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0FF287A" w14:textId="3896C9CB" w:rsidR="005B10CC" w:rsidRPr="00D802E0" w:rsidRDefault="008D63E0" w:rsidP="006C24EC">
      <w:pPr>
        <w:spacing w:before="120" w:after="120"/>
        <w:jc w:val="both"/>
        <w:rPr>
          <w:bCs/>
          <w:color w:val="FF0000"/>
          <w:lang w:val="en-US"/>
        </w:rPr>
      </w:pPr>
      <w:r w:rsidRPr="00D802E0">
        <w:rPr>
          <w:bCs/>
          <w:lang w:val="en-US"/>
        </w:rPr>
        <w:t>S</w:t>
      </w:r>
      <w:r w:rsidRPr="00D802E0">
        <w:rPr>
          <w:rFonts w:eastAsiaTheme="minorEastAsia"/>
          <w:bCs/>
          <w:lang w:val="en-US" w:eastAsia="zh-CN"/>
        </w:rPr>
        <w:t>u</w:t>
      </w:r>
      <w:r w:rsidRPr="00D802E0">
        <w:rPr>
          <w:bCs/>
          <w:lang w:val="en-US"/>
        </w:rPr>
        <w:t>pporting Information</w:t>
      </w:r>
      <w:r w:rsidR="004046AD" w:rsidRPr="00D802E0">
        <w:rPr>
          <w:bCs/>
          <w:lang w:val="en-US"/>
        </w:rPr>
        <w:t xml:space="preserve"> for</w:t>
      </w:r>
    </w:p>
    <w:p w14:paraId="20810970" w14:textId="77777777" w:rsidR="006C24EC" w:rsidRPr="00D802E0" w:rsidRDefault="006C24EC" w:rsidP="006C24EC">
      <w:pPr>
        <w:pStyle w:val="BATitle"/>
        <w:spacing w:before="120" w:after="120" w:line="240" w:lineRule="auto"/>
        <w:jc w:val="both"/>
        <w:rPr>
          <w:b/>
          <w:sz w:val="28"/>
          <w:szCs w:val="28"/>
        </w:rPr>
      </w:pPr>
      <w:bookmarkStart w:id="0" w:name="_Hlk208300714"/>
      <w:r w:rsidRPr="00D802E0">
        <w:rPr>
          <w:b/>
          <w:sz w:val="28"/>
          <w:szCs w:val="28"/>
        </w:rPr>
        <w:t>Oxygen-Pressure Protocol Breaking Cycle Limit of Continuously Reversible Lithium-Oxygen Batteries</w:t>
      </w:r>
    </w:p>
    <w:bookmarkEnd w:id="0"/>
    <w:p w14:paraId="1153DDA4" w14:textId="77777777" w:rsidR="006C24EC" w:rsidRPr="00D802E0" w:rsidRDefault="006C24EC" w:rsidP="006C24EC">
      <w:pPr>
        <w:pStyle w:val="AuthorsFull"/>
        <w:spacing w:before="120" w:after="120"/>
        <w:jc w:val="both"/>
        <w:rPr>
          <w:rFonts w:eastAsiaTheme="minorEastAsia"/>
          <w:i w:val="0"/>
          <w:szCs w:val="20"/>
          <w:lang w:eastAsia="en-US"/>
        </w:rPr>
      </w:pPr>
      <w:proofErr w:type="spellStart"/>
      <w:r w:rsidRPr="00D802E0">
        <w:rPr>
          <w:rFonts w:eastAsiaTheme="minorEastAsia"/>
          <w:i w:val="0"/>
          <w:iCs/>
          <w:szCs w:val="20"/>
          <w:lang w:eastAsia="en-US"/>
        </w:rPr>
        <w:t>Xinhang</w:t>
      </w:r>
      <w:proofErr w:type="spellEnd"/>
      <w:r w:rsidRPr="00D802E0">
        <w:rPr>
          <w:rFonts w:eastAsiaTheme="minorEastAsia"/>
          <w:i w:val="0"/>
          <w:iCs/>
          <w:szCs w:val="20"/>
          <w:lang w:eastAsia="en-US"/>
        </w:rPr>
        <w:t xml:space="preserve"> Cui</w:t>
      </w:r>
      <w:r w:rsidRPr="00D802E0">
        <w:rPr>
          <w:i w:val="0"/>
          <w:iCs/>
          <w:vertAlign w:val="superscript"/>
        </w:rPr>
        <w:t>1,3, #</w:t>
      </w:r>
      <w:r w:rsidRPr="00D802E0">
        <w:rPr>
          <w:i w:val="0"/>
          <w:iCs/>
        </w:rPr>
        <w:t>,</w:t>
      </w:r>
      <w:r w:rsidRPr="00D802E0">
        <w:rPr>
          <w:rFonts w:eastAsiaTheme="minorEastAsia"/>
          <w:i w:val="0"/>
          <w:iCs/>
          <w:szCs w:val="20"/>
          <w:lang w:eastAsia="en-US"/>
        </w:rPr>
        <w:t xml:space="preserve"> </w:t>
      </w:r>
      <w:proofErr w:type="spellStart"/>
      <w:r w:rsidRPr="00D802E0">
        <w:rPr>
          <w:rFonts w:eastAsiaTheme="minorEastAsia"/>
          <w:i w:val="0"/>
          <w:iCs/>
          <w:szCs w:val="20"/>
          <w:lang w:eastAsia="en-US"/>
        </w:rPr>
        <w:t>Fenglong</w:t>
      </w:r>
      <w:proofErr w:type="spellEnd"/>
      <w:r w:rsidRPr="00D802E0">
        <w:rPr>
          <w:rFonts w:eastAsiaTheme="minorEastAsia"/>
          <w:i w:val="0"/>
          <w:iCs/>
          <w:szCs w:val="20"/>
          <w:lang w:eastAsia="en-US"/>
        </w:rPr>
        <w:t xml:space="preserve"> Xiao</w:t>
      </w:r>
      <w:r w:rsidRPr="00D802E0">
        <w:rPr>
          <w:i w:val="0"/>
          <w:iCs/>
          <w:vertAlign w:val="superscript"/>
        </w:rPr>
        <w:t>1, #</w:t>
      </w:r>
      <w:r w:rsidRPr="00D802E0">
        <w:rPr>
          <w:rFonts w:eastAsiaTheme="minorEastAsia"/>
          <w:i w:val="0"/>
          <w:iCs/>
          <w:szCs w:val="20"/>
          <w:lang w:eastAsia="en-US"/>
        </w:rPr>
        <w:t>,</w:t>
      </w:r>
      <w:r w:rsidRPr="00D802E0">
        <w:rPr>
          <w:i w:val="0"/>
          <w:iCs/>
          <w:vertAlign w:val="superscript"/>
        </w:rPr>
        <w:t xml:space="preserve"> </w:t>
      </w:r>
      <w:proofErr w:type="spellStart"/>
      <w:r w:rsidRPr="00D802E0">
        <w:rPr>
          <w:rFonts w:eastAsiaTheme="minorEastAsia"/>
          <w:i w:val="0"/>
          <w:iCs/>
          <w:szCs w:val="20"/>
          <w:lang w:eastAsia="en-US"/>
        </w:rPr>
        <w:t>Guoliang</w:t>
      </w:r>
      <w:proofErr w:type="spellEnd"/>
      <w:r w:rsidRPr="00D802E0">
        <w:rPr>
          <w:rFonts w:eastAsiaTheme="minorEastAsia"/>
          <w:i w:val="0"/>
          <w:iCs/>
          <w:szCs w:val="20"/>
          <w:lang w:eastAsia="en-US"/>
        </w:rPr>
        <w:t xml:space="preserve"> Zhang</w:t>
      </w:r>
      <w:r w:rsidRPr="00D802E0">
        <w:rPr>
          <w:i w:val="0"/>
          <w:iCs/>
          <w:vertAlign w:val="superscript"/>
        </w:rPr>
        <w:t>2</w:t>
      </w:r>
      <w:r w:rsidRPr="00D802E0">
        <w:rPr>
          <w:rFonts w:eastAsiaTheme="minorEastAsia"/>
          <w:i w:val="0"/>
          <w:iCs/>
          <w:szCs w:val="20"/>
          <w:lang w:eastAsia="en-US"/>
        </w:rPr>
        <w:t>,</w:t>
      </w:r>
      <w:r w:rsidRPr="00D802E0">
        <w:rPr>
          <w:i w:val="0"/>
          <w:iCs/>
          <w:vertAlign w:val="superscript"/>
        </w:rPr>
        <w:t xml:space="preserve"> </w:t>
      </w:r>
      <w:proofErr w:type="spellStart"/>
      <w:r w:rsidRPr="00D802E0">
        <w:rPr>
          <w:rFonts w:eastAsiaTheme="minorEastAsia"/>
          <w:i w:val="0"/>
          <w:iCs/>
          <w:szCs w:val="20"/>
          <w:lang w:eastAsia="en-US"/>
        </w:rPr>
        <w:t>Zhangliu</w:t>
      </w:r>
      <w:proofErr w:type="spellEnd"/>
      <w:r w:rsidRPr="00D802E0">
        <w:rPr>
          <w:rFonts w:eastAsiaTheme="minorEastAsia"/>
          <w:i w:val="0"/>
          <w:iCs/>
          <w:szCs w:val="20"/>
          <w:lang w:eastAsia="en-US"/>
        </w:rPr>
        <w:t xml:space="preserve"> Tian</w:t>
      </w:r>
      <w:r w:rsidRPr="00D802E0">
        <w:rPr>
          <w:i w:val="0"/>
          <w:iCs/>
          <w:vertAlign w:val="superscript"/>
        </w:rPr>
        <w:t xml:space="preserve"> 3</w:t>
      </w:r>
      <w:r w:rsidRPr="00D802E0">
        <w:rPr>
          <w:rFonts w:eastAsiaTheme="minorEastAsia"/>
          <w:i w:val="0"/>
          <w:iCs/>
          <w:szCs w:val="20"/>
          <w:lang w:eastAsia="en-US"/>
        </w:rPr>
        <w:t xml:space="preserve">, </w:t>
      </w:r>
      <w:proofErr w:type="spellStart"/>
      <w:r w:rsidRPr="00D802E0">
        <w:rPr>
          <w:rFonts w:eastAsiaTheme="minorEastAsia"/>
          <w:i w:val="0"/>
          <w:iCs/>
          <w:szCs w:val="20"/>
          <w:lang w:eastAsia="en-US"/>
        </w:rPr>
        <w:t>Qingshan</w:t>
      </w:r>
      <w:proofErr w:type="spellEnd"/>
      <w:r w:rsidRPr="00D802E0">
        <w:rPr>
          <w:rFonts w:eastAsiaTheme="minorEastAsia"/>
          <w:i w:val="0"/>
          <w:iCs/>
          <w:szCs w:val="20"/>
          <w:lang w:eastAsia="en-US"/>
        </w:rPr>
        <w:t xml:space="preserve"> Bao</w:t>
      </w:r>
      <w:r w:rsidRPr="00D802E0">
        <w:rPr>
          <w:rFonts w:eastAsiaTheme="minorEastAsia"/>
          <w:i w:val="0"/>
          <w:iCs/>
          <w:szCs w:val="20"/>
          <w:vertAlign w:val="superscript"/>
          <w:lang w:eastAsia="en-US"/>
        </w:rPr>
        <w:t>1</w:t>
      </w:r>
      <w:r w:rsidRPr="00D802E0">
        <w:rPr>
          <w:rFonts w:eastAsiaTheme="minorEastAsia"/>
          <w:i w:val="0"/>
          <w:iCs/>
          <w:szCs w:val="20"/>
          <w:lang w:eastAsia="en-US"/>
        </w:rPr>
        <w:t>,</w:t>
      </w:r>
      <w:r w:rsidRPr="00D802E0">
        <w:rPr>
          <w:i w:val="0"/>
          <w:iCs/>
          <w:vertAlign w:val="superscript"/>
        </w:rPr>
        <w:t xml:space="preserve"> </w:t>
      </w:r>
      <w:r w:rsidRPr="00D802E0">
        <w:rPr>
          <w:rFonts w:eastAsiaTheme="minorEastAsia"/>
          <w:i w:val="0"/>
          <w:iCs/>
          <w:szCs w:val="20"/>
          <w:lang w:eastAsia="en-US"/>
        </w:rPr>
        <w:t xml:space="preserve"> </w:t>
      </w:r>
      <w:proofErr w:type="spellStart"/>
      <w:r w:rsidRPr="00D802E0">
        <w:rPr>
          <w:rFonts w:eastAsiaTheme="minorEastAsia"/>
          <w:i w:val="0"/>
          <w:iCs/>
          <w:szCs w:val="20"/>
          <w:lang w:eastAsia="en-US"/>
        </w:rPr>
        <w:t>Yanlu</w:t>
      </w:r>
      <w:proofErr w:type="spellEnd"/>
      <w:r w:rsidRPr="00D802E0">
        <w:rPr>
          <w:rFonts w:eastAsiaTheme="minorEastAsia"/>
          <w:i w:val="0"/>
          <w:iCs/>
          <w:szCs w:val="20"/>
          <w:lang w:eastAsia="en-US"/>
        </w:rPr>
        <w:t xml:space="preserve"> Li</w:t>
      </w:r>
      <w:r w:rsidRPr="00D802E0">
        <w:rPr>
          <w:rFonts w:eastAsiaTheme="minorEastAsia"/>
          <w:i w:val="0"/>
          <w:iCs/>
          <w:szCs w:val="20"/>
          <w:vertAlign w:val="superscript"/>
          <w:lang w:eastAsia="en-US"/>
        </w:rPr>
        <w:t>1</w:t>
      </w:r>
      <w:r w:rsidRPr="00D802E0">
        <w:rPr>
          <w:rFonts w:eastAsiaTheme="minorEastAsia"/>
          <w:i w:val="0"/>
          <w:iCs/>
          <w:szCs w:val="20"/>
          <w:lang w:eastAsia="en-US"/>
        </w:rPr>
        <w:t xml:space="preserve">, </w:t>
      </w:r>
      <w:proofErr w:type="spellStart"/>
      <w:r w:rsidRPr="00D802E0">
        <w:rPr>
          <w:rFonts w:eastAsiaTheme="minorEastAsia"/>
          <w:i w:val="0"/>
          <w:iCs/>
          <w:szCs w:val="20"/>
          <w:lang w:eastAsia="en-US"/>
        </w:rPr>
        <w:t>Deliang</w:t>
      </w:r>
      <w:proofErr w:type="spellEnd"/>
      <w:r w:rsidRPr="00D802E0">
        <w:rPr>
          <w:rFonts w:eastAsiaTheme="minorEastAsia"/>
          <w:i w:val="0"/>
          <w:iCs/>
          <w:szCs w:val="20"/>
          <w:lang w:eastAsia="en-US"/>
        </w:rPr>
        <w:t xml:space="preserve"> Cui</w:t>
      </w:r>
      <w:r w:rsidRPr="00D802E0">
        <w:rPr>
          <w:i w:val="0"/>
          <w:iCs/>
          <w:vertAlign w:val="superscript"/>
        </w:rPr>
        <w:t>1,</w:t>
      </w:r>
      <w:r w:rsidRPr="00D802E0">
        <w:rPr>
          <w:rFonts w:eastAsiaTheme="minorEastAsia"/>
          <w:i w:val="0"/>
          <w:iCs/>
          <w:szCs w:val="20"/>
          <w:lang w:eastAsia="en-US"/>
        </w:rPr>
        <w:t>*,</w:t>
      </w:r>
      <w:bookmarkStart w:id="1" w:name="OLE_LINK19"/>
      <w:r w:rsidRPr="00D802E0">
        <w:rPr>
          <w:i w:val="0"/>
          <w:iCs/>
          <w:vertAlign w:val="superscript"/>
        </w:rPr>
        <w:t xml:space="preserve"> </w:t>
      </w:r>
      <w:bookmarkEnd w:id="1"/>
      <w:proofErr w:type="spellStart"/>
      <w:r w:rsidRPr="00D802E0">
        <w:rPr>
          <w:rFonts w:eastAsiaTheme="minorEastAsia"/>
          <w:i w:val="0"/>
          <w:iCs/>
          <w:szCs w:val="20"/>
          <w:lang w:eastAsia="en-US"/>
        </w:rPr>
        <w:t>Qilong</w:t>
      </w:r>
      <w:proofErr w:type="spellEnd"/>
      <w:r w:rsidRPr="00D802E0">
        <w:rPr>
          <w:rFonts w:eastAsiaTheme="minorEastAsia"/>
          <w:i w:val="0"/>
          <w:iCs/>
          <w:szCs w:val="20"/>
          <w:lang w:eastAsia="en-US"/>
        </w:rPr>
        <w:t xml:space="preserve"> Wang</w:t>
      </w:r>
      <w:r w:rsidRPr="00D802E0">
        <w:rPr>
          <w:i w:val="0"/>
          <w:iCs/>
          <w:vertAlign w:val="superscript"/>
        </w:rPr>
        <w:t>4</w:t>
      </w:r>
      <w:r w:rsidRPr="00D802E0">
        <w:rPr>
          <w:rFonts w:eastAsiaTheme="minorEastAsia"/>
          <w:i w:val="0"/>
          <w:iCs/>
          <w:szCs w:val="20"/>
          <w:lang w:eastAsia="en-US"/>
        </w:rPr>
        <w:t>,</w:t>
      </w:r>
      <w:r w:rsidRPr="00D802E0">
        <w:rPr>
          <w:i w:val="0"/>
          <w:iCs/>
          <w:vertAlign w:val="superscript"/>
        </w:rPr>
        <w:t xml:space="preserve"> </w:t>
      </w:r>
      <w:r w:rsidRPr="00D802E0">
        <w:rPr>
          <w:rFonts w:eastAsiaTheme="minorEastAsia"/>
          <w:i w:val="0"/>
          <w:iCs/>
          <w:szCs w:val="20"/>
          <w:lang w:eastAsia="en-US"/>
        </w:rPr>
        <w:t>Feng Dang</w:t>
      </w:r>
      <w:r w:rsidRPr="00D802E0">
        <w:rPr>
          <w:i w:val="0"/>
          <w:iCs/>
          <w:vertAlign w:val="superscript"/>
        </w:rPr>
        <w:t>2,</w:t>
      </w:r>
      <w:r w:rsidRPr="00D802E0">
        <w:rPr>
          <w:rFonts w:eastAsiaTheme="minorEastAsia"/>
          <w:i w:val="0"/>
          <w:iCs/>
          <w:szCs w:val="20"/>
          <w:lang w:eastAsia="en-US"/>
        </w:rPr>
        <w:t>*,</w:t>
      </w:r>
      <w:r w:rsidRPr="00D802E0">
        <w:rPr>
          <w:i w:val="0"/>
          <w:iCs/>
          <w:vertAlign w:val="superscript"/>
        </w:rPr>
        <w:t xml:space="preserve"> </w:t>
      </w:r>
      <w:r w:rsidRPr="00D802E0">
        <w:rPr>
          <w:rFonts w:eastAsiaTheme="minorEastAsia"/>
          <w:i w:val="0"/>
          <w:iCs/>
          <w:szCs w:val="20"/>
          <w:lang w:eastAsia="en-US"/>
        </w:rPr>
        <w:t>Wei Chen</w:t>
      </w:r>
      <w:r w:rsidRPr="00D802E0">
        <w:rPr>
          <w:i w:val="0"/>
          <w:iCs/>
          <w:vertAlign w:val="superscript"/>
        </w:rPr>
        <w:t>3</w:t>
      </w:r>
      <w:r w:rsidRPr="00D802E0">
        <w:rPr>
          <w:rFonts w:eastAsiaTheme="minorEastAsia"/>
          <w:i w:val="0"/>
          <w:iCs/>
          <w:szCs w:val="20"/>
          <w:lang w:eastAsia="en-US"/>
        </w:rPr>
        <w:t>,</w:t>
      </w:r>
      <w:r w:rsidRPr="00D802E0">
        <w:rPr>
          <w:i w:val="0"/>
          <w:iCs/>
          <w:vertAlign w:val="superscript"/>
        </w:rPr>
        <w:t xml:space="preserve"> </w:t>
      </w:r>
      <w:proofErr w:type="spellStart"/>
      <w:r w:rsidRPr="00D802E0">
        <w:rPr>
          <w:rFonts w:eastAsiaTheme="minorEastAsia"/>
          <w:i w:val="0"/>
          <w:iCs/>
          <w:szCs w:val="20"/>
          <w:lang w:eastAsia="en-US"/>
        </w:rPr>
        <w:t>Haohai</w:t>
      </w:r>
      <w:proofErr w:type="spellEnd"/>
      <w:r w:rsidRPr="00D802E0">
        <w:rPr>
          <w:rFonts w:eastAsiaTheme="minorEastAsia"/>
          <w:i w:val="0"/>
          <w:iCs/>
          <w:szCs w:val="20"/>
          <w:lang w:eastAsia="en-US"/>
        </w:rPr>
        <w:t xml:space="preserve"> Yu</w:t>
      </w:r>
      <w:r w:rsidRPr="00D802E0">
        <w:rPr>
          <w:i w:val="0"/>
          <w:iCs/>
          <w:vertAlign w:val="superscript"/>
        </w:rPr>
        <w:t>1,</w:t>
      </w:r>
      <w:r w:rsidRPr="00D802E0">
        <w:rPr>
          <w:rFonts w:eastAsiaTheme="minorEastAsia"/>
          <w:i w:val="0"/>
          <w:iCs/>
          <w:szCs w:val="20"/>
          <w:lang w:eastAsia="en-US"/>
        </w:rPr>
        <w:t xml:space="preserve">*, </w:t>
      </w:r>
      <w:proofErr w:type="spellStart"/>
      <w:r w:rsidRPr="00D802E0">
        <w:rPr>
          <w:rFonts w:eastAsiaTheme="minorEastAsia"/>
          <w:i w:val="0"/>
          <w:iCs/>
          <w:szCs w:val="20"/>
          <w:lang w:eastAsia="en-US"/>
        </w:rPr>
        <w:t>H</w:t>
      </w:r>
      <w:r w:rsidRPr="00D802E0">
        <w:rPr>
          <w:rFonts w:eastAsiaTheme="minorEastAsia"/>
          <w:i w:val="0"/>
          <w:iCs/>
          <w:szCs w:val="20"/>
          <w:lang w:eastAsia="zh-CN"/>
        </w:rPr>
        <w:t>uai</w:t>
      </w:r>
      <w:r w:rsidRPr="00D802E0">
        <w:rPr>
          <w:rFonts w:eastAsiaTheme="minorEastAsia"/>
          <w:i w:val="0"/>
          <w:iCs/>
          <w:szCs w:val="20"/>
          <w:lang w:eastAsia="en-US"/>
        </w:rPr>
        <w:t>jin</w:t>
      </w:r>
      <w:proofErr w:type="spellEnd"/>
      <w:r w:rsidRPr="00D802E0">
        <w:rPr>
          <w:rFonts w:eastAsiaTheme="minorEastAsia"/>
          <w:i w:val="0"/>
          <w:iCs/>
          <w:szCs w:val="20"/>
          <w:lang w:eastAsia="en-US"/>
        </w:rPr>
        <w:t xml:space="preserve"> Zhang</w:t>
      </w:r>
      <w:r w:rsidRPr="00D802E0">
        <w:rPr>
          <w:i w:val="0"/>
          <w:iCs/>
          <w:vertAlign w:val="superscript"/>
        </w:rPr>
        <w:t>1</w:t>
      </w:r>
      <w:r w:rsidRPr="00D802E0">
        <w:rPr>
          <w:rFonts w:eastAsiaTheme="minorEastAsia"/>
          <w:i w:val="0"/>
          <w:iCs/>
          <w:szCs w:val="20"/>
          <w:lang w:eastAsia="en-US"/>
        </w:rPr>
        <w:t xml:space="preserve"> and </w:t>
      </w:r>
      <w:bookmarkStart w:id="2" w:name="OLE_LINK38"/>
      <w:r w:rsidRPr="00D802E0">
        <w:rPr>
          <w:rFonts w:eastAsiaTheme="minorEastAsia"/>
          <w:i w:val="0"/>
          <w:iCs/>
          <w:szCs w:val="20"/>
          <w:lang w:eastAsia="en-US"/>
        </w:rPr>
        <w:t>Gang Lian</w:t>
      </w:r>
      <w:bookmarkEnd w:id="2"/>
      <w:r w:rsidRPr="00D802E0">
        <w:rPr>
          <w:i w:val="0"/>
          <w:iCs/>
          <w:vertAlign w:val="superscript"/>
        </w:rPr>
        <w:t>1,</w:t>
      </w:r>
      <w:r w:rsidRPr="00D802E0">
        <w:rPr>
          <w:rFonts w:eastAsiaTheme="minorEastAsia"/>
          <w:i w:val="0"/>
          <w:iCs/>
          <w:szCs w:val="20"/>
          <w:lang w:eastAsia="en-US"/>
        </w:rPr>
        <w:t>*</w:t>
      </w:r>
      <w:r w:rsidRPr="00D802E0">
        <w:rPr>
          <w:i w:val="0"/>
          <w:iCs/>
          <w:vertAlign w:val="superscript"/>
        </w:rPr>
        <w:t xml:space="preserve"> </w:t>
      </w:r>
    </w:p>
    <w:p w14:paraId="596A88C9" w14:textId="77777777" w:rsidR="006C24EC" w:rsidRPr="00D802E0" w:rsidRDefault="006C24EC" w:rsidP="006C24EC">
      <w:pPr>
        <w:pStyle w:val="BCAuthorAddress"/>
        <w:spacing w:before="120" w:after="120" w:line="240" w:lineRule="auto"/>
        <w:jc w:val="both"/>
        <w:rPr>
          <w:rFonts w:ascii="Times New Roman" w:hAnsi="Times New Roman"/>
        </w:rPr>
      </w:pPr>
      <w:r w:rsidRPr="00D802E0">
        <w:rPr>
          <w:rFonts w:ascii="Times New Roman" w:hAnsi="Times New Roman"/>
          <w:vertAlign w:val="superscript"/>
        </w:rPr>
        <w:t>1</w:t>
      </w:r>
      <w:r w:rsidRPr="00D802E0">
        <w:rPr>
          <w:rFonts w:ascii="Times New Roman" w:hAnsi="Times New Roman"/>
        </w:rPr>
        <w:t xml:space="preserve"> State Key Laboratory of Crystal Materials, Sha</w:t>
      </w:r>
      <w:bookmarkStart w:id="3" w:name="_GoBack"/>
      <w:bookmarkEnd w:id="3"/>
      <w:r w:rsidRPr="00D802E0">
        <w:rPr>
          <w:rFonts w:ascii="Times New Roman" w:hAnsi="Times New Roman"/>
        </w:rPr>
        <w:t>ndong University, Jinan 250100, P. R. China</w:t>
      </w:r>
    </w:p>
    <w:p w14:paraId="670E674D" w14:textId="77777777" w:rsidR="006C24EC" w:rsidRPr="00D802E0" w:rsidRDefault="006C24EC" w:rsidP="006C24EC">
      <w:pPr>
        <w:spacing w:before="120" w:after="120"/>
        <w:jc w:val="both"/>
      </w:pPr>
      <w:r w:rsidRPr="00D802E0">
        <w:rPr>
          <w:vertAlign w:val="superscript"/>
        </w:rPr>
        <w:t>2</w:t>
      </w:r>
      <w:r w:rsidRPr="00D802E0">
        <w:t xml:space="preserve"> School of Materials Science &amp; Engineering, Shandong University, Jinan 250061, P. R. China</w:t>
      </w:r>
    </w:p>
    <w:p w14:paraId="2E9DDE79" w14:textId="77777777" w:rsidR="006C24EC" w:rsidRPr="00D802E0" w:rsidRDefault="006C24EC" w:rsidP="006C24EC">
      <w:pPr>
        <w:pStyle w:val="Addresses"/>
        <w:spacing w:before="120" w:after="120"/>
        <w:jc w:val="both"/>
      </w:pPr>
      <w:r w:rsidRPr="00D802E0">
        <w:rPr>
          <w:vertAlign w:val="superscript"/>
        </w:rPr>
        <w:t>3</w:t>
      </w:r>
      <w:r w:rsidRPr="00D802E0">
        <w:t xml:space="preserve"> Department of Physics, National University of Singapore, 2 Science Drive 3, 117543, Singapore</w:t>
      </w:r>
    </w:p>
    <w:p w14:paraId="796C9834" w14:textId="77777777" w:rsidR="006C24EC" w:rsidRPr="00D802E0" w:rsidRDefault="006C24EC" w:rsidP="006C24EC">
      <w:pPr>
        <w:pStyle w:val="BCAuthorAddress"/>
        <w:spacing w:before="120" w:after="120" w:line="240" w:lineRule="auto"/>
        <w:jc w:val="both"/>
        <w:rPr>
          <w:rFonts w:ascii="Times New Roman" w:hAnsi="Times New Roman"/>
        </w:rPr>
      </w:pPr>
      <w:r w:rsidRPr="00D802E0">
        <w:rPr>
          <w:rFonts w:ascii="Times New Roman" w:hAnsi="Times New Roman"/>
          <w:vertAlign w:val="superscript"/>
        </w:rPr>
        <w:t>4</w:t>
      </w:r>
      <w:r w:rsidRPr="00D802E0">
        <w:rPr>
          <w:rFonts w:ascii="Times New Roman" w:hAnsi="Times New Roman"/>
        </w:rPr>
        <w:t xml:space="preserve"> Key Laboratory for Special Functional Aggregated Materials of Education Ministry, School of Chemistry &amp; Chemical Engineering, Shandong University, Jinan 250100, P. R. China</w:t>
      </w:r>
    </w:p>
    <w:p w14:paraId="5617F155" w14:textId="77777777" w:rsidR="006C24EC" w:rsidRPr="00D802E0" w:rsidRDefault="006C24EC" w:rsidP="006C24EC">
      <w:pPr>
        <w:pStyle w:val="BIEmailAddress"/>
        <w:spacing w:before="120" w:after="120" w:line="240" w:lineRule="auto"/>
      </w:pPr>
      <w:r w:rsidRPr="00D802E0">
        <w:rPr>
          <w:i/>
          <w:iCs/>
          <w:vertAlign w:val="superscript"/>
        </w:rPr>
        <w:t>#</w:t>
      </w:r>
      <w:proofErr w:type="spellStart"/>
      <w:r w:rsidRPr="00D802E0">
        <w:rPr>
          <w:rFonts w:eastAsiaTheme="minorEastAsia"/>
          <w:iCs/>
        </w:rPr>
        <w:t>Xinhang</w:t>
      </w:r>
      <w:proofErr w:type="spellEnd"/>
      <w:r w:rsidRPr="00D802E0">
        <w:rPr>
          <w:rFonts w:eastAsiaTheme="minorEastAsia"/>
          <w:iCs/>
        </w:rPr>
        <w:t xml:space="preserve"> Cui and </w:t>
      </w:r>
      <w:proofErr w:type="spellStart"/>
      <w:r w:rsidRPr="00D802E0">
        <w:rPr>
          <w:rFonts w:eastAsiaTheme="minorEastAsia"/>
          <w:iCs/>
        </w:rPr>
        <w:t>Fenglong</w:t>
      </w:r>
      <w:proofErr w:type="spellEnd"/>
      <w:r w:rsidRPr="00D802E0">
        <w:rPr>
          <w:rFonts w:eastAsiaTheme="minorEastAsia"/>
          <w:iCs/>
        </w:rPr>
        <w:t xml:space="preserve"> Xiao</w:t>
      </w:r>
      <w:r w:rsidRPr="00D802E0">
        <w:rPr>
          <w:lang w:val="de-DE"/>
        </w:rPr>
        <w:t xml:space="preserve"> contributed equual to this work.  </w:t>
      </w:r>
    </w:p>
    <w:p w14:paraId="6F924030" w14:textId="77777777" w:rsidR="006C24EC" w:rsidRPr="00D802E0" w:rsidRDefault="006C24EC" w:rsidP="006C24EC">
      <w:pPr>
        <w:spacing w:before="120" w:after="120"/>
        <w:jc w:val="both"/>
      </w:pPr>
      <w:r w:rsidRPr="00D802E0">
        <w:t xml:space="preserve">*Corresponding authors. E-mail: </w:t>
      </w:r>
      <w:bookmarkStart w:id="4" w:name="OLE_LINK12"/>
      <w:r w:rsidRPr="00D802E0">
        <w:fldChar w:fldCharType="begin"/>
      </w:r>
      <w:r w:rsidRPr="00D802E0">
        <w:instrText xml:space="preserve"> HYPERLINK "mailto:liangang@sdu.edu.cn" </w:instrText>
      </w:r>
      <w:r w:rsidRPr="00D802E0">
        <w:fldChar w:fldCharType="separate"/>
      </w:r>
      <w:r w:rsidRPr="00D802E0">
        <w:rPr>
          <w:rStyle w:val="Hyperlink"/>
          <w:u w:val="none"/>
        </w:rPr>
        <w:t>liangang@sdu.edu.cn</w:t>
      </w:r>
      <w:r w:rsidRPr="00D802E0">
        <w:fldChar w:fldCharType="end"/>
      </w:r>
      <w:r w:rsidRPr="00D802E0">
        <w:t xml:space="preserve"> (</w:t>
      </w:r>
      <w:r w:rsidRPr="00D802E0">
        <w:rPr>
          <w:rFonts w:eastAsiaTheme="minorEastAsia"/>
          <w:iCs/>
          <w:szCs w:val="20"/>
          <w:lang w:eastAsia="en-US"/>
        </w:rPr>
        <w:t>Gang Lian)</w:t>
      </w:r>
      <w:r w:rsidRPr="00D802E0">
        <w:t xml:space="preserve">; </w:t>
      </w:r>
      <w:bookmarkStart w:id="5" w:name="_Hlk200037474"/>
      <w:bookmarkEnd w:id="4"/>
      <w:r w:rsidRPr="00D802E0">
        <w:fldChar w:fldCharType="begin"/>
      </w:r>
      <w:r w:rsidRPr="00D802E0">
        <w:instrText xml:space="preserve"> HYPERLINK "mailto:haohaiyu@sdu.edu.cn" </w:instrText>
      </w:r>
      <w:r w:rsidRPr="00D802E0">
        <w:fldChar w:fldCharType="separate"/>
      </w:r>
      <w:r w:rsidRPr="00D802E0">
        <w:rPr>
          <w:rStyle w:val="Hyperlink"/>
          <w:u w:val="none"/>
        </w:rPr>
        <w:t>haohaiyu@sdu.edu.cn</w:t>
      </w:r>
      <w:r w:rsidRPr="00D802E0">
        <w:fldChar w:fldCharType="end"/>
      </w:r>
      <w:r w:rsidRPr="00D802E0">
        <w:t xml:space="preserve"> (</w:t>
      </w:r>
      <w:r w:rsidRPr="00D802E0">
        <w:rPr>
          <w:rFonts w:eastAsiaTheme="minorEastAsia"/>
          <w:iCs/>
          <w:szCs w:val="20"/>
          <w:lang w:eastAsia="en-US"/>
        </w:rPr>
        <w:t>Haohai Yu)</w:t>
      </w:r>
      <w:r w:rsidRPr="00D802E0">
        <w:t xml:space="preserve">; </w:t>
      </w:r>
      <w:hyperlink r:id="rId9" w:history="1">
        <w:r w:rsidRPr="00D802E0">
          <w:rPr>
            <w:rStyle w:val="Hyperlink"/>
            <w:u w:val="none"/>
          </w:rPr>
          <w:t>cuidl@sdu.edu.cn</w:t>
        </w:r>
      </w:hyperlink>
      <w:bookmarkEnd w:id="5"/>
      <w:r w:rsidRPr="00D802E0">
        <w:t xml:space="preserve"> (</w:t>
      </w:r>
      <w:r w:rsidRPr="00D802E0">
        <w:rPr>
          <w:rFonts w:eastAsiaTheme="minorEastAsia"/>
          <w:iCs/>
          <w:szCs w:val="20"/>
          <w:lang w:eastAsia="en-US"/>
        </w:rPr>
        <w:t>Deliang Cui)</w:t>
      </w:r>
      <w:r w:rsidRPr="00D802E0">
        <w:t xml:space="preserve">; </w:t>
      </w:r>
      <w:bookmarkStart w:id="6" w:name="_Hlk200037490"/>
      <w:r w:rsidRPr="00D802E0">
        <w:fldChar w:fldCharType="begin"/>
      </w:r>
      <w:r w:rsidRPr="00D802E0">
        <w:instrText xml:space="preserve"> HYPERLINK "mailto:dangfeng@sdu.edu.cn" </w:instrText>
      </w:r>
      <w:r w:rsidRPr="00D802E0">
        <w:fldChar w:fldCharType="separate"/>
      </w:r>
      <w:r w:rsidRPr="00D802E0">
        <w:rPr>
          <w:rStyle w:val="Hyperlink"/>
          <w:u w:val="none"/>
        </w:rPr>
        <w:t>dangfeng@sdu.edu.cn</w:t>
      </w:r>
      <w:bookmarkEnd w:id="6"/>
      <w:r w:rsidRPr="00D802E0">
        <w:fldChar w:fldCharType="end"/>
      </w:r>
      <w:r w:rsidRPr="00D802E0">
        <w:t xml:space="preserve"> (</w:t>
      </w:r>
      <w:r w:rsidRPr="00D802E0">
        <w:rPr>
          <w:rFonts w:eastAsiaTheme="minorEastAsia"/>
          <w:iCs/>
          <w:szCs w:val="20"/>
          <w:lang w:eastAsia="en-US"/>
        </w:rPr>
        <w:t>Feng Dang)</w:t>
      </w:r>
    </w:p>
    <w:p w14:paraId="047320DD" w14:textId="26BFC6BD" w:rsidR="005B10CC" w:rsidRPr="00D802E0" w:rsidRDefault="004046AD" w:rsidP="004046AD">
      <w:pPr>
        <w:spacing w:before="240" w:after="240"/>
        <w:jc w:val="both"/>
        <w:rPr>
          <w:b/>
          <w:bCs/>
        </w:rPr>
      </w:pPr>
      <w:r w:rsidRPr="00D802E0">
        <w:rPr>
          <w:b/>
          <w:bCs/>
          <w:sz w:val="28"/>
        </w:rPr>
        <w:t xml:space="preserve">S1 </w:t>
      </w:r>
      <w:r w:rsidR="008D63E0" w:rsidRPr="00D802E0">
        <w:rPr>
          <w:b/>
          <w:bCs/>
          <w:sz w:val="28"/>
        </w:rPr>
        <w:t>Experimental Section</w:t>
      </w:r>
    </w:p>
    <w:p w14:paraId="25BF0D2B" w14:textId="148CDDF6" w:rsidR="005B10CC" w:rsidRPr="00D802E0" w:rsidRDefault="004046AD" w:rsidP="004046AD">
      <w:pPr>
        <w:spacing w:before="240" w:after="240"/>
        <w:rPr>
          <w:b/>
          <w:bCs/>
        </w:rPr>
      </w:pPr>
      <w:bookmarkStart w:id="7" w:name="OLE_LINK31"/>
      <w:r w:rsidRPr="00D802E0">
        <w:rPr>
          <w:b/>
          <w:bCs/>
        </w:rPr>
        <w:t xml:space="preserve">S1.1 </w:t>
      </w:r>
      <w:r w:rsidR="008D63E0" w:rsidRPr="00D802E0">
        <w:rPr>
          <w:b/>
          <w:bCs/>
        </w:rPr>
        <w:t xml:space="preserve">Chemicals and Materials </w:t>
      </w:r>
    </w:p>
    <w:p w14:paraId="2D61DCA2" w14:textId="77777777" w:rsidR="005B10CC" w:rsidRPr="00D802E0" w:rsidRDefault="008D63E0" w:rsidP="006C24EC">
      <w:pPr>
        <w:spacing w:before="120" w:after="120"/>
        <w:jc w:val="both"/>
      </w:pPr>
      <w:bookmarkStart w:id="8" w:name="_Hlk186814497"/>
      <w:r w:rsidRPr="00D802E0">
        <w:t>Ruthenium (</w:t>
      </w:r>
      <w:r w:rsidRPr="00D802E0">
        <w:rPr>
          <w:rFonts w:eastAsia="SimSun"/>
        </w:rPr>
        <w:t>III</w:t>
      </w:r>
      <w:r w:rsidRPr="00D802E0">
        <w:t>) chloride hydrate (RuCl</w:t>
      </w:r>
      <w:r w:rsidRPr="00D802E0">
        <w:rPr>
          <w:vertAlign w:val="subscript"/>
        </w:rPr>
        <w:t>3</w:t>
      </w:r>
      <w:r w:rsidRPr="00D802E0">
        <w:t>·xH</w:t>
      </w:r>
      <w:r w:rsidRPr="00D802E0">
        <w:rPr>
          <w:vertAlign w:val="subscript"/>
        </w:rPr>
        <w:t>2</w:t>
      </w:r>
      <w:r w:rsidRPr="00D802E0">
        <w:t>O), Cobalt (</w:t>
      </w:r>
      <w:r w:rsidRPr="00D802E0">
        <w:rPr>
          <w:rFonts w:eastAsia="SimSun"/>
        </w:rPr>
        <w:t>II</w:t>
      </w:r>
      <w:r w:rsidRPr="00D802E0">
        <w:t>) chloride hexahydrate (CoCl</w:t>
      </w:r>
      <w:r w:rsidRPr="00D802E0">
        <w:rPr>
          <w:vertAlign w:val="subscript"/>
        </w:rPr>
        <w:t>2</w:t>
      </w:r>
      <w:r w:rsidRPr="00D802E0">
        <w:t>·6H</w:t>
      </w:r>
      <w:r w:rsidRPr="00D802E0">
        <w:rPr>
          <w:vertAlign w:val="subscript"/>
        </w:rPr>
        <w:t>2</w:t>
      </w:r>
      <w:r w:rsidRPr="00D802E0">
        <w:t>O), N-Methyl-2-pyrrolidone (NMP) and anhydrous ethanol (C</w:t>
      </w:r>
      <w:r w:rsidRPr="00D802E0">
        <w:rPr>
          <w:vertAlign w:val="subscript"/>
        </w:rPr>
        <w:t>2</w:t>
      </w:r>
      <w:r w:rsidRPr="00D802E0">
        <w:t>H</w:t>
      </w:r>
      <w:r w:rsidRPr="00D802E0">
        <w:rPr>
          <w:vertAlign w:val="subscript"/>
        </w:rPr>
        <w:t>5</w:t>
      </w:r>
      <w:r w:rsidRPr="00D802E0">
        <w:t>OH) were purchased from Aladdin Corporation. Glucose (C</w:t>
      </w:r>
      <w:r w:rsidRPr="00D802E0">
        <w:rPr>
          <w:vertAlign w:val="subscript"/>
        </w:rPr>
        <w:t>6</w:t>
      </w:r>
      <w:r w:rsidRPr="00D802E0">
        <w:t>H</w:t>
      </w:r>
      <w:r w:rsidRPr="00D802E0">
        <w:rPr>
          <w:vertAlign w:val="subscript"/>
        </w:rPr>
        <w:t>12</w:t>
      </w:r>
      <w:r w:rsidRPr="00D802E0">
        <w:t>O</w:t>
      </w:r>
      <w:r w:rsidRPr="00D802E0">
        <w:rPr>
          <w:vertAlign w:val="subscript"/>
        </w:rPr>
        <w:t>6</w:t>
      </w:r>
      <w:r w:rsidRPr="00D802E0">
        <w:t>) and Urea (CO(NH</w:t>
      </w:r>
      <w:r w:rsidRPr="00D802E0">
        <w:rPr>
          <w:vertAlign w:val="subscript"/>
        </w:rPr>
        <w:t>2</w:t>
      </w:r>
      <w:r w:rsidRPr="00D802E0">
        <w:t>)</w:t>
      </w:r>
      <w:r w:rsidRPr="00D802E0">
        <w:rPr>
          <w:vertAlign w:val="subscript"/>
        </w:rPr>
        <w:t>2</w:t>
      </w:r>
      <w:r w:rsidRPr="00D802E0">
        <w:t>) were purchased from Sinopharm Chemical Reagent Co., Ltd. Anhydrous tetraethylene glycol dimethyl ether (TEGDME) and lithium bis(trifluoromethane) sulfonamide (LiTFSI) were purchased from Suzhou Dodochem, China. Glass microfiber filters (GF/B, Whatman), Polyvinylidene fluoride (PVDF, Arkema) and Ketjen Black (KB, Lion Corporation) were purchased from other agents in China.</w:t>
      </w:r>
    </w:p>
    <w:bookmarkEnd w:id="8"/>
    <w:p w14:paraId="7B8F630B" w14:textId="38090B5C" w:rsidR="005B10CC" w:rsidRPr="00D802E0" w:rsidRDefault="004046AD" w:rsidP="006C24EC">
      <w:pPr>
        <w:spacing w:before="120" w:after="120"/>
        <w:jc w:val="both"/>
        <w:rPr>
          <w:b/>
          <w:bCs/>
        </w:rPr>
      </w:pPr>
      <w:r w:rsidRPr="00D802E0">
        <w:rPr>
          <w:b/>
          <w:bCs/>
        </w:rPr>
        <w:t xml:space="preserve">S1.2 </w:t>
      </w:r>
      <w:r w:rsidR="008D63E0" w:rsidRPr="00D802E0">
        <w:rPr>
          <w:b/>
          <w:bCs/>
        </w:rPr>
        <w:t>Synthesis of catalysts</w:t>
      </w:r>
    </w:p>
    <w:p w14:paraId="593AB953" w14:textId="77777777" w:rsidR="005B10CC" w:rsidRPr="00D802E0" w:rsidRDefault="008D63E0" w:rsidP="006C24EC">
      <w:pPr>
        <w:spacing w:before="120" w:after="120"/>
        <w:jc w:val="both"/>
      </w:pPr>
      <w:r w:rsidRPr="00D802E0">
        <w:t>Typically, 0.2 mmol ruthenium chloride (RuCl</w:t>
      </w:r>
      <w:r w:rsidRPr="00D802E0">
        <w:rPr>
          <w:vertAlign w:val="subscript"/>
        </w:rPr>
        <w:t>3</w:t>
      </w:r>
      <w:r w:rsidRPr="00D802E0">
        <w:t>), 0.2 mmol cobalt chloride (CoCl</w:t>
      </w:r>
      <w:r w:rsidRPr="00D802E0">
        <w:rPr>
          <w:vertAlign w:val="subscript"/>
        </w:rPr>
        <w:t>2</w:t>
      </w:r>
      <w:r w:rsidRPr="00D802E0">
        <w:t>·6H</w:t>
      </w:r>
      <w:r w:rsidRPr="00D802E0">
        <w:rPr>
          <w:vertAlign w:val="subscript"/>
        </w:rPr>
        <w:t>2</w:t>
      </w:r>
      <w:r w:rsidRPr="00D802E0">
        <w:t>O), 33.3 mmol glucose (C</w:t>
      </w:r>
      <w:r w:rsidRPr="00D802E0">
        <w:rPr>
          <w:vertAlign w:val="subscript"/>
        </w:rPr>
        <w:t>6</w:t>
      </w:r>
      <w:r w:rsidRPr="00D802E0">
        <w:t>H</w:t>
      </w:r>
      <w:r w:rsidRPr="00D802E0">
        <w:rPr>
          <w:vertAlign w:val="subscript"/>
        </w:rPr>
        <w:t>12</w:t>
      </w:r>
      <w:r w:rsidRPr="00D802E0">
        <w:t>O</w:t>
      </w:r>
      <w:r w:rsidRPr="00D802E0">
        <w:rPr>
          <w:vertAlign w:val="subscript"/>
        </w:rPr>
        <w:t>6</w:t>
      </w:r>
      <w:r w:rsidRPr="00D802E0">
        <w:t>) and 33.3 mmol urea (CO(NH</w:t>
      </w:r>
      <w:r w:rsidRPr="00D802E0">
        <w:rPr>
          <w:vertAlign w:val="subscript"/>
        </w:rPr>
        <w:t>2</w:t>
      </w:r>
      <w:r w:rsidRPr="00D802E0">
        <w:t>)</w:t>
      </w:r>
      <w:r w:rsidRPr="00D802E0">
        <w:rPr>
          <w:vertAlign w:val="subscript"/>
        </w:rPr>
        <w:t>2</w:t>
      </w:r>
      <w:r w:rsidRPr="00D802E0">
        <w:t>) were added in 10 ml deionized water to form a homogeneous solution. A hydrothermal reaction was proceeded at 150 °C for 10 h. After that, the precursor was obtained by washing the as-prepared powders with anhydrous ethanol and deionized water, and drying them at 80 °C for 24 h. The precursor was then annealed at 900 °C under Ar for 2 h. Finally, the NC/Co</w:t>
      </w:r>
      <w:r w:rsidRPr="00D802E0">
        <w:rPr>
          <w:vertAlign w:val="subscript"/>
        </w:rPr>
        <w:t>3</w:t>
      </w:r>
      <w:r w:rsidRPr="00D802E0">
        <w:t xml:space="preserve">Ru-NDs sample was obtained. </w:t>
      </w:r>
    </w:p>
    <w:p w14:paraId="2638F8D1" w14:textId="72F41361" w:rsidR="005B10CC" w:rsidRPr="00D802E0" w:rsidRDefault="004046AD" w:rsidP="006C24EC">
      <w:pPr>
        <w:spacing w:before="120" w:after="120"/>
        <w:rPr>
          <w:b/>
          <w:bCs/>
        </w:rPr>
      </w:pPr>
      <w:bookmarkStart w:id="9" w:name="_Hlk208243845"/>
      <w:bookmarkEnd w:id="7"/>
      <w:r w:rsidRPr="00D802E0">
        <w:rPr>
          <w:b/>
          <w:bCs/>
        </w:rPr>
        <w:t xml:space="preserve">S1.3 </w:t>
      </w:r>
      <w:r w:rsidR="008D63E0" w:rsidRPr="00D802E0">
        <w:rPr>
          <w:b/>
          <w:bCs/>
        </w:rPr>
        <w:t>Li anodes protection</w:t>
      </w:r>
    </w:p>
    <w:bookmarkEnd w:id="9"/>
    <w:p w14:paraId="560A0B03" w14:textId="77777777" w:rsidR="005B10CC" w:rsidRPr="00D802E0" w:rsidRDefault="005B10CC" w:rsidP="006C24EC">
      <w:pPr>
        <w:widowControl w:val="0"/>
        <w:spacing w:before="120" w:after="120"/>
        <w:ind w:left="360" w:hanging="360"/>
        <w:rPr>
          <w:b/>
          <w:bCs/>
        </w:rPr>
      </w:pPr>
      <w:r w:rsidRPr="00D802E0">
        <w:rPr>
          <w:rFonts w:eastAsia="Calibri"/>
          <w:b/>
          <w:bCs/>
          <w:lang w:val="en-AU" w:eastAsia="en-US"/>
        </w:rPr>
        <w:t>1.</w:t>
      </w:r>
      <w:r w:rsidRPr="00D802E0">
        <w:rPr>
          <w:rFonts w:eastAsia="Calibri"/>
          <w:b/>
          <w:bCs/>
          <w:lang w:val="en-AU" w:eastAsia="en-US"/>
        </w:rPr>
        <w:tab/>
      </w:r>
      <w:r w:rsidR="008D63E0" w:rsidRPr="00D802E0">
        <w:rPr>
          <w:b/>
          <w:bCs/>
        </w:rPr>
        <w:t>Organic protection layer</w:t>
      </w:r>
    </w:p>
    <w:p w14:paraId="164BAFC1" w14:textId="77777777" w:rsidR="005B10CC" w:rsidRPr="00D802E0" w:rsidRDefault="008D63E0" w:rsidP="006C24EC">
      <w:pPr>
        <w:spacing w:before="120" w:after="120"/>
        <w:jc w:val="both"/>
      </w:pPr>
      <w:r w:rsidRPr="00D802E0">
        <w:t>PFDTMS (volume) (0.5%) was added to the electrolyte (1.0 M LiTFSI/TEGDME) and stirred to homogenize. Bare Li was used as the anode, and then the organic protection layer was formed during battery operation.</w:t>
      </w:r>
    </w:p>
    <w:p w14:paraId="1C8F3918" w14:textId="77777777" w:rsidR="005B10CC" w:rsidRPr="00D802E0" w:rsidRDefault="005B10CC" w:rsidP="006C24EC">
      <w:pPr>
        <w:widowControl w:val="0"/>
        <w:spacing w:before="120" w:after="120"/>
        <w:ind w:left="360" w:hanging="360"/>
        <w:rPr>
          <w:b/>
          <w:bCs/>
        </w:rPr>
      </w:pPr>
      <w:r w:rsidRPr="00D802E0">
        <w:rPr>
          <w:rFonts w:eastAsia="Calibri"/>
          <w:b/>
          <w:bCs/>
          <w:lang w:val="en-AU" w:eastAsia="en-US"/>
        </w:rPr>
        <w:t>2.</w:t>
      </w:r>
      <w:r w:rsidRPr="00D802E0">
        <w:rPr>
          <w:rFonts w:eastAsia="Calibri"/>
          <w:b/>
          <w:bCs/>
          <w:lang w:val="en-AU" w:eastAsia="en-US"/>
        </w:rPr>
        <w:tab/>
      </w:r>
      <w:r w:rsidR="008D63E0" w:rsidRPr="00D802E0">
        <w:rPr>
          <w:b/>
          <w:bCs/>
        </w:rPr>
        <w:t>Inorganic protection layer</w:t>
      </w:r>
    </w:p>
    <w:p w14:paraId="0F01081C" w14:textId="77777777" w:rsidR="005B10CC" w:rsidRPr="00D802E0" w:rsidRDefault="008D63E0" w:rsidP="006C24EC">
      <w:pPr>
        <w:spacing w:before="120" w:after="120"/>
        <w:jc w:val="both"/>
      </w:pPr>
      <w:r w:rsidRPr="00D802E0">
        <w:t>Fresh Li foils were immersed into 20 mM SnF</w:t>
      </w:r>
      <w:r w:rsidRPr="00D802E0">
        <w:rPr>
          <w:vertAlign w:val="subscript"/>
        </w:rPr>
        <w:t>2</w:t>
      </w:r>
      <w:r w:rsidRPr="00D802E0">
        <w:t>-DMSO organic solution for 1 min to form LiF/Sn/Li</w:t>
      </w:r>
      <w:r w:rsidRPr="00D802E0">
        <w:rPr>
          <w:vertAlign w:val="subscript"/>
        </w:rPr>
        <w:t>5</w:t>
      </w:r>
      <w:r w:rsidRPr="00D802E0">
        <w:t>Sn</w:t>
      </w:r>
      <w:r w:rsidRPr="00D802E0">
        <w:rPr>
          <w:vertAlign w:val="subscript"/>
        </w:rPr>
        <w:t>2</w:t>
      </w:r>
      <w:r w:rsidRPr="00D802E0">
        <w:t xml:space="preserve"> inorganic layer. Then, the </w:t>
      </w:r>
      <w:bookmarkStart w:id="10" w:name="OLE_LINK1"/>
      <w:r w:rsidRPr="00D802E0">
        <w:t>Li foils with LiF/Sn/Li</w:t>
      </w:r>
      <w:r w:rsidRPr="00D802E0">
        <w:rPr>
          <w:vertAlign w:val="subscript"/>
        </w:rPr>
        <w:t>5</w:t>
      </w:r>
      <w:r w:rsidRPr="00D802E0">
        <w:t>Sn</w:t>
      </w:r>
      <w:r w:rsidRPr="00D802E0">
        <w:rPr>
          <w:vertAlign w:val="subscript"/>
        </w:rPr>
        <w:t>2</w:t>
      </w:r>
      <w:r w:rsidRPr="00D802E0">
        <w:t xml:space="preserve"> inorganic layer</w:t>
      </w:r>
      <w:bookmarkEnd w:id="10"/>
      <w:r w:rsidRPr="00D802E0">
        <w:t xml:space="preserve"> were cleaned with DMSO and 1, 2-Dimethoxyethane (DME) solvents in turn to remove the residual </w:t>
      </w:r>
      <w:r w:rsidRPr="00D802E0">
        <w:lastRenderedPageBreak/>
        <w:t>SnF</w:t>
      </w:r>
      <w:r w:rsidRPr="00D802E0">
        <w:rPr>
          <w:vertAlign w:val="subscript"/>
        </w:rPr>
        <w:t>2</w:t>
      </w:r>
      <w:r w:rsidRPr="00D802E0">
        <w:t xml:space="preserve"> and impurities for several times. Finally, L-Li could be obtained after drying at 90 °C for 24 h. The whole procedures were conducted in a glove box filled with Ar (H</w:t>
      </w:r>
      <w:r w:rsidRPr="00D802E0">
        <w:rPr>
          <w:vertAlign w:val="subscript"/>
        </w:rPr>
        <w:t>2</w:t>
      </w:r>
      <w:r w:rsidRPr="00D802E0">
        <w:t>O &lt; 0.01 ppm, O</w:t>
      </w:r>
      <w:r w:rsidRPr="00D802E0">
        <w:rPr>
          <w:vertAlign w:val="subscript"/>
        </w:rPr>
        <w:t>2</w:t>
      </w:r>
      <w:r w:rsidRPr="00D802E0">
        <w:t xml:space="preserve"> &lt; 0.01 ppm).</w:t>
      </w:r>
    </w:p>
    <w:p w14:paraId="77C14B29" w14:textId="77777777" w:rsidR="005B10CC" w:rsidRPr="00D802E0" w:rsidRDefault="005B10CC" w:rsidP="006C24EC">
      <w:pPr>
        <w:widowControl w:val="0"/>
        <w:spacing w:before="120" w:after="120"/>
        <w:ind w:left="360" w:hanging="360"/>
        <w:rPr>
          <w:b/>
          <w:bCs/>
        </w:rPr>
      </w:pPr>
      <w:r w:rsidRPr="00D802E0">
        <w:rPr>
          <w:rFonts w:eastAsia="Calibri"/>
          <w:b/>
          <w:bCs/>
          <w:lang w:val="en-AU" w:eastAsia="en-US"/>
        </w:rPr>
        <w:t>3.</w:t>
      </w:r>
      <w:r w:rsidRPr="00D802E0">
        <w:rPr>
          <w:rFonts w:eastAsia="Calibri"/>
          <w:b/>
          <w:bCs/>
          <w:lang w:val="en-AU" w:eastAsia="en-US"/>
        </w:rPr>
        <w:tab/>
      </w:r>
      <w:r w:rsidR="008D63E0" w:rsidRPr="00D802E0">
        <w:rPr>
          <w:b/>
          <w:bCs/>
        </w:rPr>
        <w:t>Inorganic-organic hybrid protection layer</w:t>
      </w:r>
    </w:p>
    <w:p w14:paraId="762201CB" w14:textId="77777777" w:rsidR="005B10CC" w:rsidRPr="00D802E0" w:rsidRDefault="008D63E0" w:rsidP="006C24EC">
      <w:pPr>
        <w:spacing w:before="120" w:after="120"/>
        <w:jc w:val="both"/>
      </w:pPr>
      <w:r w:rsidRPr="00D802E0">
        <w:t>PFDTMS (volume) (0.5%) was added to the electrolyte (1.0 M LiTFSI/TEGDME) and stirred to homogenize. L-Li was used as the anode, and then the inorganic-organic hybrid protection layer was formed during battery operation.</w:t>
      </w:r>
    </w:p>
    <w:p w14:paraId="079EF4B7" w14:textId="40BE96D5" w:rsidR="005B10CC" w:rsidRPr="00D802E0" w:rsidRDefault="004046AD" w:rsidP="006C24EC">
      <w:pPr>
        <w:spacing w:before="120" w:after="120"/>
        <w:jc w:val="both"/>
        <w:rPr>
          <w:b/>
          <w:bCs/>
        </w:rPr>
      </w:pPr>
      <w:bookmarkStart w:id="11" w:name="_Hlk208243886"/>
      <w:r w:rsidRPr="00D802E0">
        <w:rPr>
          <w:b/>
          <w:bCs/>
        </w:rPr>
        <w:t xml:space="preserve">S1.4 </w:t>
      </w:r>
      <w:r w:rsidR="008D63E0" w:rsidRPr="00D802E0">
        <w:rPr>
          <w:b/>
          <w:bCs/>
        </w:rPr>
        <w:t>Electrochemical Performance Measurements</w:t>
      </w:r>
    </w:p>
    <w:p w14:paraId="4CD51C42" w14:textId="77777777" w:rsidR="005B10CC" w:rsidRPr="00D802E0" w:rsidRDefault="005B10CC" w:rsidP="006C24EC">
      <w:pPr>
        <w:widowControl w:val="0"/>
        <w:spacing w:before="120" w:after="120"/>
        <w:ind w:left="360" w:hanging="360"/>
        <w:rPr>
          <w:b/>
          <w:bCs/>
        </w:rPr>
      </w:pPr>
      <w:r w:rsidRPr="00D802E0">
        <w:rPr>
          <w:rFonts w:eastAsia="Calibri"/>
          <w:b/>
          <w:bCs/>
          <w:lang w:val="en-AU" w:eastAsia="en-US"/>
        </w:rPr>
        <w:t>1.</w:t>
      </w:r>
      <w:r w:rsidRPr="00D802E0">
        <w:rPr>
          <w:rFonts w:eastAsia="Calibri"/>
          <w:b/>
          <w:bCs/>
          <w:lang w:val="en-AU" w:eastAsia="en-US"/>
        </w:rPr>
        <w:tab/>
      </w:r>
      <w:r w:rsidR="008D63E0" w:rsidRPr="00D802E0">
        <w:rPr>
          <w:b/>
          <w:bCs/>
        </w:rPr>
        <w:t>Preparation of KB cathodes</w:t>
      </w:r>
    </w:p>
    <w:p w14:paraId="5DEF1A71" w14:textId="77777777" w:rsidR="005B10CC" w:rsidRPr="00D802E0" w:rsidRDefault="008D63E0" w:rsidP="006C24EC">
      <w:pPr>
        <w:pStyle w:val="SMSubheading"/>
        <w:spacing w:before="120" w:after="120"/>
        <w:jc w:val="both"/>
        <w:rPr>
          <w:kern w:val="2"/>
          <w:szCs w:val="24"/>
          <w:u w:val="none"/>
          <w:lang w:eastAsia="zh-CN"/>
        </w:rPr>
      </w:pPr>
      <w:r w:rsidRPr="00D802E0">
        <w:rPr>
          <w:kern w:val="2"/>
          <w:szCs w:val="24"/>
          <w:u w:val="none"/>
          <w:lang w:eastAsia="zh-CN"/>
        </w:rPr>
        <w:t xml:space="preserve">KB was mixed with PVDF in NMP with mass ratio of 8:2. The mixture is then dispersed in NMP and continuous stirring was applied for 12h for the well-dispersed slurry. Then the prepared slurry was coated on carbon paper (TORAY, TGP-H-060, hydrophobic). The as-prepared cathode was heat-dried in vacuum at 110 </w:t>
      </w:r>
      <w:proofErr w:type="spellStart"/>
      <w:r w:rsidRPr="00D802E0">
        <w:rPr>
          <w:kern w:val="2"/>
          <w:szCs w:val="24"/>
          <w:u w:val="none"/>
          <w:vertAlign w:val="superscript"/>
          <w:lang w:eastAsia="zh-CN"/>
        </w:rPr>
        <w:t>o</w:t>
      </w:r>
      <w:r w:rsidRPr="00D802E0">
        <w:rPr>
          <w:kern w:val="2"/>
          <w:szCs w:val="24"/>
          <w:u w:val="none"/>
          <w:lang w:eastAsia="zh-CN"/>
        </w:rPr>
        <w:t>C</w:t>
      </w:r>
      <w:proofErr w:type="spellEnd"/>
      <w:r w:rsidRPr="00D802E0">
        <w:rPr>
          <w:kern w:val="2"/>
          <w:szCs w:val="24"/>
          <w:u w:val="none"/>
          <w:lang w:eastAsia="zh-CN"/>
        </w:rPr>
        <w:t xml:space="preserve"> </w:t>
      </w:r>
      <w:r w:rsidRPr="00D802E0">
        <w:rPr>
          <w:szCs w:val="24"/>
          <w:u w:val="none"/>
        </w:rPr>
        <w:t>for 12 h</w:t>
      </w:r>
      <w:r w:rsidRPr="00D802E0">
        <w:rPr>
          <w:kern w:val="2"/>
          <w:szCs w:val="24"/>
          <w:u w:val="none"/>
          <w:lang w:eastAsia="zh-CN"/>
        </w:rPr>
        <w:t>.</w:t>
      </w:r>
    </w:p>
    <w:p w14:paraId="1249D8B4" w14:textId="77777777" w:rsidR="005B10CC" w:rsidRPr="00D802E0" w:rsidRDefault="005B10CC" w:rsidP="006C24EC">
      <w:pPr>
        <w:widowControl w:val="0"/>
        <w:spacing w:before="120" w:after="120"/>
        <w:ind w:left="360" w:hanging="360"/>
        <w:rPr>
          <w:b/>
          <w:bCs/>
        </w:rPr>
      </w:pPr>
      <w:r w:rsidRPr="00D802E0">
        <w:rPr>
          <w:rFonts w:eastAsia="Calibri"/>
          <w:b/>
          <w:bCs/>
          <w:lang w:val="en-AU" w:eastAsia="en-US"/>
        </w:rPr>
        <w:t>2.</w:t>
      </w:r>
      <w:r w:rsidRPr="00D802E0">
        <w:rPr>
          <w:rFonts w:eastAsia="Calibri"/>
          <w:b/>
          <w:bCs/>
          <w:lang w:val="en-AU" w:eastAsia="en-US"/>
        </w:rPr>
        <w:tab/>
      </w:r>
      <w:r w:rsidR="008D63E0" w:rsidRPr="00D802E0">
        <w:rPr>
          <w:b/>
          <w:bCs/>
        </w:rPr>
        <w:t>Preparation of catalyst cathodes</w:t>
      </w:r>
    </w:p>
    <w:p w14:paraId="664CD667" w14:textId="77777777" w:rsidR="005B10CC" w:rsidRPr="00D802E0" w:rsidRDefault="008D63E0" w:rsidP="006C24EC">
      <w:pPr>
        <w:spacing w:before="120" w:after="120"/>
        <w:jc w:val="both"/>
      </w:pPr>
      <w:r w:rsidRPr="00D802E0">
        <w:t>The cathode slurry was prepared by mixing catalyst (40 wt%), KB (40 wt%) and PVDF (20 wt%) into NMP. The slurry was uniformly coated on carbon paper to make the cathode and then heat-dried in vacuum at 110 °C for 12 h.</w:t>
      </w:r>
    </w:p>
    <w:p w14:paraId="6014A329" w14:textId="77777777" w:rsidR="005B10CC" w:rsidRPr="00D802E0" w:rsidRDefault="005B10CC" w:rsidP="006C24EC">
      <w:pPr>
        <w:widowControl w:val="0"/>
        <w:spacing w:before="120" w:after="120"/>
        <w:ind w:left="360" w:hanging="360"/>
        <w:rPr>
          <w:b/>
          <w:bCs/>
        </w:rPr>
      </w:pPr>
      <w:r w:rsidRPr="00D802E0">
        <w:rPr>
          <w:rFonts w:eastAsia="Calibri"/>
          <w:b/>
          <w:bCs/>
          <w:lang w:val="en-AU" w:eastAsia="en-US"/>
        </w:rPr>
        <w:t>3.</w:t>
      </w:r>
      <w:r w:rsidRPr="00D802E0">
        <w:rPr>
          <w:rFonts w:eastAsia="Calibri"/>
          <w:b/>
          <w:bCs/>
          <w:lang w:val="en-AU" w:eastAsia="en-US"/>
        </w:rPr>
        <w:tab/>
      </w:r>
      <w:r w:rsidR="008D63E0" w:rsidRPr="00D802E0">
        <w:rPr>
          <w:b/>
          <w:bCs/>
        </w:rPr>
        <w:t>Battery assembly</w:t>
      </w:r>
    </w:p>
    <w:p w14:paraId="0F285E20" w14:textId="77777777" w:rsidR="005B10CC" w:rsidRPr="00D802E0" w:rsidRDefault="008D63E0" w:rsidP="006C24EC">
      <w:pPr>
        <w:spacing w:before="120" w:after="120"/>
        <w:jc w:val="both"/>
      </w:pPr>
      <w:r w:rsidRPr="00D802E0">
        <w:t>The Li-O</w:t>
      </w:r>
      <w:r w:rsidRPr="00D802E0">
        <w:rPr>
          <w:vertAlign w:val="subscript"/>
        </w:rPr>
        <w:t>2</w:t>
      </w:r>
      <w:r w:rsidRPr="00D802E0">
        <w:t xml:space="preserve"> batteries consist of an oxygen cathode, a fresh Li foil anode or protective Li anode, and a glass fiber separator dipped in a 1.0 M LiTFSI/TEGDME electrolyte. The batteries were assembled in a glove box filled with argon (H</w:t>
      </w:r>
      <w:r w:rsidRPr="00D802E0">
        <w:rPr>
          <w:vertAlign w:val="subscript"/>
        </w:rPr>
        <w:t>2</w:t>
      </w:r>
      <w:r w:rsidRPr="00D802E0">
        <w:t>O &lt; 0.01 ppm, O</w:t>
      </w:r>
      <w:r w:rsidRPr="00D802E0">
        <w:rPr>
          <w:vertAlign w:val="subscript"/>
        </w:rPr>
        <w:t>2</w:t>
      </w:r>
      <w:r w:rsidRPr="00D802E0">
        <w:t xml:space="preserve"> &lt; 0.01 ppm). To guarantee the constant high-pressure environment, all tests were performed in well-sealed specially designed chambers. </w:t>
      </w:r>
    </w:p>
    <w:p w14:paraId="5DA8BBC6" w14:textId="77777777" w:rsidR="005B10CC" w:rsidRPr="00D802E0" w:rsidRDefault="005B10CC" w:rsidP="006C24EC">
      <w:pPr>
        <w:widowControl w:val="0"/>
        <w:spacing w:before="120" w:after="120"/>
        <w:ind w:left="360" w:hanging="360"/>
        <w:rPr>
          <w:b/>
          <w:bCs/>
        </w:rPr>
      </w:pPr>
      <w:r w:rsidRPr="00D802E0">
        <w:rPr>
          <w:rFonts w:eastAsia="Calibri"/>
          <w:b/>
          <w:bCs/>
          <w:lang w:val="en-AU" w:eastAsia="en-US"/>
        </w:rPr>
        <w:t>4.</w:t>
      </w:r>
      <w:r w:rsidRPr="00D802E0">
        <w:rPr>
          <w:rFonts w:eastAsia="Calibri"/>
          <w:b/>
          <w:bCs/>
          <w:lang w:val="en-AU" w:eastAsia="en-US"/>
        </w:rPr>
        <w:tab/>
      </w:r>
      <w:r w:rsidR="008D63E0" w:rsidRPr="00D802E0">
        <w:rPr>
          <w:b/>
          <w:bCs/>
        </w:rPr>
        <w:t>Electrochemical testing</w:t>
      </w:r>
    </w:p>
    <w:p w14:paraId="6BB62649" w14:textId="77777777" w:rsidR="005B10CC" w:rsidRPr="00D802E0" w:rsidRDefault="008D63E0" w:rsidP="006C24EC">
      <w:pPr>
        <w:spacing w:before="120" w:after="120"/>
        <w:jc w:val="both"/>
        <w:rPr>
          <w:b/>
          <w:bCs/>
        </w:rPr>
      </w:pPr>
      <w:r w:rsidRPr="00D802E0">
        <w:t>The LAND multi-channel battery tester (Wuhan Land Electronic Co., Ltd) operated the galvanostatic discharge/charge tests of the Li-O</w:t>
      </w:r>
      <w:r w:rsidRPr="00D802E0">
        <w:rPr>
          <w:vertAlign w:val="subscript"/>
        </w:rPr>
        <w:t>2</w:t>
      </w:r>
      <w:r w:rsidRPr="00D802E0">
        <w:t xml:space="preserve"> batteries. The current density and specific capacity were normalized by the calculated mass of catalyst. Cyclic voltammetry (CV) scanning was carried out on an electrochemical workstation (Chenhua, Shanghai, CHI760E) with a voltage range of 2.0-4.5 V. Electrochemical impedance spectroscopy (EIS) was also performed on this electrochemical workstation.</w:t>
      </w:r>
    </w:p>
    <w:p w14:paraId="642B2C5E" w14:textId="58366DEC" w:rsidR="005B10CC" w:rsidRPr="00D802E0" w:rsidRDefault="004046AD" w:rsidP="006C24EC">
      <w:pPr>
        <w:spacing w:before="120" w:after="120"/>
        <w:jc w:val="both"/>
        <w:rPr>
          <w:b/>
          <w:bCs/>
        </w:rPr>
      </w:pPr>
      <w:bookmarkStart w:id="12" w:name="OLE_LINK34"/>
      <w:bookmarkEnd w:id="11"/>
      <w:r w:rsidRPr="00D802E0">
        <w:rPr>
          <w:b/>
          <w:bCs/>
        </w:rPr>
        <w:t xml:space="preserve">S1.5 </w:t>
      </w:r>
      <w:r w:rsidR="008D63E0" w:rsidRPr="00D802E0">
        <w:rPr>
          <w:b/>
          <w:bCs/>
        </w:rPr>
        <w:t>Material Characterizations</w:t>
      </w:r>
    </w:p>
    <w:p w14:paraId="52437C1E" w14:textId="77777777" w:rsidR="005B10CC" w:rsidRPr="00D802E0" w:rsidRDefault="008D63E0" w:rsidP="006C24EC">
      <w:pPr>
        <w:spacing w:before="120" w:after="120"/>
        <w:jc w:val="both"/>
      </w:pPr>
      <w:r w:rsidRPr="00D802E0">
        <w:t xml:space="preserve">Morphology images were acquired from field-emission scanning electron microscope (G300, Carl Zeiss) and white light interferometer (ZeGage Pro HR, ZYGO). X-ray diffractometer (SmartLab 9 Kw, Rigaku) was employed for crystal phase analysis. The surface element composition and combination states of catalysts were studied by X-‍Ray Photoelectron Spectroscopy (AXIS Supra, Kratos). </w:t>
      </w:r>
      <w:r w:rsidRPr="00D802E0">
        <w:rPr>
          <w:rFonts w:eastAsia="SimSun"/>
        </w:rPr>
        <w:t xml:space="preserve">Contact angles were collected by contact angle goniometer (JC2000D, Powereach). </w:t>
      </w:r>
      <w:r w:rsidRPr="00D802E0">
        <w:t>Raman spectra were recorded by Confocal Raman Microscope (DXR, Thermo−Fisher Scientific) with an excitation line of 633 nm.</w:t>
      </w:r>
      <w:r w:rsidRPr="00D802E0">
        <w:rPr>
          <w:rFonts w:eastAsia="SimSun"/>
        </w:rPr>
        <w:t xml:space="preserve"> </w:t>
      </w:r>
      <w:r w:rsidRPr="00D802E0">
        <w:rPr>
          <w:rFonts w:eastAsia="楷体"/>
        </w:rPr>
        <w:t>Fourier transformation infrared absorption spectra of the samples were recorded by using a Nicolet NEXUS 670 Fourier transformation infrared spectrometer, with a wavenumber resolution of 4 cm</w:t>
      </w:r>
      <w:r w:rsidRPr="00D802E0">
        <w:rPr>
          <w:rFonts w:eastAsia="楷体"/>
          <w:vertAlign w:val="superscript"/>
        </w:rPr>
        <w:t xml:space="preserve">-1 </w:t>
      </w:r>
      <w:r w:rsidRPr="00D802E0">
        <w:rPr>
          <w:rFonts w:eastAsia="楷体"/>
        </w:rPr>
        <w:t>(4000-650 cm</w:t>
      </w:r>
      <w:r w:rsidRPr="00D802E0">
        <w:rPr>
          <w:rFonts w:eastAsia="楷体"/>
          <w:vertAlign w:val="superscript"/>
        </w:rPr>
        <w:t>-1</w:t>
      </w:r>
      <w:r w:rsidRPr="00D802E0">
        <w:rPr>
          <w:rFonts w:eastAsia="楷体"/>
        </w:rPr>
        <w:t>).</w:t>
      </w:r>
      <w:r w:rsidRPr="00D802E0">
        <w:rPr>
          <w:rFonts w:eastAsia="SimSun"/>
        </w:rPr>
        <w:t xml:space="preserve"> </w:t>
      </w:r>
    </w:p>
    <w:p w14:paraId="71A6D17A" w14:textId="61043D53" w:rsidR="005B10CC" w:rsidRPr="00D802E0" w:rsidRDefault="004046AD" w:rsidP="006C24EC">
      <w:pPr>
        <w:spacing w:before="120" w:after="120"/>
        <w:jc w:val="both"/>
        <w:rPr>
          <w:b/>
          <w:bCs/>
        </w:rPr>
      </w:pPr>
      <w:bookmarkStart w:id="13" w:name="_Hlk208244131"/>
      <w:bookmarkEnd w:id="12"/>
      <w:r w:rsidRPr="00D802E0">
        <w:rPr>
          <w:b/>
          <w:bCs/>
        </w:rPr>
        <w:t xml:space="preserve">S1.6 </w:t>
      </w:r>
      <w:r w:rsidR="008D63E0" w:rsidRPr="00D802E0">
        <w:rPr>
          <w:b/>
          <w:bCs/>
        </w:rPr>
        <w:t>Solubility of Oxygen in Electrolyte Measurement</w:t>
      </w:r>
    </w:p>
    <w:bookmarkEnd w:id="13"/>
    <w:p w14:paraId="24B8B558" w14:textId="77777777" w:rsidR="005B10CC" w:rsidRPr="00D802E0" w:rsidRDefault="008D63E0" w:rsidP="006C24EC">
      <w:pPr>
        <w:spacing w:before="120" w:after="120"/>
        <w:jc w:val="both"/>
      </w:pPr>
      <w:r w:rsidRPr="00D802E0">
        <w:t xml:space="preserve">At room temperature (298K), the electrolyte (1.0 M LiTFSI in TEGDME) </w:t>
      </w:r>
      <w:r w:rsidRPr="00D802E0">
        <w:rPr>
          <w:rFonts w:eastAsia="SimSun"/>
        </w:rPr>
        <w:t>wa</w:t>
      </w:r>
      <w:r w:rsidRPr="00D802E0">
        <w:t xml:space="preserve">s sealed in a balloon, and then further placed into a high-pressure chamber containing thumbtacks on one side of the interior, which was connected to a high-precision gas pressure sensor. The air in the high-pressure chamber was replaced by pure oxygen, and then cut off the oxygen supply after </w:t>
      </w:r>
      <w:r w:rsidRPr="00D802E0">
        <w:lastRenderedPageBreak/>
        <w:t>pressurizing to the required pressure. Shake the high-pressure chamber so that the balloon was punctured by the thumbtack, and the electrolyte was exposed to oxygen. After standing for a period of time, the pressure in the high-pressure chamber would drop due to the dissolution of oxygen in the electrolyte. Record the pressure value displayed by the pressure sensor at this time. The amount of substance of oxygen could be obtained by the ideal gas law:</w:t>
      </w:r>
    </w:p>
    <w:p w14:paraId="0A5FA9C3" w14:textId="408150AF" w:rsidR="005B10CC" w:rsidRPr="00D802E0" w:rsidRDefault="008D63E0" w:rsidP="00F44BAA">
      <w:pPr>
        <w:spacing w:before="120" w:after="120"/>
        <w:jc w:val="right"/>
        <w:rPr>
          <w:rFonts w:eastAsia="SimSun"/>
        </w:rPr>
      </w:pPr>
      <m:oMath>
        <m:r>
          <w:rPr>
            <w:rFonts w:ascii="Cambria Math" w:hAnsi="Cambria Math"/>
          </w:rPr>
          <m:t>PV=</m:t>
        </m:r>
        <m:r>
          <w:rPr>
            <w:rFonts w:ascii="Cambria Math" w:eastAsia="SimSun" w:hAnsi="Cambria Math"/>
          </w:rPr>
          <m:t>n</m:t>
        </m:r>
        <m:r>
          <w:rPr>
            <w:rFonts w:ascii="Cambria Math" w:hAnsi="Cambria Math"/>
          </w:rPr>
          <m:t>RT</m:t>
        </m:r>
      </m:oMath>
      <w:r w:rsidRPr="00D802E0">
        <w:rPr>
          <w:rFonts w:eastAsia="SimSun"/>
        </w:rPr>
        <w:t xml:space="preserve">                                                                               (</w:t>
      </w:r>
      <w:r w:rsidR="004046AD" w:rsidRPr="00D802E0">
        <w:rPr>
          <w:rFonts w:eastAsia="SimSun"/>
        </w:rPr>
        <w:t>S</w:t>
      </w:r>
      <w:r w:rsidRPr="00D802E0">
        <w:rPr>
          <w:rFonts w:eastAsia="SimSun"/>
        </w:rPr>
        <w:t>1)</w:t>
      </w:r>
    </w:p>
    <w:p w14:paraId="0BE67D00" w14:textId="77777777" w:rsidR="005B10CC" w:rsidRPr="00D802E0" w:rsidRDefault="008D63E0" w:rsidP="006C24EC">
      <w:pPr>
        <w:spacing w:before="120" w:after="120"/>
        <w:jc w:val="both"/>
        <w:rPr>
          <w:rFonts w:eastAsia="SimSun"/>
        </w:rPr>
      </w:pPr>
      <w:r w:rsidRPr="00D802E0">
        <w:rPr>
          <w:rFonts w:eastAsia="SimSun"/>
        </w:rPr>
        <w:t xml:space="preserve">where </w:t>
      </w:r>
      <w:r w:rsidRPr="00D802E0">
        <w:rPr>
          <w:rFonts w:eastAsia="SimSun"/>
          <w:i/>
          <w:iCs/>
        </w:rPr>
        <w:t>P</w:t>
      </w:r>
      <w:r w:rsidRPr="00D802E0">
        <w:rPr>
          <w:rFonts w:eastAsia="SimSun"/>
        </w:rPr>
        <w:t xml:space="preserve"> is the absolute pressure of oxygen, </w:t>
      </w:r>
      <w:r w:rsidRPr="00D802E0">
        <w:rPr>
          <w:rFonts w:eastAsia="SimSun"/>
          <w:i/>
          <w:iCs/>
        </w:rPr>
        <w:t>V</w:t>
      </w:r>
      <w:r w:rsidRPr="00D802E0">
        <w:rPr>
          <w:rFonts w:eastAsia="SimSun"/>
        </w:rPr>
        <w:t xml:space="preserve"> is the volume of oxygen, </w:t>
      </w:r>
      <w:r w:rsidRPr="00D802E0">
        <w:rPr>
          <w:rFonts w:eastAsia="SimSun"/>
          <w:i/>
          <w:iCs/>
        </w:rPr>
        <w:t>n</w:t>
      </w:r>
      <w:r w:rsidRPr="00D802E0">
        <w:rPr>
          <w:rFonts w:eastAsia="SimSun"/>
        </w:rPr>
        <w:t xml:space="preserve"> is the </w:t>
      </w:r>
      <w:r w:rsidRPr="00D802E0">
        <w:t>amount of substance of oxygen</w:t>
      </w:r>
      <w:r w:rsidRPr="00D802E0">
        <w:rPr>
          <w:rFonts w:eastAsia="SimSun"/>
        </w:rPr>
        <w:t xml:space="preserve">, </w:t>
      </w:r>
      <w:r w:rsidRPr="00D802E0">
        <w:rPr>
          <w:rFonts w:eastAsia="SimSun"/>
          <w:i/>
          <w:iCs/>
        </w:rPr>
        <w:t>R</w:t>
      </w:r>
      <w:r w:rsidRPr="00D802E0">
        <w:rPr>
          <w:rFonts w:eastAsia="SimSun"/>
        </w:rPr>
        <w:t xml:space="preserve"> is the gas constant (8.314 J·mol</w:t>
      </w:r>
      <w:r w:rsidRPr="00D802E0">
        <w:rPr>
          <w:rFonts w:eastAsia="SimSun"/>
          <w:vertAlign w:val="superscript"/>
        </w:rPr>
        <w:t>-1</w:t>
      </w:r>
      <w:r w:rsidRPr="00D802E0">
        <w:rPr>
          <w:rFonts w:eastAsia="SimSun"/>
        </w:rPr>
        <w:t>·K</w:t>
      </w:r>
      <w:r w:rsidRPr="00D802E0">
        <w:rPr>
          <w:rFonts w:eastAsia="SimSun"/>
          <w:vertAlign w:val="superscript"/>
        </w:rPr>
        <w:t>−1</w:t>
      </w:r>
      <w:r w:rsidRPr="00D802E0">
        <w:rPr>
          <w:rFonts w:eastAsia="SimSun"/>
        </w:rPr>
        <w:t xml:space="preserve">) and </w:t>
      </w:r>
      <w:r w:rsidRPr="00D802E0">
        <w:rPr>
          <w:rFonts w:eastAsia="SimSun"/>
          <w:i/>
          <w:iCs/>
        </w:rPr>
        <w:t>T</w:t>
      </w:r>
      <w:r w:rsidRPr="00D802E0">
        <w:rPr>
          <w:rFonts w:eastAsia="SimSun"/>
        </w:rPr>
        <w:t xml:space="preserve"> is the thermodynamic temperature.</w:t>
      </w:r>
    </w:p>
    <w:p w14:paraId="1877F002" w14:textId="77777777" w:rsidR="005B10CC" w:rsidRPr="00D802E0" w:rsidRDefault="008D63E0" w:rsidP="006C24EC">
      <w:pPr>
        <w:spacing w:before="120" w:after="120"/>
        <w:ind w:firstLineChars="100" w:firstLine="240"/>
        <w:jc w:val="both"/>
      </w:pPr>
      <w:r w:rsidRPr="00D802E0">
        <w:rPr>
          <w:rFonts w:eastAsia="SimSun"/>
        </w:rPr>
        <w:t xml:space="preserve">The change of </w:t>
      </w:r>
      <w:r w:rsidRPr="00D802E0">
        <w:t>amount of substance of oxygen was defined as:</w:t>
      </w:r>
    </w:p>
    <w:p w14:paraId="33565C74" w14:textId="267A168A" w:rsidR="005B10CC" w:rsidRPr="00D802E0" w:rsidRDefault="008D63E0" w:rsidP="00F44BAA">
      <w:pPr>
        <w:spacing w:before="120" w:after="120"/>
        <w:jc w:val="right"/>
        <w:rPr>
          <w:rFonts w:eastAsia="SimSun"/>
        </w:rPr>
      </w:pPr>
      <m:oMath>
        <m:r>
          <w:rPr>
            <w:rFonts w:ascii="Cambria Math" w:hAnsi="Cambria Math"/>
          </w:rPr>
          <m:t>∆n=</m:t>
        </m:r>
        <m:sSub>
          <m:sSubPr>
            <m:ctrlPr>
              <w:rPr>
                <w:rFonts w:ascii="Cambria Math" w:hAnsi="Cambria Math"/>
                <w:i/>
              </w:rPr>
            </m:ctrlPr>
          </m:sSubPr>
          <m:e>
            <m:r>
              <w:rPr>
                <w:rFonts w:ascii="Cambria Math" w:hAnsi="Cambria Math"/>
              </w:rPr>
              <m:t>n</m:t>
            </m:r>
          </m:e>
          <m:sub>
            <m:r>
              <w:rPr>
                <w:rFonts w:ascii="Cambria Math" w:hAnsi="Cambria Math"/>
              </w:rPr>
              <m:t>1</m:t>
            </m:r>
          </m:sub>
        </m:sSub>
        <m:r>
          <w:rPr>
            <w:rFonts w:ascii="Cambria Math" w:hAnsi="Cambria Math"/>
          </w:rPr>
          <m:t>-</m:t>
        </m:r>
        <m:sSub>
          <m:sSubPr>
            <m:ctrlPr>
              <w:rPr>
                <w:rFonts w:ascii="Cambria Math" w:hAnsi="Cambria Math"/>
                <w:i/>
              </w:rPr>
            </m:ctrlPr>
          </m:sSubPr>
          <m:e>
            <m:r>
              <w:rPr>
                <w:rFonts w:ascii="Cambria Math" w:hAnsi="Cambria Math"/>
              </w:rPr>
              <m:t>n</m:t>
            </m:r>
          </m:e>
          <m:sub>
            <m:r>
              <w:rPr>
                <w:rFonts w:ascii="Cambria Math" w:hAnsi="Cambria Math"/>
              </w:rPr>
              <m:t>2</m:t>
            </m:r>
          </m:sub>
        </m:sSub>
      </m:oMath>
      <w:r w:rsidRPr="00D802E0">
        <w:rPr>
          <w:rFonts w:eastAsia="SimSun"/>
        </w:rPr>
        <w:t xml:space="preserve">                                                                          (</w:t>
      </w:r>
      <w:r w:rsidR="004046AD" w:rsidRPr="00D802E0">
        <w:rPr>
          <w:rFonts w:eastAsia="SimSun"/>
        </w:rPr>
        <w:t>S</w:t>
      </w:r>
      <w:r w:rsidRPr="00D802E0">
        <w:rPr>
          <w:rFonts w:eastAsia="SimSun"/>
        </w:rPr>
        <w:t>2)</w:t>
      </w:r>
    </w:p>
    <w:p w14:paraId="26D2580C" w14:textId="77777777" w:rsidR="005B10CC" w:rsidRPr="00D802E0" w:rsidRDefault="008D63E0" w:rsidP="006C24EC">
      <w:pPr>
        <w:spacing w:before="120" w:after="120"/>
        <w:jc w:val="both"/>
        <w:rPr>
          <w:rFonts w:eastAsia="SimSun"/>
        </w:rPr>
      </w:pPr>
      <w:r w:rsidRPr="00D802E0">
        <w:rPr>
          <w:rFonts w:eastAsia="SimSun"/>
        </w:rPr>
        <w:t xml:space="preserve">where the </w:t>
      </w:r>
      <w:r w:rsidRPr="00D802E0">
        <w:rPr>
          <w:rFonts w:eastAsia="SimSun"/>
          <w:i/>
          <w:iCs/>
        </w:rPr>
        <w:t>n</w:t>
      </w:r>
      <w:r w:rsidRPr="00D802E0">
        <w:rPr>
          <w:rFonts w:eastAsia="SimSun"/>
          <w:i/>
          <w:iCs/>
          <w:vertAlign w:val="subscript"/>
        </w:rPr>
        <w:t>1</w:t>
      </w:r>
      <w:r w:rsidRPr="00D802E0">
        <w:rPr>
          <w:rFonts w:eastAsia="SimSun"/>
          <w:i/>
          <w:iCs/>
        </w:rPr>
        <w:t xml:space="preserve"> </w:t>
      </w:r>
      <w:r w:rsidRPr="00D802E0">
        <w:rPr>
          <w:rFonts w:eastAsia="SimSun"/>
        </w:rPr>
        <w:t xml:space="preserve">represents the </w:t>
      </w:r>
      <w:r w:rsidRPr="00D802E0">
        <w:t xml:space="preserve">amount of substance of oxygen before dissolution, and </w:t>
      </w:r>
      <w:r w:rsidRPr="00D802E0">
        <w:rPr>
          <w:i/>
          <w:iCs/>
        </w:rPr>
        <w:t>n</w:t>
      </w:r>
      <w:r w:rsidRPr="00D802E0">
        <w:rPr>
          <w:i/>
          <w:iCs/>
          <w:vertAlign w:val="subscript"/>
        </w:rPr>
        <w:t>2</w:t>
      </w:r>
      <w:r w:rsidRPr="00D802E0">
        <w:rPr>
          <w:i/>
          <w:iCs/>
        </w:rPr>
        <w:t xml:space="preserve"> </w:t>
      </w:r>
      <w:r w:rsidRPr="00D802E0">
        <w:rPr>
          <w:rFonts w:eastAsia="SimSun"/>
        </w:rPr>
        <w:t xml:space="preserve">represents the </w:t>
      </w:r>
      <w:r w:rsidRPr="00D802E0">
        <w:t>amount of substance of oxygen after dissolution.</w:t>
      </w:r>
    </w:p>
    <w:p w14:paraId="0732FE58" w14:textId="77777777" w:rsidR="005B10CC" w:rsidRPr="00D802E0" w:rsidRDefault="008D63E0" w:rsidP="006C24EC">
      <w:pPr>
        <w:spacing w:before="120" w:after="120"/>
        <w:jc w:val="both"/>
        <w:rPr>
          <w:rFonts w:eastAsia="SimSun"/>
        </w:rPr>
      </w:pPr>
      <w:r w:rsidRPr="00D802E0">
        <w:rPr>
          <w:rFonts w:eastAsia="SimSun"/>
        </w:rPr>
        <w:t>The solubility of oxygen was calculated by:</w:t>
      </w:r>
    </w:p>
    <w:p w14:paraId="1BCC34CF" w14:textId="4D8C296C" w:rsidR="005B10CC" w:rsidRPr="00D802E0" w:rsidRDefault="008D63E0" w:rsidP="00F44BAA">
      <w:pPr>
        <w:spacing w:before="120" w:after="120"/>
        <w:jc w:val="right"/>
        <w:rPr>
          <w:rFonts w:eastAsia="SimSun"/>
        </w:rPr>
      </w:pPr>
      <m:oMath>
        <m:r>
          <w:rPr>
            <w:rFonts w:ascii="Cambria Math" w:eastAsia="SimSun" w:hAnsi="Cambria Math"/>
          </w:rPr>
          <m:t>c=∆n/L</m:t>
        </m:r>
      </m:oMath>
      <w:r w:rsidRPr="00D802E0">
        <w:rPr>
          <w:rFonts w:eastAsia="SimSun"/>
        </w:rPr>
        <w:t xml:space="preserve">                                                                                 (</w:t>
      </w:r>
      <w:r w:rsidR="004046AD" w:rsidRPr="00D802E0">
        <w:rPr>
          <w:rFonts w:eastAsia="SimSun"/>
        </w:rPr>
        <w:t>S</w:t>
      </w:r>
      <w:r w:rsidRPr="00D802E0">
        <w:rPr>
          <w:rFonts w:eastAsia="SimSun"/>
        </w:rPr>
        <w:t>3)</w:t>
      </w:r>
    </w:p>
    <w:p w14:paraId="5CD17F53" w14:textId="77777777" w:rsidR="005B10CC" w:rsidRPr="00D802E0" w:rsidRDefault="008D63E0" w:rsidP="006C24EC">
      <w:pPr>
        <w:spacing w:before="120" w:after="120"/>
        <w:jc w:val="both"/>
        <w:rPr>
          <w:rFonts w:eastAsia="SimSun"/>
        </w:rPr>
      </w:pPr>
      <w:r w:rsidRPr="00D802E0">
        <w:rPr>
          <w:rFonts w:eastAsia="SimSun"/>
        </w:rPr>
        <w:t xml:space="preserve">where </w:t>
      </w:r>
      <w:r w:rsidRPr="00D802E0">
        <w:rPr>
          <w:rFonts w:eastAsia="SimSun"/>
          <w:i/>
          <w:iCs/>
        </w:rPr>
        <w:t>c</w:t>
      </w:r>
      <w:r w:rsidRPr="00D802E0">
        <w:rPr>
          <w:rFonts w:eastAsia="SimSun"/>
        </w:rPr>
        <w:t xml:space="preserve"> is the solubility of oxygen and </w:t>
      </w:r>
      <w:r w:rsidRPr="00D802E0">
        <w:rPr>
          <w:rFonts w:eastAsia="SimSun"/>
          <w:i/>
          <w:iCs/>
        </w:rPr>
        <w:t>L</w:t>
      </w:r>
      <w:r w:rsidRPr="00D802E0">
        <w:rPr>
          <w:rFonts w:eastAsia="SimSun"/>
        </w:rPr>
        <w:t xml:space="preserve"> is the volume of electrolyte.</w:t>
      </w:r>
    </w:p>
    <w:p w14:paraId="011916B5" w14:textId="638BAD63" w:rsidR="005B10CC" w:rsidRPr="00D802E0" w:rsidRDefault="004046AD" w:rsidP="006C24EC">
      <w:pPr>
        <w:spacing w:before="120" w:after="120"/>
        <w:jc w:val="both"/>
        <w:rPr>
          <w:b/>
          <w:bCs/>
        </w:rPr>
      </w:pPr>
      <w:bookmarkStart w:id="14" w:name="_Hlk208244234"/>
      <w:r w:rsidRPr="00D802E0">
        <w:rPr>
          <w:b/>
          <w:bCs/>
        </w:rPr>
        <w:t xml:space="preserve">S1.7 </w:t>
      </w:r>
      <w:r w:rsidR="008D63E0" w:rsidRPr="00D802E0">
        <w:rPr>
          <w:b/>
          <w:bCs/>
        </w:rPr>
        <w:t>Computational Methods</w:t>
      </w:r>
    </w:p>
    <w:p w14:paraId="4C97C8C5" w14:textId="0022237D" w:rsidR="005B10CC" w:rsidRPr="00D802E0" w:rsidRDefault="008D63E0" w:rsidP="006C24EC">
      <w:pPr>
        <w:spacing w:before="120" w:after="120"/>
        <w:jc w:val="both"/>
      </w:pPr>
      <w:bookmarkStart w:id="15" w:name="_Hlk183615370"/>
      <w:bookmarkEnd w:id="14"/>
      <w:r w:rsidRPr="00D802E0">
        <w:t>Molecular dynamics (MD) simulations were used to examine the solubility of O</w:t>
      </w:r>
      <w:r w:rsidRPr="00D802E0">
        <w:rPr>
          <w:vertAlign w:val="subscript"/>
        </w:rPr>
        <w:t>2</w:t>
      </w:r>
      <w:r w:rsidRPr="00D802E0">
        <w:t xml:space="preserve"> in electrolytes and distribution of O</w:t>
      </w:r>
      <w:r w:rsidRPr="00D802E0">
        <w:rPr>
          <w:vertAlign w:val="subscript"/>
        </w:rPr>
        <w:t>2</w:t>
      </w:r>
      <w:r w:rsidRPr="00D802E0">
        <w:t xml:space="preserve"> at interfaces under different pressure. They were </w:t>
      </w:r>
      <w:r w:rsidRPr="00D802E0">
        <w:rPr>
          <w:rFonts w:eastAsia="SimSun"/>
        </w:rPr>
        <w:t xml:space="preserve">performed in GROMACS using the </w:t>
      </w:r>
      <w:r w:rsidRPr="00D802E0">
        <w:t>General Amber Force Field (GAFF)</w:t>
      </w:r>
      <w:r w:rsidRPr="00D802E0">
        <w:rPr>
          <w:rFonts w:eastAsia="SimSun"/>
        </w:rPr>
        <w:t xml:space="preserve">. </w:t>
      </w:r>
      <w:r w:rsidRPr="00D802E0">
        <w:rPr>
          <w:rFonts w:eastAsia="DengXian"/>
        </w:rPr>
        <w:t>The MD model is constructed by three areas, including the graphite electrode (solid) cut from the hexagonal structure in the direction of (002), the electrolyte (liquid) and O</w:t>
      </w:r>
      <w:r w:rsidRPr="00D802E0">
        <w:rPr>
          <w:rFonts w:eastAsia="DengXian"/>
          <w:vertAlign w:val="subscript"/>
        </w:rPr>
        <w:t>2</w:t>
      </w:r>
      <w:r w:rsidRPr="00D802E0">
        <w:rPr>
          <w:rFonts w:eastAsia="DengXian"/>
        </w:rPr>
        <w:t xml:space="preserve"> atmosphere (gas).</w:t>
      </w:r>
      <w:r w:rsidRPr="00D802E0">
        <w:t xml:space="preserve"> The graphite slab is built by three layers of perfect graphite (002) facet. The electrolyte at a concentration of 1M LiTFSI in TEGDME comprises a simulation area of 10 nm </w:t>
      </w:r>
      <w:r w:rsidR="00F44BAA" w:rsidRPr="00D802E0">
        <w:rPr>
          <w:rFonts w:eastAsia="DengXian"/>
          <w:lang w:val="en-US"/>
        </w:rPr>
        <w:t>×</w:t>
      </w:r>
      <w:r w:rsidRPr="00D802E0">
        <w:rPr>
          <w:rFonts w:eastAsia="DengXian"/>
        </w:rPr>
        <w:t xml:space="preserve"> </w:t>
      </w:r>
      <w:r w:rsidRPr="00D802E0">
        <w:t xml:space="preserve">10 nm </w:t>
      </w:r>
      <w:r w:rsidR="00F44BAA" w:rsidRPr="00D802E0">
        <w:rPr>
          <w:rFonts w:eastAsia="DengXian"/>
          <w:lang w:val="en-US"/>
        </w:rPr>
        <w:t>×</w:t>
      </w:r>
      <w:r w:rsidRPr="00D802E0">
        <w:rPr>
          <w:rFonts w:eastAsia="DengXian"/>
        </w:rPr>
        <w:t xml:space="preserve"> 5 nm. Different amounts of O</w:t>
      </w:r>
      <w:r w:rsidRPr="00D802E0">
        <w:rPr>
          <w:rFonts w:eastAsia="DengXian"/>
          <w:vertAlign w:val="subscript"/>
        </w:rPr>
        <w:t>2</w:t>
      </w:r>
      <w:r w:rsidRPr="00D802E0">
        <w:rPr>
          <w:rFonts w:eastAsia="DengXian"/>
        </w:rPr>
        <w:t xml:space="preserve"> molecules are employed as the gas phase (0.1-10 MPa).</w:t>
      </w:r>
      <w:bookmarkEnd w:id="15"/>
      <w:r w:rsidRPr="00D802E0">
        <w:rPr>
          <w:rFonts w:eastAsia="DengXian"/>
        </w:rPr>
        <w:t xml:space="preserve"> </w:t>
      </w:r>
      <w:r w:rsidRPr="00D802E0">
        <w:rPr>
          <w:rFonts w:eastAsia="SimSun"/>
        </w:rPr>
        <w:t xml:space="preserve">Topology files, and bonded and Lennard-Jones parameters were generated by using the </w:t>
      </w:r>
      <w:r w:rsidRPr="00D802E0">
        <w:t>AuToFF</w:t>
      </w:r>
      <w:r w:rsidRPr="00D802E0">
        <w:rPr>
          <w:rFonts w:eastAsia="SimSun"/>
        </w:rPr>
        <w:t xml:space="preserve"> while the </w:t>
      </w:r>
      <w:r w:rsidRPr="00D802E0">
        <w:t>RESP</w:t>
      </w:r>
      <w:r w:rsidRPr="00D802E0">
        <w:rPr>
          <w:rFonts w:eastAsia="SimSun"/>
        </w:rPr>
        <w:t xml:space="preserve"> atomic charges from Multiwfn3.8 program were used </w:t>
      </w:r>
      <w:r w:rsidRPr="00D802E0">
        <w:t>[</w:t>
      </w:r>
      <w:r w:rsidR="004046AD" w:rsidRPr="00D802E0">
        <w:t>S</w:t>
      </w:r>
      <w:r w:rsidR="002137BD" w:rsidRPr="00D802E0">
        <w:t>1</w:t>
      </w:r>
      <w:r w:rsidRPr="00D802E0">
        <w:t>]</w:t>
      </w:r>
      <w:r w:rsidRPr="00D802E0">
        <w:rPr>
          <w:rFonts w:eastAsia="SimSun"/>
        </w:rPr>
        <w:t>. The cutoff for the</w:t>
      </w:r>
      <w:r w:rsidRPr="00D802E0">
        <w:t xml:space="preserve"> </w:t>
      </w:r>
      <w:r w:rsidRPr="00D802E0">
        <w:rPr>
          <w:rFonts w:eastAsia="SimSun"/>
        </w:rPr>
        <w:t>Lennard-Jones potential was set to 1</w:t>
      </w:r>
      <w:r w:rsidRPr="00D802E0">
        <w:t>0</w:t>
      </w:r>
      <w:r w:rsidRPr="00D802E0">
        <w:rPr>
          <w:rFonts w:eastAsia="SimSun"/>
        </w:rPr>
        <w:t> Å</w:t>
      </w:r>
      <w:r w:rsidRPr="00D802E0">
        <w:t xml:space="preserve">. The long-range Coulombic interactions were counted by a particle-particle particle-mesh. </w:t>
      </w:r>
      <w:r w:rsidRPr="00D802E0">
        <w:rPr>
          <w:rFonts w:eastAsia="SimSun"/>
        </w:rPr>
        <w:t xml:space="preserve">The initial periodic systems were set up using PACKMOL </w:t>
      </w:r>
      <w:r w:rsidRPr="00D802E0">
        <w:t>[</w:t>
      </w:r>
      <w:r w:rsidR="004046AD" w:rsidRPr="00D802E0">
        <w:t>S</w:t>
      </w:r>
      <w:r w:rsidR="002137BD" w:rsidRPr="00D802E0">
        <w:t>2</w:t>
      </w:r>
      <w:r w:rsidRPr="00D802E0">
        <w:t>]. The solid and liquid phases of the graphite and electrolyte were simulated by 5 ns NPT to obtain the equilibrium state. To quantitatively and comparatively analyze the dissolution behavior of O</w:t>
      </w:r>
      <w:r w:rsidRPr="00D802E0">
        <w:rPr>
          <w:vertAlign w:val="subscript"/>
        </w:rPr>
        <w:t>2</w:t>
      </w:r>
      <w:r w:rsidRPr="00D802E0">
        <w:t xml:space="preserve"> molecules, </w:t>
      </w:r>
      <w:bookmarkStart w:id="16" w:name="_Hlk183677152"/>
      <w:r w:rsidRPr="00D802E0">
        <w:t>100, 400, and 2000 O</w:t>
      </w:r>
      <w:r w:rsidRPr="00D802E0">
        <w:rPr>
          <w:vertAlign w:val="subscript"/>
        </w:rPr>
        <w:t>2</w:t>
      </w:r>
      <w:r w:rsidRPr="00D802E0">
        <w:t xml:space="preserve"> molecules were employed as the gas phase of 0.1, 1 and 10 MPa systems, respectively.</w:t>
      </w:r>
      <w:bookmarkEnd w:id="16"/>
      <w:r w:rsidRPr="00D802E0">
        <w:t xml:space="preserve"> Finally, the solid-liquid-gas three-phase simulation was continued for 20 ns with NVT ensemble and data collected. Only the last 5-ns trajectory was sampled for the analysis of final data.</w:t>
      </w:r>
    </w:p>
    <w:p w14:paraId="309C6DDB" w14:textId="33A8F11A" w:rsidR="005B10CC" w:rsidRPr="00D802E0" w:rsidRDefault="008D63E0" w:rsidP="006C24EC">
      <w:pPr>
        <w:spacing w:before="120" w:after="120"/>
        <w:ind w:firstLineChars="100" w:firstLine="240"/>
        <w:jc w:val="both"/>
      </w:pPr>
      <w:r w:rsidRPr="00D802E0">
        <w:t>All first-principles density functional theory (DFT) calculations were performed using the Vienna Ab Initio Simulation Package (VASP) [</w:t>
      </w:r>
      <w:r w:rsidR="004046AD" w:rsidRPr="00D802E0">
        <w:t>S</w:t>
      </w:r>
      <w:r w:rsidR="002137BD" w:rsidRPr="00D802E0">
        <w:t>3</w:t>
      </w:r>
      <w:r w:rsidRPr="00D802E0">
        <w:t>]. The core−valence interaction was described by the projector-augmented wave (PAW) method [</w:t>
      </w:r>
      <w:r w:rsidR="004046AD" w:rsidRPr="00D802E0">
        <w:t>S</w:t>
      </w:r>
      <w:r w:rsidR="002137BD" w:rsidRPr="00D802E0">
        <w:t>4</w:t>
      </w:r>
      <w:r w:rsidRPr="00D802E0">
        <w:t>], and the generalized gradient approximation of Perdew−Burke−Ernzerhof (GGA-PBE) with Grimme’s semiempirical DFT-D3 dispersion correction to account for the van der Waals (vdW) interactions was used [</w:t>
      </w:r>
      <w:r w:rsidR="004046AD" w:rsidRPr="00D802E0">
        <w:t>S</w:t>
      </w:r>
      <w:r w:rsidR="002137BD" w:rsidRPr="00D802E0">
        <w:t>5</w:t>
      </w:r>
      <w:r w:rsidRPr="00D802E0">
        <w:t>]. After the convergence test, the cut-off energy for the plane wave basis was set to 500 eV, the Brillouin zone was sampled by 5×5×1 k-points using the Monkhorst-Pack scheme. A Co</w:t>
      </w:r>
      <w:r w:rsidRPr="00D802E0">
        <w:rPr>
          <w:vertAlign w:val="subscript"/>
        </w:rPr>
        <w:t>3</w:t>
      </w:r>
      <w:r w:rsidRPr="00D802E0">
        <w:t>Ru (002) substrate model was constructed from a 2×2 surface unit cell and a vacuum region of more than 15 Å. The convergence criteria for residual force and energy were set to 0.02 eV Å</w:t>
      </w:r>
      <w:r w:rsidRPr="00D802E0">
        <w:rPr>
          <w:vertAlign w:val="superscript"/>
        </w:rPr>
        <w:t>-1</w:t>
      </w:r>
      <w:r w:rsidRPr="00D802E0">
        <w:t xml:space="preserve"> and 10</w:t>
      </w:r>
      <w:r w:rsidRPr="00D802E0">
        <w:rPr>
          <w:vertAlign w:val="superscript"/>
        </w:rPr>
        <w:t>-6</w:t>
      </w:r>
      <w:r w:rsidRPr="00D802E0">
        <w:t xml:space="preserve"> eV, respectively. The adsorption energy (</w:t>
      </w:r>
      <w:r w:rsidRPr="00D802E0">
        <w:rPr>
          <w:i/>
          <w:iCs/>
        </w:rPr>
        <w:t>ΔE</w:t>
      </w:r>
      <w:r w:rsidRPr="00D802E0">
        <w:rPr>
          <w:vertAlign w:val="subscript"/>
        </w:rPr>
        <w:t>ads</w:t>
      </w:r>
      <w:r w:rsidRPr="00D802E0">
        <w:t>) of the adsorbates was obtained as</w:t>
      </w:r>
    </w:p>
    <w:p w14:paraId="3A0429E3" w14:textId="3960D298" w:rsidR="005B10CC" w:rsidRPr="00D802E0" w:rsidRDefault="008D63E0" w:rsidP="001446BD">
      <w:pPr>
        <w:spacing w:before="120" w:after="120"/>
        <w:jc w:val="right"/>
      </w:pPr>
      <w:r w:rsidRPr="00D802E0">
        <w:t xml:space="preserve">                           </w:t>
      </w:r>
      <m:oMath>
        <m:sSub>
          <m:sSubPr>
            <m:ctrlPr>
              <w:rPr>
                <w:rFonts w:ascii="Cambria Math" w:hAnsi="Cambria Math"/>
                <w:i/>
              </w:rPr>
            </m:ctrlPr>
          </m:sSubPr>
          <m:e>
            <m:r>
              <w:rPr>
                <w:rFonts w:ascii="Cambria Math" w:hAnsi="Cambria Math"/>
              </w:rPr>
              <m:t>ΔE</m:t>
            </m:r>
          </m:e>
          <m:sub>
            <m:r>
              <w:rPr>
                <w:rFonts w:ascii="Cambria Math" w:hAnsi="Cambria Math"/>
              </w:rPr>
              <m:t>ads</m:t>
            </m:r>
          </m:sub>
        </m:sSub>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total</m:t>
            </m:r>
          </m:sub>
        </m:sSub>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substrate</m:t>
            </m:r>
          </m:sub>
        </m:sSub>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adsorbate</m:t>
            </m:r>
          </m:sub>
        </m:sSub>
      </m:oMath>
      <w:r w:rsidRPr="00D802E0">
        <w:t xml:space="preserve">                                       (</w:t>
      </w:r>
      <w:r w:rsidR="004046AD" w:rsidRPr="00D802E0">
        <w:t>S</w:t>
      </w:r>
      <w:r w:rsidRPr="00D802E0">
        <w:t>4)</w:t>
      </w:r>
    </w:p>
    <w:p w14:paraId="24017703" w14:textId="77777777" w:rsidR="005B10CC" w:rsidRPr="00D802E0" w:rsidRDefault="008D63E0" w:rsidP="006C24EC">
      <w:pPr>
        <w:spacing w:before="120" w:after="120"/>
        <w:jc w:val="both"/>
      </w:pPr>
      <w:r w:rsidRPr="00D802E0">
        <w:lastRenderedPageBreak/>
        <w:t xml:space="preserve">where </w:t>
      </w:r>
      <w:r w:rsidRPr="00D802E0">
        <w:rPr>
          <w:i/>
          <w:iCs/>
        </w:rPr>
        <w:t>E</w:t>
      </w:r>
      <w:r w:rsidRPr="00D802E0">
        <w:rPr>
          <w:vertAlign w:val="subscript"/>
        </w:rPr>
        <w:t>substrate</w:t>
      </w:r>
      <w:r w:rsidRPr="00D802E0">
        <w:t xml:space="preserve"> is the energy of the Co</w:t>
      </w:r>
      <w:r w:rsidRPr="00D802E0">
        <w:rPr>
          <w:vertAlign w:val="subscript"/>
        </w:rPr>
        <w:t>3</w:t>
      </w:r>
      <w:r w:rsidRPr="00D802E0">
        <w:t>Ru (002) surface with different oxygen coverages (</w:t>
      </w:r>
      <w:r w:rsidRPr="00D802E0">
        <w:rPr>
          <w:i/>
          <w:iCs/>
        </w:rPr>
        <w:t>Θ</w:t>
      </w:r>
      <w:r w:rsidRPr="00D802E0">
        <w:rPr>
          <w:vertAlign w:val="subscript"/>
        </w:rPr>
        <w:t>on</w:t>
      </w:r>
      <w:r w:rsidRPr="00D802E0">
        <w:t xml:space="preserve">), </w:t>
      </w:r>
      <w:r w:rsidRPr="00D802E0">
        <w:rPr>
          <w:i/>
          <w:iCs/>
        </w:rPr>
        <w:t>E</w:t>
      </w:r>
      <w:r w:rsidRPr="00D802E0">
        <w:rPr>
          <w:vertAlign w:val="subscript"/>
        </w:rPr>
        <w:t>adsorbate</w:t>
      </w:r>
      <w:r w:rsidRPr="00D802E0">
        <w:t xml:space="preserve"> is the energy of the individual adsorbed species (Li</w:t>
      </w:r>
      <w:r w:rsidRPr="00D802E0">
        <w:rPr>
          <w:vertAlign w:val="superscript"/>
        </w:rPr>
        <w:t>+</w:t>
      </w:r>
      <w:r w:rsidRPr="00D802E0">
        <w:t xml:space="preserve">) and </w:t>
      </w:r>
      <w:r w:rsidRPr="00D802E0">
        <w:rPr>
          <w:i/>
          <w:iCs/>
        </w:rPr>
        <w:t>E</w:t>
      </w:r>
      <w:r w:rsidRPr="00D802E0">
        <w:rPr>
          <w:vertAlign w:val="subscript"/>
        </w:rPr>
        <w:t>total</w:t>
      </w:r>
      <w:r w:rsidRPr="00D802E0">
        <w:t xml:space="preserve"> is the total energy of the optimized substrate with adsorbate.</w:t>
      </w:r>
    </w:p>
    <w:p w14:paraId="6DF3EC31" w14:textId="43318DA1" w:rsidR="005B10CC" w:rsidRPr="00D802E0" w:rsidRDefault="00F077D1" w:rsidP="00F077D1">
      <w:pPr>
        <w:pStyle w:val="Literature"/>
        <w:spacing w:before="240" w:after="240" w:line="240" w:lineRule="auto"/>
        <w:jc w:val="both"/>
        <w:rPr>
          <w:rFonts w:eastAsiaTheme="minorEastAsia"/>
          <w:b/>
          <w:lang w:eastAsia="zh-CN"/>
        </w:rPr>
      </w:pPr>
      <w:r w:rsidRPr="00D802E0">
        <w:rPr>
          <w:rFonts w:eastAsiaTheme="minorEastAsia"/>
          <w:b/>
          <w:sz w:val="28"/>
          <w:lang w:eastAsia="zh-CN"/>
        </w:rPr>
        <w:t>S2 Supplementary Figures</w:t>
      </w:r>
      <w:r w:rsidR="001446BD" w:rsidRPr="00D802E0">
        <w:rPr>
          <w:rFonts w:eastAsiaTheme="minorEastAsia"/>
          <w:b/>
          <w:sz w:val="28"/>
          <w:lang w:eastAsia="zh-CN"/>
        </w:rPr>
        <w:t xml:space="preserve"> and Tables</w:t>
      </w:r>
    </w:p>
    <w:p w14:paraId="721954F0" w14:textId="77777777" w:rsidR="005B10CC" w:rsidRPr="00D802E0" w:rsidRDefault="008D63E0" w:rsidP="006C24EC">
      <w:pPr>
        <w:spacing w:before="120" w:after="120"/>
        <w:jc w:val="center"/>
        <w:rPr>
          <w:rFonts w:ascii="Arial" w:hAnsi="Arial" w:cs="Arial"/>
          <w:b/>
          <w:bCs/>
          <w:sz w:val="20"/>
          <w:szCs w:val="20"/>
        </w:rPr>
      </w:pPr>
      <w:bookmarkStart w:id="17" w:name="_Hlk163808822"/>
      <w:r w:rsidRPr="00D802E0">
        <w:rPr>
          <w:rFonts w:ascii="Arial" w:hAnsi="Arial" w:cs="Arial"/>
          <w:b/>
          <w:bCs/>
          <w:noProof/>
          <w:sz w:val="20"/>
          <w:szCs w:val="20"/>
          <w:lang w:val="en-IN" w:eastAsia="en-IN"/>
        </w:rPr>
        <w:drawing>
          <wp:inline distT="0" distB="0" distL="0" distR="0" wp14:anchorId="4FF4996F" wp14:editId="75AF295D">
            <wp:extent cx="4572000" cy="3706149"/>
            <wp:effectExtent l="0" t="0" r="0" b="8890"/>
            <wp:docPr id="11" name="图片 3">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A199F78A-C483-8D20-57C1-C9959F2A4D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a:extLst>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A199F78A-C483-8D20-57C1-C9959F2A4D63}"/>
                        </a:ext>
                      </a:extLst>
                    </pic:cNvPr>
                    <pic:cNvPicPr>
                      <a:picLocks noChangeAspect="1"/>
                    </pic:cNvPicPr>
                  </pic:nvPicPr>
                  <pic:blipFill>
                    <a:blip r:embed="rId10"/>
                    <a:stretch>
                      <a:fillRect/>
                    </a:stretch>
                  </pic:blipFill>
                  <pic:spPr>
                    <a:xfrm>
                      <a:off x="0" y="0"/>
                      <a:ext cx="4575670" cy="3709124"/>
                    </a:xfrm>
                    <a:prstGeom prst="rect">
                      <a:avLst/>
                    </a:prstGeom>
                  </pic:spPr>
                </pic:pic>
              </a:graphicData>
            </a:graphic>
          </wp:inline>
        </w:drawing>
      </w:r>
    </w:p>
    <w:p w14:paraId="3448AABB" w14:textId="2D4C9BF7" w:rsidR="005B10CC" w:rsidRPr="00D802E0" w:rsidRDefault="00F077D1" w:rsidP="006C24EC">
      <w:pPr>
        <w:spacing w:before="120" w:after="120"/>
        <w:jc w:val="both"/>
      </w:pPr>
      <w:r w:rsidRPr="00D802E0">
        <w:rPr>
          <w:b/>
          <w:bCs/>
        </w:rPr>
        <w:t>Fig.</w:t>
      </w:r>
      <w:r w:rsidR="008D63E0" w:rsidRPr="00D802E0">
        <w:rPr>
          <w:b/>
          <w:bCs/>
        </w:rPr>
        <w:t xml:space="preserve"> S1</w:t>
      </w:r>
      <w:r w:rsidR="008D63E0" w:rsidRPr="00D802E0">
        <w:t xml:space="preserve"> Molecular dynamics simulation of </w:t>
      </w:r>
      <w:r w:rsidR="008D63E0" w:rsidRPr="00D802E0">
        <w:rPr>
          <w:color w:val="000000" w:themeColor="text1"/>
        </w:rPr>
        <w:t>dissolution behavior of O</w:t>
      </w:r>
      <w:r w:rsidR="008D63E0" w:rsidRPr="00D802E0">
        <w:rPr>
          <w:color w:val="000000" w:themeColor="text1"/>
          <w:vertAlign w:val="subscript"/>
        </w:rPr>
        <w:t>2</w:t>
      </w:r>
      <w:r w:rsidR="008D63E0" w:rsidRPr="00D802E0">
        <w:rPr>
          <w:color w:val="000000" w:themeColor="text1"/>
        </w:rPr>
        <w:t xml:space="preserve"> in the electrolyte </w:t>
      </w:r>
      <w:r w:rsidR="008D63E0" w:rsidRPr="00D802E0">
        <w:rPr>
          <w:w w:val="108"/>
        </w:rPr>
        <w:t>(</w:t>
      </w:r>
      <w:r w:rsidR="008D63E0" w:rsidRPr="00D802E0">
        <w:t>1 M LiTFSI in TEGDME</w:t>
      </w:r>
      <w:r w:rsidR="008D63E0" w:rsidRPr="00D802E0">
        <w:rPr>
          <w:w w:val="108"/>
        </w:rPr>
        <w:t>)</w:t>
      </w:r>
      <w:r w:rsidR="008D63E0" w:rsidRPr="00D802E0">
        <w:rPr>
          <w:color w:val="000000" w:themeColor="text1"/>
        </w:rPr>
        <w:t>.</w:t>
      </w:r>
      <w:r w:rsidR="008D63E0" w:rsidRPr="00D802E0">
        <w:t xml:space="preserve"> (</w:t>
      </w:r>
      <w:r w:rsidR="008D63E0" w:rsidRPr="00D802E0">
        <w:rPr>
          <w:b/>
        </w:rPr>
        <w:t>a</w:t>
      </w:r>
      <w:r w:rsidR="008D63E0" w:rsidRPr="00D802E0">
        <w:t xml:space="preserve">) </w:t>
      </w:r>
      <w:r w:rsidR="008D63E0" w:rsidRPr="00D802E0">
        <w:rPr>
          <w:w w:val="108"/>
        </w:rPr>
        <w:t>Schematic of O</w:t>
      </w:r>
      <w:r w:rsidR="008D63E0" w:rsidRPr="00D802E0">
        <w:rPr>
          <w:w w:val="108"/>
          <w:vertAlign w:val="subscript"/>
        </w:rPr>
        <w:t>2</w:t>
      </w:r>
      <w:r w:rsidR="008D63E0" w:rsidRPr="00D802E0">
        <w:rPr>
          <w:w w:val="108"/>
        </w:rPr>
        <w:t xml:space="preserve"> dissolution in the electrolyte under different O</w:t>
      </w:r>
      <w:r w:rsidR="008D63E0" w:rsidRPr="00D802E0">
        <w:rPr>
          <w:w w:val="108"/>
          <w:vertAlign w:val="subscript"/>
        </w:rPr>
        <w:t>2</w:t>
      </w:r>
      <w:r w:rsidR="008D63E0" w:rsidRPr="00D802E0">
        <w:rPr>
          <w:w w:val="108"/>
        </w:rPr>
        <w:t xml:space="preserve"> pressures. </w:t>
      </w:r>
      <w:r w:rsidR="008D63E0" w:rsidRPr="00D802E0">
        <w:t>Number distributions of O</w:t>
      </w:r>
      <w:r w:rsidR="008D63E0" w:rsidRPr="00D802E0">
        <w:rPr>
          <w:vertAlign w:val="subscript"/>
        </w:rPr>
        <w:t>2</w:t>
      </w:r>
      <w:r w:rsidR="008D63E0" w:rsidRPr="00D802E0">
        <w:t xml:space="preserve"> molecules through the (</w:t>
      </w:r>
      <w:r w:rsidR="008D63E0" w:rsidRPr="00D802E0">
        <w:rPr>
          <w:b/>
        </w:rPr>
        <w:t>b</w:t>
      </w:r>
      <w:r w:rsidR="008D63E0" w:rsidRPr="00D802E0">
        <w:t>) gas-liquid and (</w:t>
      </w:r>
      <w:r w:rsidR="008D63E0" w:rsidRPr="00D802E0">
        <w:rPr>
          <w:b/>
        </w:rPr>
        <w:t>c</w:t>
      </w:r>
      <w:r w:rsidR="008D63E0" w:rsidRPr="00D802E0">
        <w:t>) gas-liquid inter</w:t>
      </w:r>
      <w:r w:rsidRPr="00D802E0">
        <w:t>faces under different pressures</w:t>
      </w:r>
    </w:p>
    <w:p w14:paraId="271A9200" w14:textId="77777777" w:rsidR="005B10CC" w:rsidRPr="00D802E0" w:rsidRDefault="008D63E0" w:rsidP="00F077D1">
      <w:pPr>
        <w:spacing w:before="240" w:after="120"/>
        <w:jc w:val="both"/>
      </w:pPr>
      <w:r w:rsidRPr="00D802E0">
        <w:rPr>
          <w:rFonts w:eastAsia="DengXian"/>
          <w:bCs/>
        </w:rPr>
        <w:t xml:space="preserve">The MD model is constructed by three areas, including the graphite (002) slab, the electrolyte </w:t>
      </w:r>
      <w:r w:rsidRPr="00D802E0">
        <w:rPr>
          <w:bCs/>
        </w:rPr>
        <w:t xml:space="preserve">comprising an area of 10 nm </w:t>
      </w:r>
      <w:r w:rsidRPr="00D802E0">
        <w:rPr>
          <w:rFonts w:eastAsia="DengXian"/>
          <w:bCs/>
        </w:rPr>
        <w:t xml:space="preserve">x </w:t>
      </w:r>
      <w:r w:rsidRPr="00D802E0">
        <w:rPr>
          <w:bCs/>
        </w:rPr>
        <w:t xml:space="preserve">10 nm </w:t>
      </w:r>
      <w:r w:rsidRPr="00D802E0">
        <w:rPr>
          <w:rFonts w:eastAsia="DengXian"/>
          <w:bCs/>
        </w:rPr>
        <w:t>x 5 nm, and O</w:t>
      </w:r>
      <w:r w:rsidRPr="00D802E0">
        <w:rPr>
          <w:rFonts w:eastAsia="DengXian"/>
          <w:bCs/>
          <w:vertAlign w:val="subscript"/>
        </w:rPr>
        <w:t>2</w:t>
      </w:r>
      <w:r w:rsidRPr="00D802E0">
        <w:rPr>
          <w:rFonts w:eastAsia="DengXian"/>
          <w:bCs/>
        </w:rPr>
        <w:t xml:space="preserve"> atmosphere. To comparatively analyze the dissolution behavior of O</w:t>
      </w:r>
      <w:r w:rsidRPr="00D802E0">
        <w:rPr>
          <w:rFonts w:eastAsia="DengXian"/>
          <w:bCs/>
          <w:vertAlign w:val="subscript"/>
        </w:rPr>
        <w:t>2</w:t>
      </w:r>
      <w:r w:rsidRPr="00D802E0">
        <w:rPr>
          <w:rFonts w:eastAsia="DengXian"/>
          <w:bCs/>
        </w:rPr>
        <w:t xml:space="preserve">, </w:t>
      </w:r>
      <w:r w:rsidRPr="00D802E0">
        <w:rPr>
          <w:bCs/>
        </w:rPr>
        <w:t>100, 400, and 2000 O</w:t>
      </w:r>
      <w:r w:rsidRPr="00D802E0">
        <w:rPr>
          <w:bCs/>
          <w:vertAlign w:val="subscript"/>
        </w:rPr>
        <w:t>2</w:t>
      </w:r>
      <w:r w:rsidRPr="00D802E0">
        <w:rPr>
          <w:bCs/>
        </w:rPr>
        <w:t xml:space="preserve"> molecules</w:t>
      </w:r>
      <w:r w:rsidRPr="00D802E0">
        <w:rPr>
          <w:rFonts w:eastAsia="DengXian"/>
          <w:bCs/>
        </w:rPr>
        <w:t xml:space="preserve"> are inserted into the vacuum region above the electrolyte </w:t>
      </w:r>
      <w:r w:rsidRPr="00D802E0">
        <w:rPr>
          <w:bCs/>
        </w:rPr>
        <w:t>as the gas phase of 0.1, 1 and 10 MPa, respectively. The number distributions of O</w:t>
      </w:r>
      <w:r w:rsidRPr="00D802E0">
        <w:rPr>
          <w:bCs/>
          <w:vertAlign w:val="subscript"/>
        </w:rPr>
        <w:t>2</w:t>
      </w:r>
      <w:r w:rsidRPr="00D802E0">
        <w:rPr>
          <w:bCs/>
        </w:rPr>
        <w:t xml:space="preserve"> molecules through the x-y planes of these interfaces are examined to further illustrate the dissolution and permeation properties of O</w:t>
      </w:r>
      <w:r w:rsidRPr="00D802E0">
        <w:rPr>
          <w:bCs/>
          <w:vertAlign w:val="subscript"/>
        </w:rPr>
        <w:t>2</w:t>
      </w:r>
      <w:r w:rsidRPr="00D802E0">
        <w:rPr>
          <w:bCs/>
        </w:rPr>
        <w:t xml:space="preserve"> molecules.</w:t>
      </w:r>
    </w:p>
    <w:p w14:paraId="5FF5E0E3" w14:textId="77777777" w:rsidR="005B10CC" w:rsidRPr="00D802E0" w:rsidRDefault="00843FFA" w:rsidP="006C24EC">
      <w:pPr>
        <w:spacing w:before="120" w:after="120"/>
      </w:pPr>
      <w:bookmarkStart w:id="18" w:name="OLE_LINK58"/>
      <w:r w:rsidRPr="00D802E0">
        <w:rPr>
          <w:noProof/>
          <w:lang w:val="en-IN" w:eastAsia="en-IN"/>
        </w:rPr>
        <w:drawing>
          <wp:inline distT="0" distB="0" distL="0" distR="0" wp14:anchorId="743C864B" wp14:editId="76EB71C8">
            <wp:extent cx="5760720" cy="1462405"/>
            <wp:effectExtent l="0" t="0" r="0" b="4445"/>
            <wp:docPr id="29" name="图片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60720" cy="1462405"/>
                    </a:xfrm>
                    <a:prstGeom prst="rect">
                      <a:avLst/>
                    </a:prstGeom>
                    <a:noFill/>
                    <a:ln>
                      <a:noFill/>
                    </a:ln>
                  </pic:spPr>
                </pic:pic>
              </a:graphicData>
            </a:graphic>
          </wp:inline>
        </w:drawing>
      </w:r>
    </w:p>
    <w:p w14:paraId="6E748886" w14:textId="3393029D" w:rsidR="005B10CC" w:rsidRPr="00D802E0" w:rsidRDefault="00F077D1" w:rsidP="006C24EC">
      <w:pPr>
        <w:spacing w:before="120" w:after="120"/>
        <w:rPr>
          <w:rFonts w:eastAsiaTheme="minorEastAsia"/>
          <w:color w:val="000000" w:themeColor="text1"/>
          <w:lang w:eastAsia="zh-CN"/>
        </w:rPr>
      </w:pPr>
      <w:r w:rsidRPr="00D802E0">
        <w:rPr>
          <w:rFonts w:eastAsiaTheme="minorEastAsia" w:hint="eastAsia"/>
          <w:b/>
          <w:bCs/>
          <w:color w:val="000000" w:themeColor="text1"/>
          <w:lang w:eastAsia="zh-CN"/>
        </w:rPr>
        <w:t>Fig.</w:t>
      </w:r>
      <w:r w:rsidR="0011279C" w:rsidRPr="00D802E0">
        <w:rPr>
          <w:rFonts w:eastAsiaTheme="minorEastAsia"/>
          <w:b/>
          <w:bCs/>
          <w:color w:val="000000" w:themeColor="text1"/>
          <w:lang w:eastAsia="zh-CN"/>
        </w:rPr>
        <w:t xml:space="preserve"> S2</w:t>
      </w:r>
      <w:r w:rsidR="0011279C" w:rsidRPr="00D802E0">
        <w:rPr>
          <w:rFonts w:eastAsiaTheme="minorEastAsia"/>
          <w:color w:val="000000" w:themeColor="text1"/>
          <w:lang w:eastAsia="zh-CN"/>
        </w:rPr>
        <w:t xml:space="preserve"> (</w:t>
      </w:r>
      <w:r w:rsidR="0011279C" w:rsidRPr="00D802E0">
        <w:rPr>
          <w:rFonts w:eastAsiaTheme="minorEastAsia"/>
          <w:b/>
          <w:color w:val="000000" w:themeColor="text1"/>
          <w:lang w:eastAsia="zh-CN"/>
        </w:rPr>
        <w:t>a</w:t>
      </w:r>
      <w:r w:rsidR="0011279C" w:rsidRPr="00D802E0">
        <w:rPr>
          <w:rFonts w:eastAsiaTheme="minorEastAsia"/>
          <w:color w:val="000000" w:themeColor="text1"/>
          <w:lang w:eastAsia="zh-CN"/>
        </w:rPr>
        <w:t>) XRD pattern, (</w:t>
      </w:r>
      <w:r w:rsidR="0011279C" w:rsidRPr="00D802E0">
        <w:rPr>
          <w:rFonts w:eastAsiaTheme="minorEastAsia"/>
          <w:b/>
          <w:color w:val="000000" w:themeColor="text1"/>
          <w:lang w:eastAsia="zh-CN"/>
        </w:rPr>
        <w:t>b</w:t>
      </w:r>
      <w:r w:rsidR="0011279C" w:rsidRPr="00D802E0">
        <w:rPr>
          <w:rFonts w:eastAsiaTheme="minorEastAsia"/>
          <w:color w:val="000000" w:themeColor="text1"/>
          <w:lang w:eastAsia="zh-CN"/>
        </w:rPr>
        <w:t xml:space="preserve">) TEM image and </w:t>
      </w:r>
      <w:r w:rsidRPr="00D802E0">
        <w:rPr>
          <w:rFonts w:eastAsiaTheme="minorEastAsia"/>
          <w:color w:val="000000" w:themeColor="text1"/>
          <w:lang w:eastAsia="zh-CN"/>
        </w:rPr>
        <w:t>(</w:t>
      </w:r>
      <w:r w:rsidRPr="00D802E0">
        <w:rPr>
          <w:rFonts w:eastAsiaTheme="minorEastAsia"/>
          <w:b/>
          <w:color w:val="000000" w:themeColor="text1"/>
          <w:lang w:eastAsia="zh-CN"/>
        </w:rPr>
        <w:t>c</w:t>
      </w:r>
      <w:r w:rsidRPr="00D802E0">
        <w:rPr>
          <w:rFonts w:eastAsiaTheme="minorEastAsia"/>
          <w:color w:val="000000" w:themeColor="text1"/>
          <w:lang w:eastAsia="zh-CN"/>
        </w:rPr>
        <w:t>) HRTEM image of KB</w:t>
      </w:r>
    </w:p>
    <w:bookmarkEnd w:id="17"/>
    <w:p w14:paraId="27F74D7A" w14:textId="1BB531B9" w:rsidR="00F077D1" w:rsidRPr="00D802E0" w:rsidRDefault="00843FFA" w:rsidP="006C24EC">
      <w:pPr>
        <w:spacing w:before="120" w:after="120"/>
        <w:jc w:val="both"/>
        <w:rPr>
          <w:color w:val="000000" w:themeColor="text1"/>
        </w:rPr>
      </w:pPr>
      <w:r w:rsidRPr="00D802E0">
        <w:rPr>
          <w:rFonts w:eastAsia="SimSun"/>
          <w:color w:val="000000" w:themeColor="text1"/>
        </w:rPr>
        <w:t xml:space="preserve">The phase composition and microstructure of KB have been measured. The XRD pattern shows that this sample is composed of pure carbon material. The peak at ~25.6° corresponds to the (002) plane of graphite. The TEM image shows that the particle size of KB is uniform. Clear lattice fringes can be observed in the HRTEM image. The interlayer spacing is 0.35 nm, corresponding to the (002) plane of graphite. </w:t>
      </w:r>
    </w:p>
    <w:bookmarkEnd w:id="18"/>
    <w:p w14:paraId="3AC57934" w14:textId="77777777" w:rsidR="005B10CC" w:rsidRPr="00D802E0" w:rsidRDefault="001E0FA3" w:rsidP="006C24EC">
      <w:pPr>
        <w:spacing w:before="120" w:after="120"/>
        <w:jc w:val="center"/>
        <w:rPr>
          <w:noProof/>
          <w:color w:val="000000" w:themeColor="text1"/>
        </w:rPr>
      </w:pPr>
      <w:r w:rsidRPr="00D802E0">
        <w:rPr>
          <w:noProof/>
          <w:color w:val="000000" w:themeColor="text1"/>
          <w:lang w:val="en-IN" w:eastAsia="en-IN"/>
        </w:rPr>
        <w:drawing>
          <wp:inline distT="0" distB="0" distL="0" distR="0" wp14:anchorId="75EF9C92" wp14:editId="6431772B">
            <wp:extent cx="5791723" cy="1755648"/>
            <wp:effectExtent l="0" t="0" r="0" b="0"/>
            <wp:docPr id="6" name="图片 3">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95F0544A-D937-D3C0-6730-863970C8CCE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a:extLst>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95F0544A-D937-D3C0-6730-863970C8CCE2}"/>
                        </a:ext>
                      </a:extLst>
                    </pic:cNvPr>
                    <pic:cNvPicPr>
                      <a:picLocks noChangeAspect="1"/>
                    </pic:cNvPicPr>
                  </pic:nvPicPr>
                  <pic:blipFill>
                    <a:blip r:embed="rId12"/>
                    <a:stretch>
                      <a:fillRect/>
                    </a:stretch>
                  </pic:blipFill>
                  <pic:spPr>
                    <a:xfrm>
                      <a:off x="0" y="0"/>
                      <a:ext cx="5818963" cy="1763905"/>
                    </a:xfrm>
                    <a:prstGeom prst="rect">
                      <a:avLst/>
                    </a:prstGeom>
                  </pic:spPr>
                </pic:pic>
              </a:graphicData>
            </a:graphic>
          </wp:inline>
        </w:drawing>
      </w:r>
    </w:p>
    <w:p w14:paraId="3592CCF0" w14:textId="3EE1AECA" w:rsidR="005B10CC" w:rsidRPr="00D802E0" w:rsidRDefault="00F077D1" w:rsidP="006C24EC">
      <w:pPr>
        <w:spacing w:before="120" w:after="120"/>
        <w:jc w:val="both"/>
        <w:rPr>
          <w:color w:val="000000" w:themeColor="text1"/>
        </w:rPr>
      </w:pPr>
      <w:r w:rsidRPr="00D802E0">
        <w:rPr>
          <w:b/>
          <w:bCs/>
          <w:color w:val="000000" w:themeColor="text1"/>
        </w:rPr>
        <w:t>Fig.</w:t>
      </w:r>
      <w:r w:rsidR="008D63E0" w:rsidRPr="00D802E0">
        <w:rPr>
          <w:b/>
          <w:bCs/>
          <w:color w:val="000000" w:themeColor="text1"/>
        </w:rPr>
        <w:t xml:space="preserve"> S</w:t>
      </w:r>
      <w:r w:rsidR="00521EE1" w:rsidRPr="00D802E0">
        <w:rPr>
          <w:b/>
          <w:bCs/>
          <w:color w:val="000000" w:themeColor="text1"/>
        </w:rPr>
        <w:t>3</w:t>
      </w:r>
      <w:r w:rsidR="008D63E0" w:rsidRPr="00D802E0">
        <w:rPr>
          <w:b/>
          <w:bCs/>
          <w:noProof/>
          <w:color w:val="000000" w:themeColor="text1"/>
        </w:rPr>
        <w:t xml:space="preserve"> </w:t>
      </w:r>
      <w:r w:rsidR="00DC7E09" w:rsidRPr="00D802E0">
        <w:rPr>
          <w:noProof/>
          <w:color w:val="000000" w:themeColor="text1"/>
        </w:rPr>
        <w:t>(</w:t>
      </w:r>
      <w:r w:rsidR="00DC7E09" w:rsidRPr="00D802E0">
        <w:rPr>
          <w:b/>
          <w:noProof/>
          <w:color w:val="000000" w:themeColor="text1"/>
        </w:rPr>
        <w:t>a</w:t>
      </w:r>
      <w:r w:rsidR="00DC7E09" w:rsidRPr="00D802E0">
        <w:rPr>
          <w:noProof/>
          <w:color w:val="000000" w:themeColor="text1"/>
        </w:rPr>
        <w:t>)</w:t>
      </w:r>
      <w:r w:rsidR="00DC7E09" w:rsidRPr="00D802E0">
        <w:rPr>
          <w:b/>
          <w:bCs/>
          <w:noProof/>
          <w:color w:val="000000" w:themeColor="text1"/>
        </w:rPr>
        <w:t xml:space="preserve"> </w:t>
      </w:r>
      <w:r w:rsidR="008D63E0" w:rsidRPr="00D802E0">
        <w:rPr>
          <w:color w:val="000000" w:themeColor="text1"/>
        </w:rPr>
        <w:t xml:space="preserve">Cycle lifetimes of KB-based LOBs </w:t>
      </w:r>
      <w:r w:rsidR="008D63E0" w:rsidRPr="00D802E0">
        <w:rPr>
          <w:rFonts w:eastAsia="SimSun"/>
          <w:color w:val="000000" w:themeColor="text1"/>
        </w:rPr>
        <w:t>at 500 mA g</w:t>
      </w:r>
      <w:r w:rsidR="008D63E0" w:rsidRPr="00D802E0">
        <w:rPr>
          <w:rFonts w:eastAsia="SimSun"/>
          <w:color w:val="000000" w:themeColor="text1"/>
          <w:vertAlign w:val="superscript"/>
        </w:rPr>
        <w:t>-1</w:t>
      </w:r>
      <w:r w:rsidR="008D63E0" w:rsidRPr="00D802E0">
        <w:rPr>
          <w:rFonts w:eastAsia="SimSun"/>
          <w:color w:val="000000" w:themeColor="text1"/>
        </w:rPr>
        <w:t xml:space="preserve"> with a limited capacity of 500 mAh g</w:t>
      </w:r>
      <w:r w:rsidR="008D63E0" w:rsidRPr="00D802E0">
        <w:rPr>
          <w:rFonts w:eastAsia="SimSun"/>
          <w:color w:val="000000" w:themeColor="text1"/>
          <w:vertAlign w:val="superscript"/>
        </w:rPr>
        <w:t>-1</w:t>
      </w:r>
      <w:r w:rsidR="008D63E0" w:rsidRPr="00D802E0">
        <w:rPr>
          <w:rFonts w:eastAsia="SimSun"/>
          <w:color w:val="000000" w:themeColor="text1"/>
        </w:rPr>
        <w:t xml:space="preserve"> </w:t>
      </w:r>
      <w:r w:rsidR="008D63E0" w:rsidRPr="00D802E0">
        <w:rPr>
          <w:color w:val="000000" w:themeColor="text1"/>
        </w:rPr>
        <w:t>under different O</w:t>
      </w:r>
      <w:r w:rsidR="008D63E0" w:rsidRPr="00D802E0">
        <w:rPr>
          <w:color w:val="000000" w:themeColor="text1"/>
          <w:vertAlign w:val="subscript"/>
        </w:rPr>
        <w:t>2</w:t>
      </w:r>
      <w:r w:rsidR="008D63E0" w:rsidRPr="00D802E0">
        <w:rPr>
          <w:color w:val="000000" w:themeColor="text1"/>
        </w:rPr>
        <w:t xml:space="preserve"> pressures.</w:t>
      </w:r>
      <w:r w:rsidR="00DC7E09" w:rsidRPr="00D802E0">
        <w:rPr>
          <w:color w:val="000000" w:themeColor="text1"/>
        </w:rPr>
        <w:t xml:space="preserve"> (</w:t>
      </w:r>
      <w:r w:rsidR="00DC7E09" w:rsidRPr="00D802E0">
        <w:rPr>
          <w:b/>
          <w:color w:val="000000" w:themeColor="text1"/>
        </w:rPr>
        <w:t>b</w:t>
      </w:r>
      <w:r w:rsidR="00DC7E09" w:rsidRPr="00D802E0">
        <w:rPr>
          <w:color w:val="000000" w:themeColor="text1"/>
        </w:rPr>
        <w:t>) The relationship between pressure of O</w:t>
      </w:r>
      <w:r w:rsidR="00DC7E09" w:rsidRPr="00D802E0">
        <w:rPr>
          <w:color w:val="000000" w:themeColor="text1"/>
          <w:vertAlign w:val="subscript"/>
        </w:rPr>
        <w:t>2</w:t>
      </w:r>
      <w:r w:rsidR="00DC7E09" w:rsidRPr="00D802E0">
        <w:rPr>
          <w:color w:val="000000" w:themeColor="text1"/>
        </w:rPr>
        <w:t xml:space="preserve"> and cycle number.</w:t>
      </w:r>
    </w:p>
    <w:p w14:paraId="7CBBBC94" w14:textId="13CDBDA1" w:rsidR="00F077D1" w:rsidRPr="00D802E0" w:rsidRDefault="008D63E0" w:rsidP="00F077D1">
      <w:pPr>
        <w:spacing w:before="240" w:after="120"/>
        <w:jc w:val="both"/>
        <w:rPr>
          <w:noProof/>
          <w:color w:val="000000" w:themeColor="text1"/>
        </w:rPr>
      </w:pPr>
      <w:r w:rsidRPr="00D802E0">
        <w:rPr>
          <w:rFonts w:eastAsia="SimSun"/>
        </w:rPr>
        <w:t>Rapid promotion of the cycle life could be achieved from 0.1 to 2.5 MPa, which gradually tends to moderation from 2.5 to 10 MPa. This tendency is consistent with the improvement of O</w:t>
      </w:r>
      <w:r w:rsidRPr="00D802E0">
        <w:rPr>
          <w:rFonts w:eastAsia="SimSun"/>
          <w:vertAlign w:val="subscript"/>
        </w:rPr>
        <w:t>2</w:t>
      </w:r>
      <w:r w:rsidRPr="00D802E0">
        <w:rPr>
          <w:rFonts w:eastAsia="SimSun"/>
        </w:rPr>
        <w:t xml:space="preserve"> solubility under different pressures.</w:t>
      </w:r>
    </w:p>
    <w:p w14:paraId="43E1B7A5" w14:textId="77777777" w:rsidR="005B10CC" w:rsidRPr="00D802E0" w:rsidRDefault="00621449" w:rsidP="006C24EC">
      <w:pPr>
        <w:spacing w:before="120" w:after="120"/>
        <w:jc w:val="center"/>
        <w:rPr>
          <w:b/>
          <w:bCs/>
          <w:noProof/>
          <w:color w:val="000000" w:themeColor="text1"/>
        </w:rPr>
      </w:pPr>
      <w:r w:rsidRPr="00D802E0">
        <w:rPr>
          <w:b/>
          <w:bCs/>
          <w:noProof/>
          <w:color w:val="000000" w:themeColor="text1"/>
          <w:lang w:val="en-IN" w:eastAsia="en-IN"/>
        </w:rPr>
        <w:drawing>
          <wp:inline distT="0" distB="0" distL="0" distR="0" wp14:anchorId="0927BF79" wp14:editId="1FEBCA8B">
            <wp:extent cx="5442508" cy="1888559"/>
            <wp:effectExtent l="0" t="0" r="6350" b="0"/>
            <wp:docPr id="3" name="图片 2">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30C79E4D-6A9B-0B8A-91FA-7CCB13F92D6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a:extLst>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30C79E4D-6A9B-0B8A-91FA-7CCB13F92D6A}"/>
                        </a:ext>
                      </a:extLst>
                    </pic:cNvPr>
                    <pic:cNvPicPr>
                      <a:picLocks noChangeAspect="1"/>
                    </pic:cNvPicPr>
                  </pic:nvPicPr>
                  <pic:blipFill>
                    <a:blip r:embed="rId13"/>
                    <a:stretch>
                      <a:fillRect/>
                    </a:stretch>
                  </pic:blipFill>
                  <pic:spPr>
                    <a:xfrm>
                      <a:off x="0" y="0"/>
                      <a:ext cx="5498557" cy="1908008"/>
                    </a:xfrm>
                    <a:prstGeom prst="rect">
                      <a:avLst/>
                    </a:prstGeom>
                  </pic:spPr>
                </pic:pic>
              </a:graphicData>
            </a:graphic>
          </wp:inline>
        </w:drawing>
      </w:r>
    </w:p>
    <w:p w14:paraId="02929BE1" w14:textId="599EE82F" w:rsidR="005B10CC" w:rsidRPr="00D802E0" w:rsidRDefault="00F077D1" w:rsidP="006C24EC">
      <w:pPr>
        <w:spacing w:before="120" w:after="120"/>
        <w:jc w:val="both"/>
        <w:rPr>
          <w:noProof/>
          <w:color w:val="000000" w:themeColor="text1"/>
        </w:rPr>
      </w:pPr>
      <w:r w:rsidRPr="00D802E0">
        <w:rPr>
          <w:b/>
          <w:bCs/>
          <w:color w:val="000000" w:themeColor="text1"/>
        </w:rPr>
        <w:t>Fig.</w:t>
      </w:r>
      <w:r w:rsidR="008D63E0" w:rsidRPr="00D802E0">
        <w:rPr>
          <w:b/>
          <w:bCs/>
          <w:color w:val="000000" w:themeColor="text1"/>
        </w:rPr>
        <w:t xml:space="preserve"> S</w:t>
      </w:r>
      <w:r w:rsidR="00521EE1" w:rsidRPr="00D802E0">
        <w:rPr>
          <w:b/>
          <w:bCs/>
          <w:color w:val="000000" w:themeColor="text1"/>
        </w:rPr>
        <w:t>4</w:t>
      </w:r>
      <w:r w:rsidR="008D63E0" w:rsidRPr="00D802E0">
        <w:rPr>
          <w:b/>
          <w:bCs/>
          <w:noProof/>
          <w:color w:val="000000" w:themeColor="text1"/>
        </w:rPr>
        <w:t xml:space="preserve"> </w:t>
      </w:r>
      <w:r w:rsidR="008D63E0" w:rsidRPr="00D802E0">
        <w:rPr>
          <w:noProof/>
          <w:color w:val="000000" w:themeColor="text1"/>
        </w:rPr>
        <w:t>Cycle stabilities of (</w:t>
      </w:r>
      <w:r w:rsidR="008D63E0" w:rsidRPr="00D802E0">
        <w:rPr>
          <w:b/>
          <w:noProof/>
          <w:color w:val="000000" w:themeColor="text1"/>
        </w:rPr>
        <w:t>a</w:t>
      </w:r>
      <w:r w:rsidR="008D63E0" w:rsidRPr="00D802E0">
        <w:rPr>
          <w:noProof/>
          <w:color w:val="000000" w:themeColor="text1"/>
        </w:rPr>
        <w:t>) CNT- and (</w:t>
      </w:r>
      <w:r w:rsidR="008D63E0" w:rsidRPr="00D802E0">
        <w:rPr>
          <w:b/>
          <w:noProof/>
          <w:color w:val="000000" w:themeColor="text1"/>
        </w:rPr>
        <w:t>b</w:t>
      </w:r>
      <w:r w:rsidR="008D63E0" w:rsidRPr="00D802E0">
        <w:rPr>
          <w:noProof/>
          <w:color w:val="000000" w:themeColor="text1"/>
        </w:rPr>
        <w:t>) super P-based LOBs under different O</w:t>
      </w:r>
      <w:r w:rsidR="008D63E0" w:rsidRPr="00D802E0">
        <w:rPr>
          <w:noProof/>
          <w:color w:val="000000" w:themeColor="text1"/>
          <w:vertAlign w:val="subscript"/>
        </w:rPr>
        <w:t>2</w:t>
      </w:r>
      <w:r w:rsidR="008D63E0" w:rsidRPr="00D802E0">
        <w:rPr>
          <w:noProof/>
          <w:color w:val="000000" w:themeColor="text1"/>
        </w:rPr>
        <w:t xml:space="preserve"> pressure at a current density of 500 mA g</w:t>
      </w:r>
      <w:r w:rsidR="008D63E0" w:rsidRPr="00D802E0">
        <w:rPr>
          <w:noProof/>
          <w:color w:val="000000" w:themeColor="text1"/>
          <w:vertAlign w:val="superscript"/>
        </w:rPr>
        <w:t>-1</w:t>
      </w:r>
      <w:r w:rsidR="008D63E0" w:rsidRPr="00D802E0">
        <w:rPr>
          <w:noProof/>
          <w:color w:val="000000" w:themeColor="text1"/>
        </w:rPr>
        <w:t xml:space="preserve"> with a limited capacity of 500 mAh g</w:t>
      </w:r>
      <w:r w:rsidR="008D63E0" w:rsidRPr="00D802E0">
        <w:rPr>
          <w:noProof/>
          <w:color w:val="000000" w:themeColor="text1"/>
          <w:vertAlign w:val="superscript"/>
        </w:rPr>
        <w:t>-1</w:t>
      </w:r>
    </w:p>
    <w:p w14:paraId="6B0275E0" w14:textId="77777777" w:rsidR="005B10CC" w:rsidRPr="00D802E0" w:rsidRDefault="008D63E0" w:rsidP="006C24EC">
      <w:pPr>
        <w:spacing w:before="120" w:after="120"/>
        <w:jc w:val="center"/>
        <w:rPr>
          <w:b/>
          <w:bCs/>
          <w:color w:val="000000" w:themeColor="text1"/>
        </w:rPr>
      </w:pPr>
      <w:r w:rsidRPr="00D802E0">
        <w:rPr>
          <w:strike/>
          <w:noProof/>
          <w:color w:val="000000" w:themeColor="text1"/>
          <w:lang w:val="en-IN" w:eastAsia="en-IN"/>
        </w:rPr>
        <w:drawing>
          <wp:inline distT="0" distB="0" distL="0" distR="0" wp14:anchorId="11E86BE0" wp14:editId="2088F314">
            <wp:extent cx="2703238" cy="2099462"/>
            <wp:effectExtent l="0" t="0" r="1905" b="0"/>
            <wp:docPr id="13" name="图片 2">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2B5BD83-037D-D1CE-9405-E8D4E28F57D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a:extLst>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2B5BD83-037D-D1CE-9405-E8D4E28F57DC}"/>
                        </a:ext>
                      </a:extLst>
                    </pic:cNvPr>
                    <pic:cNvPicPr>
                      <a:picLocks noChangeAspect="1"/>
                    </pic:cNvPicPr>
                  </pic:nvPicPr>
                  <pic:blipFill rotWithShape="1">
                    <a:blip r:embed="rId14" cstate="print">
                      <a:extLst>
                        <a:ext uri="{28A0092B-C50C-407E-A947-70E740481C1C}">
                          <a14:useLocalDpi xmlns:a14="http://schemas.microsoft.com/office/drawing/2010/main" val="0"/>
                        </a:ext>
                      </a:extLst>
                    </a:blip>
                    <a:srcRect l="9383" t="10908" r="13454" b="3839"/>
                    <a:stretch/>
                  </pic:blipFill>
                  <pic:spPr>
                    <a:xfrm>
                      <a:off x="0" y="0"/>
                      <a:ext cx="2714513" cy="2108219"/>
                    </a:xfrm>
                    <a:prstGeom prst="rect">
                      <a:avLst/>
                    </a:prstGeom>
                  </pic:spPr>
                </pic:pic>
              </a:graphicData>
            </a:graphic>
          </wp:inline>
        </w:drawing>
      </w:r>
    </w:p>
    <w:p w14:paraId="013973AD" w14:textId="6EF7C44A" w:rsidR="005B10CC" w:rsidRPr="00D802E0" w:rsidRDefault="00F077D1" w:rsidP="006C24EC">
      <w:pPr>
        <w:spacing w:before="120" w:after="120"/>
        <w:jc w:val="both"/>
        <w:rPr>
          <w:b/>
          <w:bCs/>
          <w:color w:val="000000" w:themeColor="text1"/>
        </w:rPr>
      </w:pPr>
      <w:r w:rsidRPr="00D802E0">
        <w:rPr>
          <w:b/>
          <w:bCs/>
        </w:rPr>
        <w:t>Fig.</w:t>
      </w:r>
      <w:r w:rsidR="008D63E0" w:rsidRPr="00D802E0">
        <w:rPr>
          <w:b/>
          <w:bCs/>
        </w:rPr>
        <w:t xml:space="preserve"> S</w:t>
      </w:r>
      <w:r w:rsidR="00521EE1" w:rsidRPr="00D802E0">
        <w:rPr>
          <w:b/>
          <w:bCs/>
        </w:rPr>
        <w:t>5</w:t>
      </w:r>
      <w:r w:rsidR="008D63E0" w:rsidRPr="00D802E0">
        <w:rPr>
          <w:b/>
          <w:bCs/>
        </w:rPr>
        <w:t xml:space="preserve"> </w:t>
      </w:r>
      <w:r w:rsidR="008D63E0" w:rsidRPr="00D802E0">
        <w:rPr>
          <w:color w:val="000000" w:themeColor="text1"/>
        </w:rPr>
        <w:t>Discharge and charge voltages of KB-based LOBs at 500 mA g</w:t>
      </w:r>
      <w:r w:rsidR="008D63E0" w:rsidRPr="00D802E0">
        <w:rPr>
          <w:color w:val="000000" w:themeColor="text1"/>
          <w:vertAlign w:val="superscript"/>
        </w:rPr>
        <w:t>-1</w:t>
      </w:r>
      <w:r w:rsidR="008D63E0" w:rsidRPr="00D802E0">
        <w:rPr>
          <w:color w:val="000000" w:themeColor="text1"/>
        </w:rPr>
        <w:t xml:space="preserve"> with a limited discharge capacity of 500 mAh g</w:t>
      </w:r>
      <w:r w:rsidR="008D63E0" w:rsidRPr="00D802E0">
        <w:rPr>
          <w:color w:val="000000" w:themeColor="text1"/>
          <w:vertAlign w:val="superscript"/>
        </w:rPr>
        <w:t>-1</w:t>
      </w:r>
      <w:r w:rsidR="008D63E0" w:rsidRPr="00D802E0">
        <w:rPr>
          <w:color w:val="000000" w:themeColor="text1"/>
        </w:rPr>
        <w:t xml:space="preserve"> under different pressure of O</w:t>
      </w:r>
      <w:r w:rsidR="008D63E0" w:rsidRPr="00D802E0">
        <w:rPr>
          <w:color w:val="000000" w:themeColor="text1"/>
          <w:vertAlign w:val="subscript"/>
        </w:rPr>
        <w:t>2</w:t>
      </w:r>
    </w:p>
    <w:p w14:paraId="12E6FB65" w14:textId="77777777" w:rsidR="005B10CC" w:rsidRPr="00D802E0" w:rsidRDefault="008D63E0" w:rsidP="006C24EC">
      <w:pPr>
        <w:spacing w:before="120" w:after="120"/>
        <w:jc w:val="center"/>
        <w:rPr>
          <w:color w:val="000000" w:themeColor="text1"/>
        </w:rPr>
      </w:pPr>
      <w:r w:rsidRPr="00D802E0">
        <w:rPr>
          <w:noProof/>
          <w:color w:val="000000" w:themeColor="text1"/>
          <w:lang w:val="en-IN" w:eastAsia="en-IN"/>
        </w:rPr>
        <w:drawing>
          <wp:inline distT="0" distB="0" distL="0" distR="0" wp14:anchorId="53C5FCEB" wp14:editId="58C6C1D0">
            <wp:extent cx="5045057" cy="1850745"/>
            <wp:effectExtent l="0" t="0" r="3810" b="0"/>
            <wp:docPr id="43" name="图片 9">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1C732A86-9422-194A-0B97-DC4EFF8913C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a:extLst>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1C732A86-9422-194A-0B97-DC4EFF8913C7}"/>
                        </a:ext>
                      </a:extLst>
                    </pic:cNvPr>
                    <pic:cNvPicPr>
                      <a:picLocks noChangeAspect="1"/>
                    </pic:cNvPicPr>
                  </pic:nvPicPr>
                  <pic:blipFill>
                    <a:blip r:embed="rId15"/>
                    <a:stretch>
                      <a:fillRect/>
                    </a:stretch>
                  </pic:blipFill>
                  <pic:spPr>
                    <a:xfrm>
                      <a:off x="0" y="0"/>
                      <a:ext cx="5066373" cy="1858564"/>
                    </a:xfrm>
                    <a:prstGeom prst="rect">
                      <a:avLst/>
                    </a:prstGeom>
                  </pic:spPr>
                </pic:pic>
              </a:graphicData>
            </a:graphic>
          </wp:inline>
        </w:drawing>
      </w:r>
    </w:p>
    <w:p w14:paraId="396D367E" w14:textId="0E979F77" w:rsidR="005B10CC" w:rsidRPr="00D802E0" w:rsidRDefault="00F077D1" w:rsidP="006C24EC">
      <w:pPr>
        <w:spacing w:before="120" w:after="120"/>
        <w:jc w:val="both"/>
        <w:rPr>
          <w:b/>
          <w:bCs/>
          <w:color w:val="000000" w:themeColor="text1"/>
        </w:rPr>
      </w:pPr>
      <w:r w:rsidRPr="00D802E0">
        <w:rPr>
          <w:b/>
          <w:bCs/>
        </w:rPr>
        <w:t>Fig.</w:t>
      </w:r>
      <w:r w:rsidR="008D63E0" w:rsidRPr="00D802E0">
        <w:rPr>
          <w:b/>
          <w:bCs/>
        </w:rPr>
        <w:t xml:space="preserve"> S</w:t>
      </w:r>
      <w:r w:rsidR="00521EE1" w:rsidRPr="00D802E0">
        <w:rPr>
          <w:b/>
          <w:bCs/>
          <w:color w:val="000000" w:themeColor="text1"/>
        </w:rPr>
        <w:t>6</w:t>
      </w:r>
      <w:r w:rsidR="008D63E0" w:rsidRPr="00D802E0">
        <w:rPr>
          <w:color w:val="000000" w:themeColor="text1"/>
        </w:rPr>
        <w:t xml:space="preserve"> </w:t>
      </w:r>
      <w:r w:rsidR="008D63E0" w:rsidRPr="00D802E0">
        <w:t>Discharge specific capacities of KB-based batteries at (</w:t>
      </w:r>
      <w:r w:rsidR="008D63E0" w:rsidRPr="00D802E0">
        <w:rPr>
          <w:b/>
        </w:rPr>
        <w:t>a</w:t>
      </w:r>
      <w:r w:rsidR="008D63E0" w:rsidRPr="00D802E0">
        <w:t>) 100 and (</w:t>
      </w:r>
      <w:r w:rsidR="008D63E0" w:rsidRPr="00D802E0">
        <w:rPr>
          <w:b/>
        </w:rPr>
        <w:t>b</w:t>
      </w:r>
      <w:r w:rsidR="008D63E0" w:rsidRPr="00D802E0">
        <w:t>) 500 mA g</w:t>
      </w:r>
      <w:r w:rsidR="008D63E0" w:rsidRPr="00D802E0">
        <w:rPr>
          <w:vertAlign w:val="superscript"/>
        </w:rPr>
        <w:t>-1</w:t>
      </w:r>
      <w:r w:rsidRPr="00D802E0">
        <w:t xml:space="preserve"> under different pressure</w:t>
      </w:r>
    </w:p>
    <w:p w14:paraId="1764F033" w14:textId="77777777" w:rsidR="005B10CC" w:rsidRPr="00D802E0" w:rsidRDefault="00A33011" w:rsidP="006C24EC">
      <w:pPr>
        <w:spacing w:before="120" w:after="120"/>
        <w:jc w:val="center"/>
        <w:rPr>
          <w:color w:val="000000" w:themeColor="text1"/>
        </w:rPr>
      </w:pPr>
      <w:r w:rsidRPr="00D802E0">
        <w:rPr>
          <w:noProof/>
          <w:lang w:val="en-IN" w:eastAsia="en-IN"/>
        </w:rPr>
        <w:drawing>
          <wp:inline distT="0" distB="0" distL="0" distR="0" wp14:anchorId="49EB75AB" wp14:editId="7C0B1B49">
            <wp:extent cx="4923934" cy="5647335"/>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946326" cy="5673017"/>
                    </a:xfrm>
                    <a:prstGeom prst="rect">
                      <a:avLst/>
                    </a:prstGeom>
                    <a:noFill/>
                    <a:ln>
                      <a:noFill/>
                    </a:ln>
                  </pic:spPr>
                </pic:pic>
              </a:graphicData>
            </a:graphic>
          </wp:inline>
        </w:drawing>
      </w:r>
    </w:p>
    <w:p w14:paraId="69FCDF84" w14:textId="4215850F" w:rsidR="005B10CC" w:rsidRPr="00D802E0" w:rsidRDefault="00F077D1" w:rsidP="006C24EC">
      <w:pPr>
        <w:spacing w:before="120" w:after="120"/>
        <w:jc w:val="both"/>
        <w:rPr>
          <w:color w:val="000000" w:themeColor="text1"/>
        </w:rPr>
      </w:pPr>
      <w:r w:rsidRPr="00D802E0">
        <w:rPr>
          <w:b/>
          <w:bCs/>
          <w:color w:val="000000" w:themeColor="text1"/>
        </w:rPr>
        <w:t>Fig.</w:t>
      </w:r>
      <w:r w:rsidR="008D63E0" w:rsidRPr="00D802E0">
        <w:rPr>
          <w:b/>
          <w:bCs/>
          <w:color w:val="000000" w:themeColor="text1"/>
        </w:rPr>
        <w:t xml:space="preserve"> S</w:t>
      </w:r>
      <w:r w:rsidR="00B35C48" w:rsidRPr="00D802E0">
        <w:rPr>
          <w:b/>
          <w:bCs/>
          <w:color w:val="000000" w:themeColor="text1"/>
        </w:rPr>
        <w:t>7</w:t>
      </w:r>
      <w:r w:rsidR="008D63E0" w:rsidRPr="00D802E0">
        <w:rPr>
          <w:color w:val="000000" w:themeColor="text1"/>
        </w:rPr>
        <w:t xml:space="preserve"> Deep discharge capacities from the 1</w:t>
      </w:r>
      <w:r w:rsidR="008D63E0" w:rsidRPr="00D802E0">
        <w:rPr>
          <w:color w:val="000000" w:themeColor="text1"/>
          <w:vertAlign w:val="superscript"/>
        </w:rPr>
        <w:t>st</w:t>
      </w:r>
      <w:r w:rsidR="008D63E0" w:rsidRPr="00D802E0">
        <w:rPr>
          <w:color w:val="000000" w:themeColor="text1"/>
        </w:rPr>
        <w:t>-8</w:t>
      </w:r>
      <w:r w:rsidR="008D63E0" w:rsidRPr="00D802E0">
        <w:rPr>
          <w:color w:val="000000" w:themeColor="text1"/>
          <w:vertAlign w:val="superscript"/>
        </w:rPr>
        <w:t>th</w:t>
      </w:r>
      <w:r w:rsidR="008D63E0" w:rsidRPr="00D802E0">
        <w:rPr>
          <w:color w:val="000000" w:themeColor="text1"/>
        </w:rPr>
        <w:t xml:space="preserve"> cycles at 100 mA g</w:t>
      </w:r>
      <w:r w:rsidR="008D63E0" w:rsidRPr="00D802E0">
        <w:rPr>
          <w:color w:val="000000" w:themeColor="text1"/>
          <w:vertAlign w:val="superscript"/>
        </w:rPr>
        <w:t>-1</w:t>
      </w:r>
      <w:r w:rsidR="008D63E0" w:rsidRPr="00D802E0">
        <w:rPr>
          <w:color w:val="000000" w:themeColor="text1"/>
        </w:rPr>
        <w:t xml:space="preserve"> under (</w:t>
      </w:r>
      <w:r w:rsidR="008D63E0" w:rsidRPr="00D802E0">
        <w:rPr>
          <w:b/>
          <w:color w:val="000000" w:themeColor="text1"/>
        </w:rPr>
        <w:t>a</w:t>
      </w:r>
      <w:r w:rsidR="008D63E0" w:rsidRPr="00D802E0">
        <w:rPr>
          <w:color w:val="000000" w:themeColor="text1"/>
        </w:rPr>
        <w:t>) 0.1, (</w:t>
      </w:r>
      <w:r w:rsidR="008D63E0" w:rsidRPr="00D802E0">
        <w:rPr>
          <w:b/>
          <w:color w:val="000000" w:themeColor="text1"/>
        </w:rPr>
        <w:t>b</w:t>
      </w:r>
      <w:r w:rsidR="008D63E0" w:rsidRPr="00D802E0">
        <w:rPr>
          <w:color w:val="000000" w:themeColor="text1"/>
        </w:rPr>
        <w:t>) 2.5, (</w:t>
      </w:r>
      <w:r w:rsidR="008D63E0" w:rsidRPr="00D802E0">
        <w:rPr>
          <w:b/>
          <w:color w:val="000000" w:themeColor="text1"/>
        </w:rPr>
        <w:t>c</w:t>
      </w:r>
      <w:r w:rsidR="008D63E0" w:rsidRPr="00D802E0">
        <w:rPr>
          <w:color w:val="000000" w:themeColor="text1"/>
        </w:rPr>
        <w:t>) 5 and (</w:t>
      </w:r>
      <w:r w:rsidR="008D63E0" w:rsidRPr="00D802E0">
        <w:rPr>
          <w:b/>
          <w:color w:val="000000" w:themeColor="text1"/>
        </w:rPr>
        <w:t>d</w:t>
      </w:r>
      <w:r w:rsidR="008D63E0" w:rsidRPr="00D802E0">
        <w:rPr>
          <w:color w:val="000000" w:themeColor="text1"/>
        </w:rPr>
        <w:t>) 10 MPa. (</w:t>
      </w:r>
      <w:r w:rsidR="008D63E0" w:rsidRPr="00D802E0">
        <w:rPr>
          <w:b/>
          <w:color w:val="000000" w:themeColor="text1"/>
        </w:rPr>
        <w:t>e</w:t>
      </w:r>
      <w:r w:rsidR="008D63E0" w:rsidRPr="00D802E0">
        <w:rPr>
          <w:color w:val="000000" w:themeColor="text1"/>
        </w:rPr>
        <w:t>) The comparison of deep discharge capacities of the 1</w:t>
      </w:r>
      <w:r w:rsidR="008D63E0" w:rsidRPr="00D802E0">
        <w:rPr>
          <w:color w:val="000000" w:themeColor="text1"/>
          <w:vertAlign w:val="superscript"/>
        </w:rPr>
        <w:t>st</w:t>
      </w:r>
      <w:r w:rsidR="008D63E0" w:rsidRPr="00D802E0">
        <w:rPr>
          <w:color w:val="000000" w:themeColor="text1"/>
        </w:rPr>
        <w:t xml:space="preserve"> and 8</w:t>
      </w:r>
      <w:r w:rsidR="008D63E0" w:rsidRPr="00D802E0">
        <w:rPr>
          <w:color w:val="000000" w:themeColor="text1"/>
          <w:vertAlign w:val="superscript"/>
        </w:rPr>
        <w:t>th</w:t>
      </w:r>
      <w:r w:rsidR="008D63E0" w:rsidRPr="00D802E0">
        <w:rPr>
          <w:color w:val="000000" w:themeColor="text1"/>
        </w:rPr>
        <w:t xml:space="preserve"> cycles under 0.1 and 10 MPa, respectively. (</w:t>
      </w:r>
      <w:r w:rsidR="008D63E0" w:rsidRPr="00D802E0">
        <w:rPr>
          <w:b/>
          <w:color w:val="000000" w:themeColor="text1"/>
        </w:rPr>
        <w:t>f</w:t>
      </w:r>
      <w:r w:rsidR="008D63E0" w:rsidRPr="00D802E0">
        <w:rPr>
          <w:color w:val="000000" w:themeColor="text1"/>
        </w:rPr>
        <w:t>) The comparison of deep discharge capacities from the 1</w:t>
      </w:r>
      <w:r w:rsidR="008D63E0" w:rsidRPr="00D802E0">
        <w:rPr>
          <w:color w:val="000000" w:themeColor="text1"/>
          <w:vertAlign w:val="superscript"/>
        </w:rPr>
        <w:t>st</w:t>
      </w:r>
      <w:r w:rsidR="008D63E0" w:rsidRPr="00D802E0">
        <w:rPr>
          <w:color w:val="000000" w:themeColor="text1"/>
        </w:rPr>
        <w:t xml:space="preserve"> to 8</w:t>
      </w:r>
      <w:r w:rsidR="008D63E0" w:rsidRPr="00D802E0">
        <w:rPr>
          <w:color w:val="000000" w:themeColor="text1"/>
          <w:vertAlign w:val="superscript"/>
        </w:rPr>
        <w:t>th</w:t>
      </w:r>
      <w:r w:rsidR="008D63E0" w:rsidRPr="00D802E0">
        <w:rPr>
          <w:color w:val="000000" w:themeColor="text1"/>
        </w:rPr>
        <w:t xml:space="preserve"> cycles at 100 mA g</w:t>
      </w:r>
      <w:r w:rsidR="008D63E0" w:rsidRPr="00D802E0">
        <w:rPr>
          <w:color w:val="000000" w:themeColor="text1"/>
          <w:vertAlign w:val="superscript"/>
        </w:rPr>
        <w:t>-1</w:t>
      </w:r>
      <w:r w:rsidRPr="00D802E0">
        <w:rPr>
          <w:color w:val="000000" w:themeColor="text1"/>
        </w:rPr>
        <w:t xml:space="preserve"> under 0.1, 2.5, 5 and 10 MPa</w:t>
      </w:r>
    </w:p>
    <w:p w14:paraId="63ACBC3E" w14:textId="77777777" w:rsidR="005B10CC" w:rsidRPr="00D802E0" w:rsidRDefault="001E0FA3" w:rsidP="006C24EC">
      <w:pPr>
        <w:spacing w:before="120" w:after="120"/>
        <w:jc w:val="center"/>
        <w:rPr>
          <w:color w:val="FF0000"/>
        </w:rPr>
      </w:pPr>
      <w:r w:rsidRPr="00D802E0">
        <w:rPr>
          <w:noProof/>
          <w:color w:val="FF0000"/>
          <w:lang w:val="en-IN" w:eastAsia="en-IN"/>
        </w:rPr>
        <w:drawing>
          <wp:inline distT="0" distB="0" distL="0" distR="0" wp14:anchorId="49DE32F2" wp14:editId="62357B0F">
            <wp:extent cx="4892723" cy="1791625"/>
            <wp:effectExtent l="0" t="0" r="3175" b="0"/>
            <wp:docPr id="23" name="图片 3">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7D0D1DC9-062B-4592-F798-EC3B4499D8B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a:extLst>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7D0D1DC9-062B-4592-F798-EC3B4499D8B2}"/>
                        </a:ext>
                      </a:extLst>
                    </pic:cNvPr>
                    <pic:cNvPicPr>
                      <a:picLocks noChangeAspect="1"/>
                    </pic:cNvPicPr>
                  </pic:nvPicPr>
                  <pic:blipFill>
                    <a:blip r:embed="rId17"/>
                    <a:stretch>
                      <a:fillRect/>
                    </a:stretch>
                  </pic:blipFill>
                  <pic:spPr>
                    <a:xfrm>
                      <a:off x="0" y="0"/>
                      <a:ext cx="4914104" cy="1799454"/>
                    </a:xfrm>
                    <a:prstGeom prst="rect">
                      <a:avLst/>
                    </a:prstGeom>
                  </pic:spPr>
                </pic:pic>
              </a:graphicData>
            </a:graphic>
          </wp:inline>
        </w:drawing>
      </w:r>
    </w:p>
    <w:p w14:paraId="4C5075BC" w14:textId="1F372B9E" w:rsidR="005B10CC" w:rsidRPr="00D802E0" w:rsidRDefault="00F077D1" w:rsidP="006C24EC">
      <w:pPr>
        <w:spacing w:before="120" w:after="120"/>
        <w:jc w:val="both"/>
        <w:rPr>
          <w:color w:val="000000" w:themeColor="text1"/>
        </w:rPr>
      </w:pPr>
      <w:r w:rsidRPr="00D802E0">
        <w:rPr>
          <w:b/>
          <w:bCs/>
          <w:color w:val="000000" w:themeColor="text1"/>
        </w:rPr>
        <w:t>Fig.</w:t>
      </w:r>
      <w:r w:rsidR="008D63E0" w:rsidRPr="00D802E0">
        <w:rPr>
          <w:b/>
          <w:bCs/>
          <w:color w:val="000000" w:themeColor="text1"/>
        </w:rPr>
        <w:t xml:space="preserve"> S</w:t>
      </w:r>
      <w:r w:rsidR="002873CB" w:rsidRPr="00D802E0">
        <w:rPr>
          <w:b/>
          <w:bCs/>
          <w:color w:val="000000" w:themeColor="text1"/>
        </w:rPr>
        <w:t>8</w:t>
      </w:r>
      <w:r w:rsidR="008D63E0" w:rsidRPr="00D802E0">
        <w:rPr>
          <w:color w:val="000000" w:themeColor="text1"/>
        </w:rPr>
        <w:t xml:space="preserve"> </w:t>
      </w:r>
      <w:bookmarkStart w:id="19" w:name="_Hlk185597041"/>
      <w:r w:rsidR="00DA12D6" w:rsidRPr="00D802E0">
        <w:rPr>
          <w:color w:val="000000" w:themeColor="text1"/>
        </w:rPr>
        <w:t>(</w:t>
      </w:r>
      <w:r w:rsidR="00DA12D6" w:rsidRPr="00D802E0">
        <w:rPr>
          <w:b/>
          <w:color w:val="000000" w:themeColor="text1"/>
        </w:rPr>
        <w:t>a</w:t>
      </w:r>
      <w:r w:rsidR="00DA12D6" w:rsidRPr="00D802E0">
        <w:rPr>
          <w:color w:val="000000" w:themeColor="text1"/>
        </w:rPr>
        <w:t xml:space="preserve">) </w:t>
      </w:r>
      <w:r w:rsidR="008D63E0" w:rsidRPr="00D802E0">
        <w:rPr>
          <w:color w:val="000000" w:themeColor="text1"/>
        </w:rPr>
        <w:t xml:space="preserve">CV curves of the KB-based LOBs </w:t>
      </w:r>
      <w:bookmarkEnd w:id="19"/>
      <w:r w:rsidR="008D63E0" w:rsidRPr="00D802E0">
        <w:rPr>
          <w:color w:val="000000" w:themeColor="text1"/>
        </w:rPr>
        <w:t>under 0.1 (type A) and 10 MPa (type C) with a voltage window of 2.0-4.5 V.</w:t>
      </w:r>
      <w:r w:rsidR="00DA12D6" w:rsidRPr="00D802E0">
        <w:rPr>
          <w:color w:val="000000" w:themeColor="text1"/>
        </w:rPr>
        <w:t xml:space="preserve"> (</w:t>
      </w:r>
      <w:r w:rsidR="00DA12D6" w:rsidRPr="00D802E0">
        <w:rPr>
          <w:b/>
          <w:color w:val="000000" w:themeColor="text1"/>
        </w:rPr>
        <w:t>b</w:t>
      </w:r>
      <w:r w:rsidR="00DA12D6" w:rsidRPr="00D802E0">
        <w:rPr>
          <w:color w:val="000000" w:themeColor="text1"/>
        </w:rPr>
        <w:t>) Corresponding magnified area</w:t>
      </w:r>
      <w:r w:rsidRPr="00D802E0">
        <w:rPr>
          <w:color w:val="000000" w:themeColor="text1"/>
        </w:rPr>
        <w:t xml:space="preserve"> in (a)</w:t>
      </w:r>
    </w:p>
    <w:p w14:paraId="793D6648" w14:textId="77777777" w:rsidR="005B10CC" w:rsidRPr="00D802E0" w:rsidRDefault="008D63E0" w:rsidP="006C24EC">
      <w:pPr>
        <w:spacing w:before="120" w:after="120"/>
        <w:jc w:val="center"/>
        <w:rPr>
          <w:b/>
          <w:bCs/>
          <w:color w:val="000000" w:themeColor="text1"/>
        </w:rPr>
      </w:pPr>
      <w:r w:rsidRPr="00D802E0">
        <w:rPr>
          <w:b/>
          <w:bCs/>
          <w:noProof/>
          <w:color w:val="000000" w:themeColor="text1"/>
          <w:lang w:val="en-IN" w:eastAsia="en-IN"/>
        </w:rPr>
        <w:drawing>
          <wp:inline distT="0" distB="0" distL="0" distR="0" wp14:anchorId="43BDBC14" wp14:editId="60E5196A">
            <wp:extent cx="2276006" cy="2930872"/>
            <wp:effectExtent l="0" t="0" r="0" b="3175"/>
            <wp:docPr id="22" name="图片 5">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749ACBF7-9032-7D10-09E1-3CB37D5397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a:extLst>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749ACBF7-9032-7D10-09E1-3CB37D5397C5}"/>
                        </a:ext>
                      </a:extLst>
                    </pic:cNvPr>
                    <pic:cNvPicPr>
                      <a:picLocks noChangeAspect="1"/>
                    </pic:cNvPicPr>
                  </pic:nvPicPr>
                  <pic:blipFill rotWithShape="1">
                    <a:blip r:embed="rId18" cstate="print">
                      <a:extLst>
                        <a:ext uri="{28A0092B-C50C-407E-A947-70E740481C1C}">
                          <a14:useLocalDpi xmlns:a14="http://schemas.microsoft.com/office/drawing/2010/main" val="0"/>
                        </a:ext>
                      </a:extLst>
                    </a:blip>
                    <a:srcRect l="13024" t="10125" r="39390" b="3219"/>
                    <a:stretch/>
                  </pic:blipFill>
                  <pic:spPr>
                    <a:xfrm>
                      <a:off x="0" y="0"/>
                      <a:ext cx="2283358" cy="2940339"/>
                    </a:xfrm>
                    <a:prstGeom prst="rect">
                      <a:avLst/>
                    </a:prstGeom>
                  </pic:spPr>
                </pic:pic>
              </a:graphicData>
            </a:graphic>
          </wp:inline>
        </w:drawing>
      </w:r>
    </w:p>
    <w:p w14:paraId="18D6C369" w14:textId="681D2D01" w:rsidR="005B10CC" w:rsidRPr="00D802E0" w:rsidRDefault="00F077D1" w:rsidP="006C24EC">
      <w:pPr>
        <w:spacing w:before="120" w:after="120"/>
        <w:jc w:val="both"/>
      </w:pPr>
      <w:r w:rsidRPr="00D802E0">
        <w:rPr>
          <w:b/>
          <w:bCs/>
        </w:rPr>
        <w:t>Fig.</w:t>
      </w:r>
      <w:r w:rsidR="008D63E0" w:rsidRPr="00D802E0">
        <w:rPr>
          <w:b/>
          <w:bCs/>
        </w:rPr>
        <w:t xml:space="preserve"> S</w:t>
      </w:r>
      <w:r w:rsidR="002873CB" w:rsidRPr="00D802E0">
        <w:rPr>
          <w:b/>
          <w:bCs/>
          <w:color w:val="000000" w:themeColor="text1"/>
        </w:rPr>
        <w:t>9</w:t>
      </w:r>
      <w:r w:rsidR="008D63E0" w:rsidRPr="00D802E0">
        <w:t xml:space="preserve"> </w:t>
      </w:r>
      <w:bookmarkStart w:id="20" w:name="_Hlk185597087"/>
      <w:r w:rsidR="008D63E0" w:rsidRPr="00D802E0">
        <w:t>XRD patterns for discharged cathodes</w:t>
      </w:r>
      <w:bookmarkEnd w:id="20"/>
      <w:r w:rsidR="008D63E0" w:rsidRPr="00D802E0">
        <w:t xml:space="preserve"> at 100 mA g</w:t>
      </w:r>
      <w:r w:rsidR="008D63E0" w:rsidRPr="00D802E0">
        <w:rPr>
          <w:vertAlign w:val="superscript"/>
        </w:rPr>
        <w:t>-1</w:t>
      </w:r>
      <w:r w:rsidR="008D63E0" w:rsidRPr="00D802E0">
        <w:t xml:space="preserve"> with a limited specific capacity of 500 mAh g</w:t>
      </w:r>
      <w:r w:rsidR="008D63E0" w:rsidRPr="00D802E0">
        <w:rPr>
          <w:vertAlign w:val="superscript"/>
        </w:rPr>
        <w:t>-1</w:t>
      </w:r>
      <w:r w:rsidR="008D63E0" w:rsidRPr="00D802E0">
        <w:t xml:space="preserve"> und</w:t>
      </w:r>
      <w:r w:rsidRPr="00D802E0">
        <w:t>er 0.1 and 10 MPa, respectively</w:t>
      </w:r>
    </w:p>
    <w:p w14:paraId="5D7A6D17" w14:textId="07E0271A" w:rsidR="005B10CC" w:rsidRPr="00D802E0" w:rsidRDefault="002873CB" w:rsidP="006C24EC">
      <w:pPr>
        <w:spacing w:before="120" w:after="120"/>
        <w:jc w:val="both"/>
        <w:rPr>
          <w:rFonts w:eastAsia="DengXian"/>
          <w:color w:val="000000" w:themeColor="text1"/>
          <w:lang w:eastAsia="zh-CN"/>
        </w:rPr>
      </w:pPr>
      <w:r w:rsidRPr="00D802E0">
        <w:rPr>
          <w:rFonts w:eastAsiaTheme="minorEastAsia"/>
          <w:color w:val="000000" w:themeColor="text1"/>
          <w:lang w:eastAsia="zh-CN"/>
        </w:rPr>
        <w:t>The peaks at ~32.7</w:t>
      </w:r>
      <w:bookmarkStart w:id="21" w:name="OLE_LINK60"/>
      <w:r w:rsidRPr="00D802E0">
        <w:rPr>
          <w:rFonts w:eastAsia="DengXian"/>
          <w:color w:val="000000" w:themeColor="text1"/>
          <w:lang w:eastAsia="zh-CN"/>
        </w:rPr>
        <w:t>°</w:t>
      </w:r>
      <w:bookmarkEnd w:id="21"/>
      <w:r w:rsidRPr="00D802E0">
        <w:rPr>
          <w:rFonts w:eastAsiaTheme="minorEastAsia"/>
          <w:color w:val="000000" w:themeColor="text1"/>
          <w:lang w:eastAsia="zh-CN"/>
        </w:rPr>
        <w:t xml:space="preserve"> and ~34.8</w:t>
      </w:r>
      <w:r w:rsidRPr="00D802E0">
        <w:rPr>
          <w:rFonts w:eastAsia="DengXian"/>
          <w:color w:val="000000" w:themeColor="text1"/>
          <w:lang w:eastAsia="zh-CN"/>
        </w:rPr>
        <w:t>° correspond to (200) and (201) planes of Li</w:t>
      </w:r>
      <w:r w:rsidRPr="00D802E0">
        <w:rPr>
          <w:rFonts w:eastAsia="DengXian"/>
          <w:color w:val="000000" w:themeColor="text1"/>
          <w:vertAlign w:val="subscript"/>
          <w:lang w:eastAsia="zh-CN"/>
        </w:rPr>
        <w:t>2</w:t>
      </w:r>
      <w:r w:rsidRPr="00D802E0">
        <w:rPr>
          <w:rFonts w:eastAsia="DengXian"/>
          <w:color w:val="000000" w:themeColor="text1"/>
          <w:lang w:eastAsia="zh-CN"/>
        </w:rPr>
        <w:t>O</w:t>
      </w:r>
      <w:r w:rsidRPr="00D802E0">
        <w:rPr>
          <w:rFonts w:eastAsia="DengXian"/>
          <w:color w:val="000000" w:themeColor="text1"/>
          <w:vertAlign w:val="subscript"/>
          <w:lang w:eastAsia="zh-CN"/>
        </w:rPr>
        <w:t>2</w:t>
      </w:r>
      <w:r w:rsidRPr="00D802E0">
        <w:rPr>
          <w:rFonts w:eastAsia="DengXian"/>
          <w:color w:val="000000" w:themeColor="text1"/>
          <w:lang w:eastAsia="zh-CN"/>
        </w:rPr>
        <w:t xml:space="preserve">. </w:t>
      </w:r>
    </w:p>
    <w:p w14:paraId="3D48C006" w14:textId="77777777" w:rsidR="00F077D1" w:rsidRPr="00D802E0" w:rsidRDefault="00F077D1" w:rsidP="006C24EC">
      <w:pPr>
        <w:spacing w:before="120" w:after="120"/>
        <w:jc w:val="both"/>
        <w:rPr>
          <w:rFonts w:eastAsiaTheme="minorEastAsia"/>
          <w:color w:val="000000" w:themeColor="text1"/>
          <w:lang w:eastAsia="zh-CN"/>
        </w:rPr>
      </w:pPr>
    </w:p>
    <w:p w14:paraId="249B9C78" w14:textId="77777777" w:rsidR="005B10CC" w:rsidRPr="00D802E0" w:rsidRDefault="008D63E0" w:rsidP="006C24EC">
      <w:pPr>
        <w:spacing w:before="120" w:after="120"/>
        <w:jc w:val="center"/>
        <w:rPr>
          <w:b/>
          <w:bCs/>
          <w:color w:val="000000" w:themeColor="text1"/>
        </w:rPr>
      </w:pPr>
      <w:r w:rsidRPr="00D802E0">
        <w:rPr>
          <w:b/>
          <w:bCs/>
          <w:noProof/>
          <w:color w:val="000000" w:themeColor="text1"/>
          <w:lang w:val="en-IN" w:eastAsia="en-IN"/>
        </w:rPr>
        <w:drawing>
          <wp:inline distT="0" distB="0" distL="0" distR="0" wp14:anchorId="500CE2A8" wp14:editId="19601722">
            <wp:extent cx="4296482" cy="1636657"/>
            <wp:effectExtent l="0" t="0" r="8890" b="1905"/>
            <wp:docPr id="17" name="图片 16">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A60E64B-7422-8B8D-4D5F-C8D09866406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6">
                      <a:extLst>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A60E64B-7422-8B8D-4D5F-C8D09866406C}"/>
                        </a:ext>
                      </a:extLst>
                    </pic:cNvPr>
                    <pic:cNvPicPr>
                      <a:picLocks noChangeAspect="1"/>
                    </pic:cNvPicPr>
                  </pic:nvPicPr>
                  <pic:blipFill>
                    <a:blip r:embed="rId19"/>
                    <a:stretch>
                      <a:fillRect/>
                    </a:stretch>
                  </pic:blipFill>
                  <pic:spPr>
                    <a:xfrm>
                      <a:off x="0" y="0"/>
                      <a:ext cx="4305388" cy="1640050"/>
                    </a:xfrm>
                    <a:prstGeom prst="rect">
                      <a:avLst/>
                    </a:prstGeom>
                  </pic:spPr>
                </pic:pic>
              </a:graphicData>
            </a:graphic>
          </wp:inline>
        </w:drawing>
      </w:r>
    </w:p>
    <w:p w14:paraId="34E30BC2" w14:textId="1DC239A1" w:rsidR="005B10CC" w:rsidRPr="00D802E0" w:rsidRDefault="00F077D1" w:rsidP="006C24EC">
      <w:pPr>
        <w:spacing w:before="120" w:after="120"/>
        <w:jc w:val="both"/>
      </w:pPr>
      <w:r w:rsidRPr="00D802E0">
        <w:rPr>
          <w:b/>
          <w:bCs/>
        </w:rPr>
        <w:t>Fig.</w:t>
      </w:r>
      <w:r w:rsidR="008D63E0" w:rsidRPr="00D802E0">
        <w:rPr>
          <w:b/>
          <w:bCs/>
        </w:rPr>
        <w:t xml:space="preserve"> S</w:t>
      </w:r>
      <w:r w:rsidR="002873CB" w:rsidRPr="00D802E0">
        <w:rPr>
          <w:b/>
          <w:bCs/>
          <w:color w:val="000000" w:themeColor="text1"/>
        </w:rPr>
        <w:t>10</w:t>
      </w:r>
      <w:r w:rsidR="008D63E0" w:rsidRPr="00D802E0">
        <w:rPr>
          <w:b/>
          <w:bCs/>
          <w:color w:val="000000" w:themeColor="text1"/>
        </w:rPr>
        <w:t xml:space="preserve">. </w:t>
      </w:r>
      <w:bookmarkStart w:id="22" w:name="_Hlk185597143"/>
      <w:r w:rsidR="008D63E0" w:rsidRPr="00D802E0">
        <w:t>SEM images of the cathodes</w:t>
      </w:r>
      <w:bookmarkEnd w:id="22"/>
      <w:r w:rsidR="008D63E0" w:rsidRPr="00D802E0">
        <w:t xml:space="preserve"> discharged to 1000 mAh g</w:t>
      </w:r>
      <w:r w:rsidR="008D63E0" w:rsidRPr="00D802E0">
        <w:rPr>
          <w:vertAlign w:val="superscript"/>
        </w:rPr>
        <w:t>-1</w:t>
      </w:r>
      <w:r w:rsidR="008D63E0" w:rsidRPr="00D802E0">
        <w:t xml:space="preserve"> at 500 mA g</w:t>
      </w:r>
      <w:r w:rsidR="008D63E0" w:rsidRPr="00D802E0">
        <w:rPr>
          <w:vertAlign w:val="superscript"/>
        </w:rPr>
        <w:t>-1</w:t>
      </w:r>
      <w:r w:rsidR="008D63E0" w:rsidRPr="00D802E0">
        <w:t xml:space="preserve"> under </w:t>
      </w:r>
      <w:r w:rsidRPr="00D802E0">
        <w:t>(</w:t>
      </w:r>
      <w:r w:rsidRPr="00D802E0">
        <w:rPr>
          <w:b/>
        </w:rPr>
        <w:t>a</w:t>
      </w:r>
      <w:r w:rsidRPr="00D802E0">
        <w:t>) 0.1 MPa and (</w:t>
      </w:r>
      <w:r w:rsidRPr="00D802E0">
        <w:rPr>
          <w:b/>
        </w:rPr>
        <w:t>b</w:t>
      </w:r>
      <w:r w:rsidRPr="00D802E0">
        <w:t>) 10 MPa</w:t>
      </w:r>
    </w:p>
    <w:p w14:paraId="090F7E85" w14:textId="77777777" w:rsidR="005B10CC" w:rsidRPr="00D802E0" w:rsidRDefault="008D63E0" w:rsidP="006C24EC">
      <w:pPr>
        <w:spacing w:before="120" w:after="120"/>
        <w:jc w:val="both"/>
        <w:rPr>
          <w:b/>
          <w:bCs/>
          <w:color w:val="000000" w:themeColor="text1"/>
        </w:rPr>
      </w:pPr>
      <w:r w:rsidRPr="00D802E0">
        <w:rPr>
          <w:rFonts w:eastAsia="SimSun"/>
        </w:rPr>
        <w:t xml:space="preserve">Usually, the film-like discharge products </w:t>
      </w:r>
      <w:r w:rsidRPr="00D802E0">
        <w:rPr>
          <w:bCs/>
        </w:rPr>
        <w:t>Li</w:t>
      </w:r>
      <w:r w:rsidRPr="00D802E0">
        <w:rPr>
          <w:bCs/>
          <w:vertAlign w:val="subscript"/>
        </w:rPr>
        <w:t>2</w:t>
      </w:r>
      <w:r w:rsidRPr="00D802E0">
        <w:rPr>
          <w:bCs/>
        </w:rPr>
        <w:t>O</w:t>
      </w:r>
      <w:r w:rsidRPr="00D802E0">
        <w:rPr>
          <w:bCs/>
          <w:vertAlign w:val="subscript"/>
        </w:rPr>
        <w:t xml:space="preserve">2 </w:t>
      </w:r>
      <w:r w:rsidRPr="00D802E0">
        <w:rPr>
          <w:bCs/>
        </w:rPr>
        <w:t>is rich in the Li-vacancy. Thus, the formed amorphous Li</w:t>
      </w:r>
      <w:r w:rsidRPr="00D802E0">
        <w:rPr>
          <w:bCs/>
          <w:vertAlign w:val="subscript"/>
        </w:rPr>
        <w:t>2-x</w:t>
      </w:r>
      <w:r w:rsidRPr="00D802E0">
        <w:rPr>
          <w:bCs/>
        </w:rPr>
        <w:t>O</w:t>
      </w:r>
      <w:r w:rsidRPr="00D802E0">
        <w:rPr>
          <w:bCs/>
          <w:vertAlign w:val="subscript"/>
        </w:rPr>
        <w:t>2</w:t>
      </w:r>
      <w:r w:rsidRPr="00D802E0">
        <w:rPr>
          <w:bCs/>
        </w:rPr>
        <w:t xml:space="preserve"> film under high pressure is more conductive than the particle-like discharge products with high crystallinity.</w:t>
      </w:r>
    </w:p>
    <w:p w14:paraId="3B45B674" w14:textId="77777777" w:rsidR="005B10CC" w:rsidRPr="00D802E0" w:rsidRDefault="00670526" w:rsidP="006C24EC">
      <w:pPr>
        <w:spacing w:before="120" w:after="120"/>
        <w:jc w:val="center"/>
        <w:rPr>
          <w:b/>
          <w:bCs/>
          <w:color w:val="000000" w:themeColor="text1"/>
        </w:rPr>
      </w:pPr>
      <w:bookmarkStart w:id="23" w:name="_Hlk209643930"/>
      <w:r w:rsidRPr="00D802E0">
        <w:rPr>
          <w:noProof/>
          <w:lang w:val="en-IN" w:eastAsia="en-IN"/>
        </w:rPr>
        <w:drawing>
          <wp:inline distT="0" distB="0" distL="0" distR="0" wp14:anchorId="60848F16" wp14:editId="4AD092A2">
            <wp:extent cx="3382672" cy="2359891"/>
            <wp:effectExtent l="0" t="0" r="8255" b="2540"/>
            <wp:docPr id="28" name="图片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388094" cy="2363673"/>
                    </a:xfrm>
                    <a:prstGeom prst="rect">
                      <a:avLst/>
                    </a:prstGeom>
                    <a:noFill/>
                    <a:ln>
                      <a:noFill/>
                    </a:ln>
                  </pic:spPr>
                </pic:pic>
              </a:graphicData>
            </a:graphic>
          </wp:inline>
        </w:drawing>
      </w:r>
    </w:p>
    <w:p w14:paraId="3ECA2FAE" w14:textId="2393CB87" w:rsidR="005B10CC" w:rsidRPr="00D802E0" w:rsidRDefault="00F077D1" w:rsidP="006C24EC">
      <w:pPr>
        <w:spacing w:before="120" w:after="120"/>
        <w:jc w:val="both"/>
        <w:rPr>
          <w:color w:val="000000" w:themeColor="text1"/>
        </w:rPr>
      </w:pPr>
      <w:r w:rsidRPr="00D802E0">
        <w:rPr>
          <w:b/>
          <w:bCs/>
          <w:color w:val="000000" w:themeColor="text1"/>
        </w:rPr>
        <w:t>Fig.</w:t>
      </w:r>
      <w:r w:rsidR="00775650" w:rsidRPr="00D802E0">
        <w:rPr>
          <w:b/>
          <w:bCs/>
          <w:color w:val="000000" w:themeColor="text1"/>
        </w:rPr>
        <w:t xml:space="preserve"> S1</w:t>
      </w:r>
      <w:r w:rsidR="002873CB" w:rsidRPr="00D802E0">
        <w:rPr>
          <w:b/>
          <w:bCs/>
          <w:color w:val="000000" w:themeColor="text1"/>
        </w:rPr>
        <w:t>1</w:t>
      </w:r>
      <w:r w:rsidR="00775650" w:rsidRPr="00D802E0">
        <w:rPr>
          <w:color w:val="000000" w:themeColor="text1"/>
        </w:rPr>
        <w:t xml:space="preserve"> Contact angles between the electrolyte and the </w:t>
      </w:r>
      <w:r w:rsidR="002873CB" w:rsidRPr="00D802E0">
        <w:rPr>
          <w:color w:val="000000" w:themeColor="text1"/>
        </w:rPr>
        <w:t>KB</w:t>
      </w:r>
      <w:r w:rsidR="00775650" w:rsidRPr="00D802E0">
        <w:rPr>
          <w:color w:val="000000" w:themeColor="text1"/>
        </w:rPr>
        <w:t xml:space="preserve"> catho</w:t>
      </w:r>
      <w:r w:rsidRPr="00D802E0">
        <w:rPr>
          <w:color w:val="000000" w:themeColor="text1"/>
        </w:rPr>
        <w:t>de under (</w:t>
      </w:r>
      <w:r w:rsidRPr="00D802E0">
        <w:rPr>
          <w:b/>
          <w:color w:val="000000" w:themeColor="text1"/>
        </w:rPr>
        <w:t>a</w:t>
      </w:r>
      <w:r w:rsidRPr="00D802E0">
        <w:rPr>
          <w:color w:val="000000" w:themeColor="text1"/>
        </w:rPr>
        <w:t>) 0.1 and (</w:t>
      </w:r>
      <w:r w:rsidRPr="00D802E0">
        <w:rPr>
          <w:b/>
          <w:color w:val="000000" w:themeColor="text1"/>
        </w:rPr>
        <w:t>b</w:t>
      </w:r>
      <w:r w:rsidRPr="00D802E0">
        <w:rPr>
          <w:color w:val="000000" w:themeColor="text1"/>
        </w:rPr>
        <w:t>) 10 MPa</w:t>
      </w:r>
    </w:p>
    <w:p w14:paraId="21B2C867" w14:textId="77777777" w:rsidR="005B10CC" w:rsidRPr="00D802E0" w:rsidRDefault="007B3BE5" w:rsidP="006C24EC">
      <w:pPr>
        <w:spacing w:before="120" w:after="120"/>
        <w:jc w:val="center"/>
        <w:rPr>
          <w:b/>
          <w:bCs/>
        </w:rPr>
      </w:pPr>
      <w:bookmarkStart w:id="24" w:name="_Hlk210579663"/>
      <w:bookmarkEnd w:id="23"/>
      <w:r w:rsidRPr="00D802E0">
        <w:rPr>
          <w:noProof/>
          <w:lang w:val="en-IN" w:eastAsia="en-IN"/>
        </w:rPr>
        <w:drawing>
          <wp:inline distT="0" distB="0" distL="0" distR="0" wp14:anchorId="6FD96B56" wp14:editId="13A716AE">
            <wp:extent cx="4218535" cy="3684243"/>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230483" cy="3694678"/>
                    </a:xfrm>
                    <a:prstGeom prst="rect">
                      <a:avLst/>
                    </a:prstGeom>
                    <a:noFill/>
                    <a:ln>
                      <a:noFill/>
                    </a:ln>
                  </pic:spPr>
                </pic:pic>
              </a:graphicData>
            </a:graphic>
          </wp:inline>
        </w:drawing>
      </w:r>
    </w:p>
    <w:p w14:paraId="4C7D64BC" w14:textId="6FB8A4B5" w:rsidR="005B10CC" w:rsidRPr="00D802E0" w:rsidRDefault="00F077D1" w:rsidP="006C24EC">
      <w:pPr>
        <w:spacing w:before="120" w:after="120"/>
        <w:jc w:val="both"/>
        <w:rPr>
          <w:rFonts w:eastAsia="SimSun"/>
          <w:color w:val="000000" w:themeColor="text1"/>
        </w:rPr>
      </w:pPr>
      <w:r w:rsidRPr="00D802E0">
        <w:rPr>
          <w:b/>
          <w:bCs/>
          <w:color w:val="000000" w:themeColor="text1"/>
        </w:rPr>
        <w:t>Fig.</w:t>
      </w:r>
      <w:r w:rsidR="008D63E0" w:rsidRPr="00D802E0">
        <w:rPr>
          <w:b/>
          <w:bCs/>
          <w:color w:val="000000" w:themeColor="text1"/>
        </w:rPr>
        <w:t xml:space="preserve"> S1</w:t>
      </w:r>
      <w:r w:rsidR="002873CB" w:rsidRPr="00D802E0">
        <w:rPr>
          <w:b/>
          <w:bCs/>
          <w:color w:val="000000" w:themeColor="text1"/>
        </w:rPr>
        <w:t>2</w:t>
      </w:r>
      <w:r w:rsidR="008D63E0" w:rsidRPr="00D802E0">
        <w:rPr>
          <w:b/>
          <w:bCs/>
          <w:color w:val="000000" w:themeColor="text1"/>
        </w:rPr>
        <w:t xml:space="preserve"> </w:t>
      </w:r>
      <w:r w:rsidR="00F80844" w:rsidRPr="00D802E0">
        <w:rPr>
          <w:rFonts w:eastAsia="SimSun"/>
          <w:color w:val="000000" w:themeColor="text1"/>
        </w:rPr>
        <w:t>(</w:t>
      </w:r>
      <w:r w:rsidR="00F80844" w:rsidRPr="00D802E0">
        <w:rPr>
          <w:rFonts w:eastAsia="SimSun"/>
          <w:b/>
          <w:color w:val="000000" w:themeColor="text1"/>
        </w:rPr>
        <w:t>a</w:t>
      </w:r>
      <w:r w:rsidR="00F80844" w:rsidRPr="00D802E0">
        <w:rPr>
          <w:rFonts w:eastAsia="SimSun"/>
          <w:color w:val="000000" w:themeColor="text1"/>
        </w:rPr>
        <w:t xml:space="preserve">) </w:t>
      </w:r>
      <w:r w:rsidR="00F80844" w:rsidRPr="00D802E0">
        <w:rPr>
          <w:color w:val="000000" w:themeColor="text1"/>
        </w:rPr>
        <w:t>XRD pattern, (</w:t>
      </w:r>
      <w:r w:rsidR="00F80844" w:rsidRPr="00D802E0">
        <w:rPr>
          <w:b/>
          <w:color w:val="000000" w:themeColor="text1"/>
        </w:rPr>
        <w:t>b</w:t>
      </w:r>
      <w:r w:rsidR="00F80844" w:rsidRPr="00D802E0">
        <w:rPr>
          <w:color w:val="000000" w:themeColor="text1"/>
        </w:rPr>
        <w:t>) HAADF-STEM image and (</w:t>
      </w:r>
      <w:r w:rsidR="00F80844" w:rsidRPr="00D802E0">
        <w:rPr>
          <w:b/>
          <w:color w:val="000000" w:themeColor="text1"/>
        </w:rPr>
        <w:t>c</w:t>
      </w:r>
      <w:r w:rsidR="00F80844" w:rsidRPr="00D802E0">
        <w:rPr>
          <w:color w:val="000000" w:themeColor="text1"/>
        </w:rPr>
        <w:t>) AC-STEM image of NC/Co</w:t>
      </w:r>
      <w:r w:rsidR="00F80844" w:rsidRPr="00D802E0">
        <w:rPr>
          <w:color w:val="000000" w:themeColor="text1"/>
          <w:vertAlign w:val="subscript"/>
        </w:rPr>
        <w:t>3</w:t>
      </w:r>
      <w:r w:rsidR="00F80844" w:rsidRPr="00D802E0">
        <w:rPr>
          <w:color w:val="000000" w:themeColor="text1"/>
        </w:rPr>
        <w:t>Ru-NDs. (</w:t>
      </w:r>
      <w:r w:rsidR="00F80844" w:rsidRPr="00D802E0">
        <w:rPr>
          <w:b/>
          <w:color w:val="000000" w:themeColor="text1"/>
        </w:rPr>
        <w:t>d</w:t>
      </w:r>
      <w:r w:rsidR="00F80844" w:rsidRPr="00D802E0">
        <w:rPr>
          <w:color w:val="000000" w:themeColor="text1"/>
        </w:rPr>
        <w:t>) The initial deep discharge-charge curves of KB- and NC/Co</w:t>
      </w:r>
      <w:r w:rsidR="00F80844" w:rsidRPr="00D802E0">
        <w:rPr>
          <w:color w:val="000000" w:themeColor="text1"/>
          <w:vertAlign w:val="subscript"/>
        </w:rPr>
        <w:t>3</w:t>
      </w:r>
      <w:r w:rsidR="00F80844" w:rsidRPr="00D802E0">
        <w:rPr>
          <w:color w:val="000000" w:themeColor="text1"/>
        </w:rPr>
        <w:t>Ru-NDs-based LOBs at the current density range of 500 mA g</w:t>
      </w:r>
      <w:r w:rsidR="00F80844" w:rsidRPr="00D802E0">
        <w:rPr>
          <w:color w:val="000000" w:themeColor="text1"/>
          <w:vertAlign w:val="superscript"/>
        </w:rPr>
        <w:t>-1</w:t>
      </w:r>
      <w:r w:rsidR="00F80844" w:rsidRPr="00D802E0">
        <w:rPr>
          <w:color w:val="000000" w:themeColor="text1"/>
        </w:rPr>
        <w:t xml:space="preserve"> under 0.1 MPa</w:t>
      </w:r>
    </w:p>
    <w:p w14:paraId="26D87363" w14:textId="77777777" w:rsidR="005B10CC" w:rsidRPr="00D802E0" w:rsidRDefault="00154616" w:rsidP="006C24EC">
      <w:pPr>
        <w:spacing w:before="120" w:after="120"/>
        <w:jc w:val="both"/>
        <w:rPr>
          <w:color w:val="000000" w:themeColor="text1"/>
        </w:rPr>
      </w:pPr>
      <w:bookmarkStart w:id="25" w:name="OLE_LINK59"/>
      <w:bookmarkEnd w:id="24"/>
      <w:r w:rsidRPr="00D802E0">
        <w:rPr>
          <w:rFonts w:eastAsia="SimSun"/>
          <w:color w:val="000000" w:themeColor="text1"/>
        </w:rPr>
        <w:t xml:space="preserve">The phase composition and microstructure of </w:t>
      </w:r>
      <w:bookmarkStart w:id="26" w:name="OLE_LINK20"/>
      <w:r w:rsidRPr="00D802E0">
        <w:rPr>
          <w:rFonts w:eastAsia="SimSun"/>
          <w:color w:val="000000" w:themeColor="text1"/>
        </w:rPr>
        <w:t>NC/Co</w:t>
      </w:r>
      <w:r w:rsidRPr="00D802E0">
        <w:rPr>
          <w:rFonts w:eastAsia="SimSun"/>
          <w:color w:val="000000" w:themeColor="text1"/>
          <w:vertAlign w:val="subscript"/>
        </w:rPr>
        <w:t>3</w:t>
      </w:r>
      <w:r w:rsidRPr="00D802E0">
        <w:rPr>
          <w:rFonts w:eastAsia="SimSun"/>
          <w:color w:val="000000" w:themeColor="text1"/>
        </w:rPr>
        <w:t>Ru-NDs</w:t>
      </w:r>
      <w:bookmarkEnd w:id="26"/>
      <w:r w:rsidRPr="00D802E0">
        <w:rPr>
          <w:rFonts w:eastAsia="SimSun"/>
          <w:color w:val="000000" w:themeColor="text1"/>
        </w:rPr>
        <w:t xml:space="preserve"> have been measured. The XRD pattern shows that the catalyst is composed of carbon and Co</w:t>
      </w:r>
      <w:r w:rsidRPr="00D802E0">
        <w:rPr>
          <w:rFonts w:eastAsia="SimSun"/>
          <w:color w:val="000000" w:themeColor="text1"/>
          <w:vertAlign w:val="subscript"/>
        </w:rPr>
        <w:t>3</w:t>
      </w:r>
      <w:r w:rsidRPr="00D802E0">
        <w:rPr>
          <w:rFonts w:eastAsia="SimSun"/>
          <w:color w:val="000000" w:themeColor="text1"/>
        </w:rPr>
        <w:t>Ru intermetallic compound (JDPDS#65-8976). The high-angle annular dark-field scanning transmission electron microscope (HAADF-STEM) observation demonstrates that Co</w:t>
      </w:r>
      <w:r w:rsidRPr="00D802E0">
        <w:rPr>
          <w:rFonts w:eastAsia="SimSun"/>
          <w:color w:val="000000" w:themeColor="text1"/>
          <w:vertAlign w:val="subscript"/>
        </w:rPr>
        <w:t>3</w:t>
      </w:r>
      <w:r w:rsidRPr="00D802E0">
        <w:rPr>
          <w:rFonts w:eastAsia="SimSun"/>
          <w:color w:val="000000" w:themeColor="text1"/>
        </w:rPr>
        <w:t>Ru nanodots are dispersedly and uniformly embedded in a carbon matrix. They are 2-4 nm in size. The aberration-corrected STEM (AC-STEM) image of individual nanodot shows an interlayer spacing of 0.221 nm, corresponding to (100) plane of Co</w:t>
      </w:r>
      <w:r w:rsidRPr="00D802E0">
        <w:rPr>
          <w:rFonts w:eastAsia="SimSun"/>
          <w:color w:val="000000" w:themeColor="text1"/>
          <w:vertAlign w:val="subscript"/>
        </w:rPr>
        <w:t>3</w:t>
      </w:r>
      <w:r w:rsidRPr="00D802E0">
        <w:rPr>
          <w:rFonts w:eastAsia="SimSun"/>
          <w:color w:val="000000" w:themeColor="text1"/>
        </w:rPr>
        <w:t>Ru. The NC/Co</w:t>
      </w:r>
      <w:r w:rsidRPr="00D802E0">
        <w:rPr>
          <w:rFonts w:eastAsia="SimSun"/>
          <w:color w:val="000000" w:themeColor="text1"/>
          <w:vertAlign w:val="subscript"/>
        </w:rPr>
        <w:t>3</w:t>
      </w:r>
      <w:r w:rsidRPr="00D802E0">
        <w:rPr>
          <w:rFonts w:eastAsia="SimSun"/>
          <w:color w:val="000000" w:themeColor="text1"/>
        </w:rPr>
        <w:t xml:space="preserve">Ru-NDs catalyst </w:t>
      </w:r>
      <w:r w:rsidR="00F87D74" w:rsidRPr="00D802E0">
        <w:rPr>
          <w:rFonts w:eastAsia="SimSun"/>
          <w:color w:val="000000" w:themeColor="text1"/>
        </w:rPr>
        <w:t>cathode</w:t>
      </w:r>
      <w:r w:rsidRPr="00D802E0">
        <w:rPr>
          <w:rFonts w:eastAsia="SimSun"/>
          <w:color w:val="000000" w:themeColor="text1"/>
        </w:rPr>
        <w:t xml:space="preserve"> delivers remarkable improvement of discharge specific capacity in LOBs compared to KB-based LOBs.</w:t>
      </w:r>
    </w:p>
    <w:bookmarkEnd w:id="25"/>
    <w:p w14:paraId="3EED3E66" w14:textId="77777777" w:rsidR="005B10CC" w:rsidRPr="00D802E0" w:rsidRDefault="005B10CC" w:rsidP="006C24EC">
      <w:pPr>
        <w:spacing w:before="120" w:after="120"/>
        <w:rPr>
          <w:color w:val="000000" w:themeColor="text1"/>
        </w:rPr>
      </w:pPr>
    </w:p>
    <w:p w14:paraId="723954A8" w14:textId="77777777" w:rsidR="005B10CC" w:rsidRPr="00D802E0" w:rsidRDefault="0007344A" w:rsidP="006C24EC">
      <w:pPr>
        <w:spacing w:before="120" w:after="120"/>
        <w:jc w:val="center"/>
        <w:rPr>
          <w:color w:val="000000" w:themeColor="text1"/>
        </w:rPr>
      </w:pPr>
      <w:bookmarkStart w:id="27" w:name="_Hlk209643938"/>
      <w:r w:rsidRPr="00D802E0">
        <w:rPr>
          <w:noProof/>
          <w:color w:val="000000" w:themeColor="text1"/>
          <w:lang w:val="en-IN" w:eastAsia="en-IN"/>
        </w:rPr>
        <w:drawing>
          <wp:inline distT="0" distB="0" distL="0" distR="0" wp14:anchorId="402F0ED2" wp14:editId="76CD13AA">
            <wp:extent cx="3248553" cy="2830982"/>
            <wp:effectExtent l="0" t="0" r="9525" b="7620"/>
            <wp:docPr id="4" name="图片 6">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88B66E98-DDA7-C72F-7029-C300C499C45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a:extLst>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88B66E98-DDA7-C72F-7029-C300C499C452}"/>
                        </a:ext>
                      </a:extLst>
                    </pic:cNvPr>
                    <pic:cNvPicPr>
                      <a:picLocks noChangeAspect="1"/>
                    </pic:cNvPicPr>
                  </pic:nvPicPr>
                  <pic:blipFill>
                    <a:blip r:embed="rId22"/>
                    <a:stretch>
                      <a:fillRect/>
                    </a:stretch>
                  </pic:blipFill>
                  <pic:spPr>
                    <a:xfrm>
                      <a:off x="0" y="0"/>
                      <a:ext cx="3253618" cy="2835396"/>
                    </a:xfrm>
                    <a:prstGeom prst="rect">
                      <a:avLst/>
                    </a:prstGeom>
                  </pic:spPr>
                </pic:pic>
              </a:graphicData>
            </a:graphic>
          </wp:inline>
        </w:drawing>
      </w:r>
    </w:p>
    <w:p w14:paraId="514CF519" w14:textId="40FC76DA" w:rsidR="005B10CC" w:rsidRPr="00D802E0" w:rsidRDefault="00F077D1" w:rsidP="006C24EC">
      <w:pPr>
        <w:spacing w:before="120" w:after="120"/>
        <w:jc w:val="both"/>
        <w:rPr>
          <w:color w:val="000000" w:themeColor="text1"/>
        </w:rPr>
      </w:pPr>
      <w:r w:rsidRPr="00D802E0">
        <w:rPr>
          <w:b/>
          <w:bCs/>
          <w:color w:val="000000" w:themeColor="text1"/>
        </w:rPr>
        <w:t>Fig.</w:t>
      </w:r>
      <w:r w:rsidR="008D63E0" w:rsidRPr="00D802E0">
        <w:rPr>
          <w:b/>
          <w:bCs/>
          <w:color w:val="000000" w:themeColor="text1"/>
        </w:rPr>
        <w:t xml:space="preserve"> S1</w:t>
      </w:r>
      <w:r w:rsidR="009401DD" w:rsidRPr="00D802E0">
        <w:rPr>
          <w:b/>
          <w:bCs/>
          <w:color w:val="000000" w:themeColor="text1"/>
        </w:rPr>
        <w:t>3</w:t>
      </w:r>
      <w:r w:rsidR="008D63E0" w:rsidRPr="00D802E0">
        <w:rPr>
          <w:color w:val="000000" w:themeColor="text1"/>
        </w:rPr>
        <w:t xml:space="preserve"> </w:t>
      </w:r>
      <w:bookmarkStart w:id="28" w:name="_Hlk185597315"/>
      <w:r w:rsidR="008D63E0" w:rsidRPr="00D802E0">
        <w:rPr>
          <w:color w:val="000000" w:themeColor="text1"/>
        </w:rPr>
        <w:t xml:space="preserve">Contact angles between the electrolyte and the </w:t>
      </w:r>
      <w:r w:rsidR="00775650" w:rsidRPr="00D802E0">
        <w:rPr>
          <w:color w:val="000000" w:themeColor="text1"/>
        </w:rPr>
        <w:t xml:space="preserve">catalyst </w:t>
      </w:r>
      <w:r w:rsidR="008D63E0" w:rsidRPr="00D802E0">
        <w:rPr>
          <w:color w:val="000000" w:themeColor="text1"/>
        </w:rPr>
        <w:t>cathode</w:t>
      </w:r>
      <w:bookmarkEnd w:id="28"/>
      <w:r w:rsidR="008D63E0" w:rsidRPr="00D802E0">
        <w:rPr>
          <w:color w:val="000000" w:themeColor="text1"/>
        </w:rPr>
        <w:t xml:space="preserve"> under </w:t>
      </w:r>
      <w:r w:rsidRPr="00D802E0">
        <w:rPr>
          <w:color w:val="000000" w:themeColor="text1"/>
        </w:rPr>
        <w:t>(</w:t>
      </w:r>
      <w:r w:rsidRPr="00D802E0">
        <w:rPr>
          <w:b/>
          <w:color w:val="000000" w:themeColor="text1"/>
        </w:rPr>
        <w:t>a</w:t>
      </w:r>
      <w:r w:rsidRPr="00D802E0">
        <w:rPr>
          <w:color w:val="000000" w:themeColor="text1"/>
        </w:rPr>
        <w:t>) 0.1 and (</w:t>
      </w:r>
      <w:r w:rsidRPr="00D802E0">
        <w:rPr>
          <w:b/>
          <w:color w:val="000000" w:themeColor="text1"/>
        </w:rPr>
        <w:t>b</w:t>
      </w:r>
      <w:r w:rsidRPr="00D802E0">
        <w:rPr>
          <w:color w:val="000000" w:themeColor="text1"/>
        </w:rPr>
        <w:t>) 2.5 MPa</w:t>
      </w:r>
    </w:p>
    <w:bookmarkEnd w:id="27"/>
    <w:p w14:paraId="3BE96F22" w14:textId="77777777" w:rsidR="005B10CC" w:rsidRPr="00D802E0" w:rsidRDefault="008D63E0" w:rsidP="006C24EC">
      <w:pPr>
        <w:spacing w:before="120" w:after="120"/>
        <w:jc w:val="center"/>
        <w:rPr>
          <w:b/>
          <w:bCs/>
          <w:color w:val="000000" w:themeColor="text1"/>
        </w:rPr>
      </w:pPr>
      <w:r w:rsidRPr="00D802E0">
        <w:rPr>
          <w:noProof/>
          <w:lang w:val="en-IN" w:eastAsia="en-IN"/>
        </w:rPr>
        <w:drawing>
          <wp:inline distT="0" distB="0" distL="0" distR="0" wp14:anchorId="26222D9E" wp14:editId="31C1EDE9">
            <wp:extent cx="5900654" cy="1550822"/>
            <wp:effectExtent l="0" t="0" r="5080" b="0"/>
            <wp:docPr id="24"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27462" cy="1557868"/>
                    </a:xfrm>
                    <a:prstGeom prst="rect">
                      <a:avLst/>
                    </a:prstGeom>
                    <a:noFill/>
                    <a:ln>
                      <a:noFill/>
                    </a:ln>
                  </pic:spPr>
                </pic:pic>
              </a:graphicData>
            </a:graphic>
          </wp:inline>
        </w:drawing>
      </w:r>
    </w:p>
    <w:p w14:paraId="77AC7C60" w14:textId="7306C174" w:rsidR="005B10CC" w:rsidRPr="00D802E0" w:rsidRDefault="00F077D1" w:rsidP="00F077D1">
      <w:pPr>
        <w:spacing w:before="120" w:after="120"/>
        <w:jc w:val="both"/>
      </w:pPr>
      <w:r w:rsidRPr="00D802E0">
        <w:rPr>
          <w:b/>
          <w:bCs/>
        </w:rPr>
        <w:t>Fig.</w:t>
      </w:r>
      <w:r w:rsidR="008D63E0" w:rsidRPr="00D802E0">
        <w:rPr>
          <w:b/>
          <w:bCs/>
        </w:rPr>
        <w:t xml:space="preserve"> S1</w:t>
      </w:r>
      <w:r w:rsidR="009401DD" w:rsidRPr="00D802E0">
        <w:rPr>
          <w:b/>
          <w:bCs/>
        </w:rPr>
        <w:t>4</w:t>
      </w:r>
      <w:r w:rsidR="008D63E0" w:rsidRPr="00D802E0">
        <w:rPr>
          <w:b/>
          <w:bCs/>
        </w:rPr>
        <w:t xml:space="preserve"> </w:t>
      </w:r>
      <w:bookmarkStart w:id="29" w:name="_Hlk185597377"/>
      <w:r w:rsidR="008D63E0" w:rsidRPr="00D802E0">
        <w:t>Cyclic stability of NC/Co</w:t>
      </w:r>
      <w:r w:rsidR="008D63E0" w:rsidRPr="00D802E0">
        <w:rPr>
          <w:vertAlign w:val="subscript"/>
        </w:rPr>
        <w:t>3</w:t>
      </w:r>
      <w:r w:rsidR="008D63E0" w:rsidRPr="00D802E0">
        <w:t>Ru-NDs-based LOBs</w:t>
      </w:r>
      <w:bookmarkEnd w:id="29"/>
      <w:r w:rsidR="008D63E0" w:rsidRPr="00D802E0">
        <w:t xml:space="preserve"> </w:t>
      </w:r>
      <w:bookmarkStart w:id="30" w:name="_Hlk185597456"/>
      <w:r w:rsidR="008D63E0" w:rsidRPr="00D802E0">
        <w:t>at a current density of 500 mA g</w:t>
      </w:r>
      <w:r w:rsidR="008D63E0" w:rsidRPr="00D802E0">
        <w:rPr>
          <w:vertAlign w:val="superscript"/>
        </w:rPr>
        <w:t>-1</w:t>
      </w:r>
      <w:bookmarkEnd w:id="30"/>
      <w:r w:rsidR="008D63E0" w:rsidRPr="00D802E0">
        <w:t xml:space="preserve"> with a limited capacity of 500 mAh g</w:t>
      </w:r>
      <w:r w:rsidR="008D63E0" w:rsidRPr="00D802E0">
        <w:rPr>
          <w:vertAlign w:val="superscript"/>
        </w:rPr>
        <w:t>-1</w:t>
      </w:r>
      <w:r w:rsidRPr="00D802E0">
        <w:t xml:space="preserve"> under 0.1, 0.2 and 2.5 MPa</w:t>
      </w:r>
    </w:p>
    <w:p w14:paraId="65386797" w14:textId="77777777" w:rsidR="00F077D1" w:rsidRPr="00D802E0" w:rsidRDefault="00F077D1" w:rsidP="00F077D1">
      <w:pPr>
        <w:spacing w:before="120" w:after="120"/>
        <w:jc w:val="both"/>
        <w:rPr>
          <w:color w:val="000000" w:themeColor="text1"/>
        </w:rPr>
      </w:pPr>
    </w:p>
    <w:p w14:paraId="54D6B939" w14:textId="77777777" w:rsidR="005B10CC" w:rsidRPr="00D802E0" w:rsidRDefault="008D63E0" w:rsidP="006C24EC">
      <w:pPr>
        <w:spacing w:before="120" w:after="120"/>
        <w:jc w:val="center"/>
        <w:rPr>
          <w:color w:val="000000" w:themeColor="text1"/>
        </w:rPr>
      </w:pPr>
      <w:r w:rsidRPr="00D802E0">
        <w:rPr>
          <w:noProof/>
          <w:color w:val="000000" w:themeColor="text1"/>
          <w:lang w:val="en-IN" w:eastAsia="en-IN"/>
        </w:rPr>
        <w:drawing>
          <wp:inline distT="0" distB="0" distL="0" distR="0" wp14:anchorId="2181E0B3" wp14:editId="4ACA6323">
            <wp:extent cx="5993627" cy="1543507"/>
            <wp:effectExtent l="0" t="0" r="7620" b="0"/>
            <wp:docPr id="27" name="图片 2">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A1FFA9BD-76FF-3D7B-B0C2-D7B699FBB2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a:extLst>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A1FFA9BD-76FF-3D7B-B0C2-D7B699FBB2B5}"/>
                        </a:ext>
                      </a:extLst>
                    </pic:cNvPr>
                    <pic:cNvPicPr>
                      <a:picLocks noChangeAspect="1"/>
                    </pic:cNvPicPr>
                  </pic:nvPicPr>
                  <pic:blipFill>
                    <a:blip r:embed="rId24"/>
                    <a:stretch>
                      <a:fillRect/>
                    </a:stretch>
                  </pic:blipFill>
                  <pic:spPr>
                    <a:xfrm>
                      <a:off x="0" y="0"/>
                      <a:ext cx="6003788" cy="1546124"/>
                    </a:xfrm>
                    <a:prstGeom prst="rect">
                      <a:avLst/>
                    </a:prstGeom>
                  </pic:spPr>
                </pic:pic>
              </a:graphicData>
            </a:graphic>
          </wp:inline>
        </w:drawing>
      </w:r>
    </w:p>
    <w:p w14:paraId="47B20FA1" w14:textId="384CE0F5" w:rsidR="005B10CC" w:rsidRPr="00D802E0" w:rsidRDefault="00F077D1" w:rsidP="006C24EC">
      <w:pPr>
        <w:spacing w:before="120" w:after="120"/>
        <w:jc w:val="both"/>
      </w:pPr>
      <w:r w:rsidRPr="00D802E0">
        <w:rPr>
          <w:b/>
          <w:bCs/>
        </w:rPr>
        <w:t>Fig.</w:t>
      </w:r>
      <w:r w:rsidR="008D63E0" w:rsidRPr="00D802E0">
        <w:rPr>
          <w:b/>
          <w:bCs/>
        </w:rPr>
        <w:t xml:space="preserve"> S1</w:t>
      </w:r>
      <w:r w:rsidR="009401DD" w:rsidRPr="00D802E0">
        <w:rPr>
          <w:b/>
          <w:bCs/>
        </w:rPr>
        <w:t>5</w:t>
      </w:r>
      <w:r w:rsidR="008D63E0" w:rsidRPr="00D802E0">
        <w:rPr>
          <w:b/>
          <w:bCs/>
        </w:rPr>
        <w:t xml:space="preserve"> </w:t>
      </w:r>
      <w:r w:rsidR="008D63E0" w:rsidRPr="00D802E0">
        <w:t>Cyclic stability of NC/Co</w:t>
      </w:r>
      <w:r w:rsidR="008D63E0" w:rsidRPr="00D802E0">
        <w:rPr>
          <w:vertAlign w:val="subscript"/>
        </w:rPr>
        <w:t>3</w:t>
      </w:r>
      <w:r w:rsidR="008D63E0" w:rsidRPr="00D802E0">
        <w:t>Ru-NDs-based LOBs with selected typical discharge/charge profiles at a current density of 1500 mA g</w:t>
      </w:r>
      <w:r w:rsidR="008D63E0" w:rsidRPr="00D802E0">
        <w:rPr>
          <w:vertAlign w:val="superscript"/>
        </w:rPr>
        <w:t>-1</w:t>
      </w:r>
      <w:r w:rsidR="008D63E0" w:rsidRPr="00D802E0">
        <w:t xml:space="preserve"> with a limited capacity of 1000 mAh g</w:t>
      </w:r>
      <w:r w:rsidR="008D63E0" w:rsidRPr="00D802E0">
        <w:rPr>
          <w:vertAlign w:val="superscript"/>
        </w:rPr>
        <w:t>-1</w:t>
      </w:r>
      <w:r w:rsidR="008D63E0" w:rsidRPr="00D802E0">
        <w:t xml:space="preserve"> under (</w:t>
      </w:r>
      <w:r w:rsidR="008D63E0" w:rsidRPr="00D802E0">
        <w:rPr>
          <w:b/>
        </w:rPr>
        <w:t>a</w:t>
      </w:r>
      <w:r w:rsidR="008D63E0" w:rsidRPr="00D802E0">
        <w:t>)</w:t>
      </w:r>
      <w:r w:rsidRPr="00D802E0">
        <w:t xml:space="preserve"> 0.1, (</w:t>
      </w:r>
      <w:r w:rsidRPr="00D802E0">
        <w:rPr>
          <w:b/>
        </w:rPr>
        <w:t>b</w:t>
      </w:r>
      <w:r w:rsidRPr="00D802E0">
        <w:t>) 0.2 and (</w:t>
      </w:r>
      <w:r w:rsidRPr="00D802E0">
        <w:rPr>
          <w:b/>
        </w:rPr>
        <w:t>c</w:t>
      </w:r>
      <w:r w:rsidRPr="00D802E0">
        <w:t>) 2.5 MPa</w:t>
      </w:r>
    </w:p>
    <w:p w14:paraId="706E406F" w14:textId="3777D098" w:rsidR="005B10CC" w:rsidRPr="00D802E0" w:rsidRDefault="008D63E0" w:rsidP="00F077D1">
      <w:pPr>
        <w:spacing w:before="120" w:after="120"/>
        <w:jc w:val="both"/>
        <w:rPr>
          <w:color w:val="000000" w:themeColor="text1"/>
        </w:rPr>
      </w:pPr>
      <w:r w:rsidRPr="00D802E0">
        <w:rPr>
          <w:b/>
          <w:bCs/>
          <w:noProof/>
          <w:color w:val="000000" w:themeColor="text1"/>
          <w:lang w:val="en-IN" w:eastAsia="en-IN"/>
        </w:rPr>
        <w:drawing>
          <wp:anchor distT="0" distB="0" distL="114300" distR="114300" simplePos="0" relativeHeight="251660288" behindDoc="0" locked="0" layoutInCell="1" allowOverlap="1" wp14:anchorId="27C9F3C3" wp14:editId="09994082">
            <wp:simplePos x="0" y="0"/>
            <wp:positionH relativeFrom="margin">
              <wp:align>center</wp:align>
            </wp:positionH>
            <wp:positionV relativeFrom="paragraph">
              <wp:posOffset>0</wp:posOffset>
            </wp:positionV>
            <wp:extent cx="4468495" cy="1755140"/>
            <wp:effectExtent l="0" t="0" r="8255" b="0"/>
            <wp:wrapTopAndBottom/>
            <wp:docPr id="9" name="图片 5">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CE594B71-E038-14AB-0B31-A00F65E6324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a:extLst>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CE594B71-E038-14AB-0B31-A00F65E6324E}"/>
                        </a:ext>
                      </a:extLst>
                    </pic:cNvPr>
                    <pic:cNvPicPr>
                      <a:picLocks noChangeAspect="1"/>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468495" cy="1755140"/>
                    </a:xfrm>
                    <a:prstGeom prst="rect">
                      <a:avLst/>
                    </a:prstGeom>
                  </pic:spPr>
                </pic:pic>
              </a:graphicData>
            </a:graphic>
          </wp:anchor>
        </w:drawing>
      </w:r>
      <w:r w:rsidR="00F077D1" w:rsidRPr="00D802E0">
        <w:rPr>
          <w:b/>
          <w:bCs/>
        </w:rPr>
        <w:t>Fig.</w:t>
      </w:r>
      <w:r w:rsidRPr="00D802E0">
        <w:rPr>
          <w:b/>
          <w:bCs/>
        </w:rPr>
        <w:t xml:space="preserve"> S1</w:t>
      </w:r>
      <w:r w:rsidR="009401DD" w:rsidRPr="00D802E0">
        <w:rPr>
          <w:b/>
          <w:bCs/>
        </w:rPr>
        <w:t>6</w:t>
      </w:r>
      <w:r w:rsidRPr="00D802E0">
        <w:rPr>
          <w:b/>
          <w:bCs/>
          <w:color w:val="000000" w:themeColor="text1"/>
        </w:rPr>
        <w:t xml:space="preserve"> </w:t>
      </w:r>
      <w:r w:rsidRPr="00D802E0">
        <w:rPr>
          <w:color w:val="000000" w:themeColor="text1"/>
        </w:rPr>
        <w:t>Cyclic stability of NC/Co</w:t>
      </w:r>
      <w:r w:rsidRPr="00D802E0">
        <w:rPr>
          <w:color w:val="000000" w:themeColor="text1"/>
          <w:vertAlign w:val="subscript"/>
        </w:rPr>
        <w:t>3</w:t>
      </w:r>
      <w:r w:rsidRPr="00D802E0">
        <w:rPr>
          <w:color w:val="000000" w:themeColor="text1"/>
        </w:rPr>
        <w:t>Ru-NDs-based LOBs with selected typical discharge/charge profiles at a current density of 3000 mA g</w:t>
      </w:r>
      <w:r w:rsidRPr="00D802E0">
        <w:rPr>
          <w:color w:val="000000" w:themeColor="text1"/>
          <w:vertAlign w:val="superscript"/>
        </w:rPr>
        <w:t>-1</w:t>
      </w:r>
      <w:r w:rsidRPr="00D802E0">
        <w:rPr>
          <w:color w:val="000000" w:themeColor="text1"/>
        </w:rPr>
        <w:t xml:space="preserve"> with a limited capacity of 1000 mAh g</w:t>
      </w:r>
      <w:r w:rsidRPr="00D802E0">
        <w:rPr>
          <w:color w:val="000000" w:themeColor="text1"/>
          <w:vertAlign w:val="superscript"/>
        </w:rPr>
        <w:t>-1</w:t>
      </w:r>
      <w:r w:rsidRPr="00D802E0">
        <w:rPr>
          <w:color w:val="000000" w:themeColor="text1"/>
        </w:rPr>
        <w:t xml:space="preserve"> under (</w:t>
      </w:r>
      <w:r w:rsidRPr="00D802E0">
        <w:rPr>
          <w:b/>
          <w:color w:val="000000" w:themeColor="text1"/>
        </w:rPr>
        <w:t>a</w:t>
      </w:r>
      <w:r w:rsidRPr="00D802E0">
        <w:rPr>
          <w:color w:val="000000" w:themeColor="text1"/>
        </w:rPr>
        <w:t>) 0.1 and (</w:t>
      </w:r>
      <w:r w:rsidRPr="00D802E0">
        <w:rPr>
          <w:b/>
          <w:color w:val="000000" w:themeColor="text1"/>
        </w:rPr>
        <w:t>b</w:t>
      </w:r>
      <w:r w:rsidRPr="00D802E0">
        <w:rPr>
          <w:color w:val="000000" w:themeColor="text1"/>
        </w:rPr>
        <w:t>) 2.5 MPa</w:t>
      </w:r>
    </w:p>
    <w:p w14:paraId="420F9CD9" w14:textId="77777777" w:rsidR="005B10CC" w:rsidRPr="00D802E0" w:rsidRDefault="008D63E0" w:rsidP="00F077D1">
      <w:pPr>
        <w:spacing w:before="120" w:after="120"/>
        <w:jc w:val="center"/>
        <w:rPr>
          <w:color w:val="000000" w:themeColor="text1"/>
        </w:rPr>
      </w:pPr>
      <w:r w:rsidRPr="00D802E0">
        <w:rPr>
          <w:noProof/>
          <w:lang w:val="en-IN" w:eastAsia="en-IN"/>
        </w:rPr>
        <w:drawing>
          <wp:inline distT="0" distB="0" distL="0" distR="0" wp14:anchorId="574C6556" wp14:editId="5CFA6771">
            <wp:extent cx="4630521" cy="1751637"/>
            <wp:effectExtent l="0" t="0" r="0" b="127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645145" cy="1757169"/>
                    </a:xfrm>
                    <a:prstGeom prst="rect">
                      <a:avLst/>
                    </a:prstGeom>
                    <a:noFill/>
                    <a:ln>
                      <a:noFill/>
                    </a:ln>
                  </pic:spPr>
                </pic:pic>
              </a:graphicData>
            </a:graphic>
          </wp:inline>
        </w:drawing>
      </w:r>
    </w:p>
    <w:p w14:paraId="7F6D955E" w14:textId="3515EAC5" w:rsidR="005B10CC" w:rsidRPr="00D802E0" w:rsidRDefault="00F077D1" w:rsidP="006C24EC">
      <w:pPr>
        <w:spacing w:before="120" w:after="120"/>
        <w:jc w:val="both"/>
        <w:rPr>
          <w:color w:val="000000" w:themeColor="text1"/>
        </w:rPr>
      </w:pPr>
      <w:r w:rsidRPr="00D802E0">
        <w:rPr>
          <w:b/>
          <w:bCs/>
        </w:rPr>
        <w:t>Fig.</w:t>
      </w:r>
      <w:r w:rsidR="008D63E0" w:rsidRPr="00D802E0">
        <w:rPr>
          <w:b/>
          <w:bCs/>
          <w:color w:val="000000" w:themeColor="text1"/>
        </w:rPr>
        <w:t xml:space="preserve"> S1</w:t>
      </w:r>
      <w:r w:rsidR="009401DD" w:rsidRPr="00D802E0">
        <w:rPr>
          <w:b/>
          <w:bCs/>
          <w:color w:val="000000" w:themeColor="text1"/>
        </w:rPr>
        <w:t>7</w:t>
      </w:r>
      <w:r w:rsidR="008D63E0" w:rsidRPr="00D802E0">
        <w:rPr>
          <w:b/>
          <w:bCs/>
          <w:color w:val="000000" w:themeColor="text1"/>
        </w:rPr>
        <w:t xml:space="preserve"> </w:t>
      </w:r>
      <w:r w:rsidR="008D63E0" w:rsidRPr="00D802E0">
        <w:rPr>
          <w:color w:val="000000" w:themeColor="text1"/>
        </w:rPr>
        <w:t>(</w:t>
      </w:r>
      <w:r w:rsidR="008D63E0" w:rsidRPr="00D802E0">
        <w:rPr>
          <w:b/>
          <w:color w:val="000000" w:themeColor="text1"/>
        </w:rPr>
        <w:t>a</w:t>
      </w:r>
      <w:r w:rsidR="008D63E0" w:rsidRPr="00D802E0">
        <w:rPr>
          <w:color w:val="000000" w:themeColor="text1"/>
        </w:rPr>
        <w:t>)</w:t>
      </w:r>
      <w:r w:rsidR="008D63E0" w:rsidRPr="00D802E0">
        <w:rPr>
          <w:b/>
          <w:bCs/>
          <w:color w:val="000000" w:themeColor="text1"/>
        </w:rPr>
        <w:t xml:space="preserve"> </w:t>
      </w:r>
      <w:bookmarkStart w:id="31" w:name="_Hlk185597620"/>
      <w:r w:rsidR="008D63E0" w:rsidRPr="00D802E0">
        <w:rPr>
          <w:color w:val="000000" w:themeColor="text1"/>
        </w:rPr>
        <w:t>CV curves of NC/Co</w:t>
      </w:r>
      <w:r w:rsidR="008D63E0" w:rsidRPr="00D802E0">
        <w:rPr>
          <w:color w:val="000000" w:themeColor="text1"/>
          <w:vertAlign w:val="subscript"/>
        </w:rPr>
        <w:t>3</w:t>
      </w:r>
      <w:r w:rsidR="008D63E0" w:rsidRPr="00D802E0">
        <w:rPr>
          <w:color w:val="000000" w:themeColor="text1"/>
        </w:rPr>
        <w:t xml:space="preserve">Ru-NDs-based LOBs </w:t>
      </w:r>
      <w:bookmarkEnd w:id="31"/>
      <w:r w:rsidR="008D63E0" w:rsidRPr="00D802E0">
        <w:rPr>
          <w:color w:val="000000" w:themeColor="text1"/>
        </w:rPr>
        <w:t>at 0.5 mV s</w:t>
      </w:r>
      <w:r w:rsidR="008D63E0" w:rsidRPr="00D802E0">
        <w:rPr>
          <w:color w:val="000000" w:themeColor="text1"/>
          <w:vertAlign w:val="superscript"/>
        </w:rPr>
        <w:t>-1</w:t>
      </w:r>
      <w:r w:rsidR="008D63E0" w:rsidRPr="00D802E0">
        <w:rPr>
          <w:color w:val="000000" w:themeColor="text1"/>
        </w:rPr>
        <w:t xml:space="preserve"> under 0.1 (type B) and 2.5 MPa (type E). (</w:t>
      </w:r>
      <w:r w:rsidR="008D63E0" w:rsidRPr="00D802E0">
        <w:rPr>
          <w:b/>
          <w:color w:val="000000" w:themeColor="text1"/>
        </w:rPr>
        <w:t>b</w:t>
      </w:r>
      <w:r w:rsidR="008D63E0" w:rsidRPr="00D802E0">
        <w:rPr>
          <w:color w:val="000000" w:themeColor="text1"/>
        </w:rPr>
        <w:t>) The magnified vi</w:t>
      </w:r>
      <w:r w:rsidRPr="00D802E0">
        <w:rPr>
          <w:color w:val="000000" w:themeColor="text1"/>
        </w:rPr>
        <w:t>ew of the labeled voltage range</w:t>
      </w:r>
    </w:p>
    <w:p w14:paraId="57177055" w14:textId="77777777" w:rsidR="005B10CC" w:rsidRPr="00D802E0" w:rsidRDefault="008D63E0" w:rsidP="006C24EC">
      <w:pPr>
        <w:spacing w:before="120" w:after="120"/>
        <w:jc w:val="center"/>
        <w:rPr>
          <w:color w:val="000000" w:themeColor="text1"/>
        </w:rPr>
      </w:pPr>
      <w:r w:rsidRPr="00D802E0">
        <w:rPr>
          <w:noProof/>
          <w:color w:val="000000" w:themeColor="text1"/>
          <w:lang w:val="en-IN" w:eastAsia="en-IN"/>
        </w:rPr>
        <w:drawing>
          <wp:inline distT="0" distB="0" distL="0" distR="0" wp14:anchorId="127CA7DF" wp14:editId="1A653DCF">
            <wp:extent cx="2936445" cy="3694176"/>
            <wp:effectExtent l="0" t="0" r="0" b="1905"/>
            <wp:docPr id="10" name="图片 9">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BDAD054C-9511-3F38-D241-FF62CE1665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9">
                      <a:extLst>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BDAD054C-9511-3F38-D241-FF62CE16656B}"/>
                        </a:ext>
                      </a:extLst>
                    </pic:cNvPr>
                    <pic:cNvPicPr>
                      <a:picLocks noChangeAspect="1"/>
                    </pic:cNvPicPr>
                  </pic:nvPicPr>
                  <pic:blipFill rotWithShape="1">
                    <a:blip r:embed="rId27" cstate="print">
                      <a:extLst>
                        <a:ext uri="{28A0092B-C50C-407E-A947-70E740481C1C}">
                          <a14:useLocalDpi xmlns:a14="http://schemas.microsoft.com/office/drawing/2010/main" val="0"/>
                        </a:ext>
                      </a:extLst>
                    </a:blip>
                    <a:srcRect l="5400" r="8488"/>
                    <a:stretch/>
                  </pic:blipFill>
                  <pic:spPr>
                    <a:xfrm>
                      <a:off x="0" y="0"/>
                      <a:ext cx="2940840" cy="3699706"/>
                    </a:xfrm>
                    <a:prstGeom prst="rect">
                      <a:avLst/>
                    </a:prstGeom>
                  </pic:spPr>
                </pic:pic>
              </a:graphicData>
            </a:graphic>
          </wp:inline>
        </w:drawing>
      </w:r>
    </w:p>
    <w:p w14:paraId="7F10EF8A" w14:textId="05356B7C" w:rsidR="005B10CC" w:rsidRPr="00D802E0" w:rsidRDefault="00F077D1" w:rsidP="006C24EC">
      <w:pPr>
        <w:spacing w:before="120" w:after="120"/>
        <w:jc w:val="both"/>
        <w:rPr>
          <w:color w:val="000000" w:themeColor="text1"/>
        </w:rPr>
      </w:pPr>
      <w:r w:rsidRPr="00D802E0">
        <w:rPr>
          <w:b/>
          <w:bCs/>
        </w:rPr>
        <w:t>Fig.</w:t>
      </w:r>
      <w:r w:rsidR="008D63E0" w:rsidRPr="00D802E0">
        <w:rPr>
          <w:b/>
          <w:bCs/>
          <w:color w:val="000000" w:themeColor="text1"/>
        </w:rPr>
        <w:t xml:space="preserve"> S1</w:t>
      </w:r>
      <w:r w:rsidR="009401DD" w:rsidRPr="00D802E0">
        <w:rPr>
          <w:b/>
          <w:bCs/>
          <w:color w:val="000000" w:themeColor="text1"/>
        </w:rPr>
        <w:t>8</w:t>
      </w:r>
      <w:r w:rsidR="008D63E0" w:rsidRPr="00D802E0">
        <w:rPr>
          <w:color w:val="000000" w:themeColor="text1"/>
        </w:rPr>
        <w:t xml:space="preserve"> </w:t>
      </w:r>
      <w:r w:rsidR="008D63E0" w:rsidRPr="00D802E0">
        <w:t xml:space="preserve">Initial deep discharge-charge curves and corresponding </w:t>
      </w:r>
      <w:bookmarkStart w:id="32" w:name="_Hlk185597695"/>
      <w:r w:rsidR="008D63E0" w:rsidRPr="00D802E0">
        <w:t>overpotentials of NC/Co</w:t>
      </w:r>
      <w:r w:rsidR="008D63E0" w:rsidRPr="00D802E0">
        <w:rPr>
          <w:vertAlign w:val="subscript"/>
        </w:rPr>
        <w:t>3</w:t>
      </w:r>
      <w:r w:rsidR="008D63E0" w:rsidRPr="00D802E0">
        <w:t>Ru-NDs-based LOBs</w:t>
      </w:r>
      <w:bookmarkEnd w:id="32"/>
      <w:r w:rsidR="008D63E0" w:rsidRPr="00D802E0">
        <w:t xml:space="preserve"> at 500, 1000, 2000 and 3000 mA g</w:t>
      </w:r>
      <w:r w:rsidR="008D63E0" w:rsidRPr="00D802E0">
        <w:rPr>
          <w:vertAlign w:val="superscript"/>
        </w:rPr>
        <w:t>-1</w:t>
      </w:r>
      <w:r w:rsidR="008D63E0" w:rsidRPr="00D802E0">
        <w:t xml:space="preserve"> under 0.1 (type B) and</w:t>
      </w:r>
      <w:r w:rsidRPr="00D802E0">
        <w:t xml:space="preserve"> 2.5 MPa (type D), respectively</w:t>
      </w:r>
    </w:p>
    <w:p w14:paraId="092291DC" w14:textId="77777777" w:rsidR="005B10CC" w:rsidRPr="00D802E0" w:rsidRDefault="008D63E0" w:rsidP="006C24EC">
      <w:pPr>
        <w:spacing w:before="120" w:after="120"/>
        <w:jc w:val="center"/>
        <w:rPr>
          <w:color w:val="000000" w:themeColor="text1"/>
        </w:rPr>
      </w:pPr>
      <w:r w:rsidRPr="00D802E0">
        <w:rPr>
          <w:noProof/>
          <w:color w:val="000000" w:themeColor="text1"/>
          <w:lang w:val="en-IN" w:eastAsia="en-IN"/>
        </w:rPr>
        <w:drawing>
          <wp:inline distT="0" distB="0" distL="0" distR="0" wp14:anchorId="7A3BF286" wp14:editId="68D3F657">
            <wp:extent cx="3623610" cy="4758885"/>
            <wp:effectExtent l="0" t="0" r="0" b="3810"/>
            <wp:docPr id="8" name="图片 6">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2B05E334-5FC8-9E4D-EDB6-99E764DA1E4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a:extLst>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2B05E334-5FC8-9E4D-EDB6-99E764DA1E4A}"/>
                        </a:ext>
                      </a:extLst>
                    </pic:cNvPr>
                    <pic:cNvPicPr>
                      <a:picLocks noChangeAspect="1"/>
                    </pic:cNvPicPr>
                  </pic:nvPicPr>
                  <pic:blipFill>
                    <a:blip r:embed="rId28"/>
                    <a:stretch>
                      <a:fillRect/>
                    </a:stretch>
                  </pic:blipFill>
                  <pic:spPr>
                    <a:xfrm>
                      <a:off x="0" y="0"/>
                      <a:ext cx="3626932" cy="4763248"/>
                    </a:xfrm>
                    <a:prstGeom prst="rect">
                      <a:avLst/>
                    </a:prstGeom>
                  </pic:spPr>
                </pic:pic>
              </a:graphicData>
            </a:graphic>
          </wp:inline>
        </w:drawing>
      </w:r>
    </w:p>
    <w:p w14:paraId="25459033" w14:textId="37C1EC53" w:rsidR="005B10CC" w:rsidRPr="00D802E0" w:rsidRDefault="00F077D1" w:rsidP="006C24EC">
      <w:pPr>
        <w:spacing w:before="120" w:after="120"/>
        <w:jc w:val="both"/>
        <w:rPr>
          <w:color w:val="000000" w:themeColor="text1"/>
        </w:rPr>
      </w:pPr>
      <w:r w:rsidRPr="00D802E0">
        <w:rPr>
          <w:b/>
          <w:bCs/>
        </w:rPr>
        <w:t>Fig.</w:t>
      </w:r>
      <w:r w:rsidR="008D63E0" w:rsidRPr="00D802E0">
        <w:rPr>
          <w:b/>
          <w:bCs/>
        </w:rPr>
        <w:t xml:space="preserve"> S1</w:t>
      </w:r>
      <w:r w:rsidR="009401DD" w:rsidRPr="00D802E0">
        <w:rPr>
          <w:b/>
          <w:bCs/>
        </w:rPr>
        <w:t>9</w:t>
      </w:r>
      <w:r w:rsidR="008D63E0" w:rsidRPr="00D802E0">
        <w:rPr>
          <w:b/>
          <w:bCs/>
          <w:color w:val="000000" w:themeColor="text1"/>
        </w:rPr>
        <w:t xml:space="preserve"> </w:t>
      </w:r>
      <w:bookmarkStart w:id="33" w:name="_Hlk185597779"/>
      <w:r w:rsidR="008D63E0" w:rsidRPr="00D802E0">
        <w:rPr>
          <w:color w:val="000000" w:themeColor="text1"/>
        </w:rPr>
        <w:t>Repeatability of electrochemical properties of NC/Co</w:t>
      </w:r>
      <w:r w:rsidR="008D63E0" w:rsidRPr="00D802E0">
        <w:rPr>
          <w:color w:val="000000" w:themeColor="text1"/>
          <w:vertAlign w:val="subscript"/>
        </w:rPr>
        <w:t>3</w:t>
      </w:r>
      <w:r w:rsidR="008D63E0" w:rsidRPr="00D802E0">
        <w:rPr>
          <w:color w:val="000000" w:themeColor="text1"/>
        </w:rPr>
        <w:t>Ru-NDs-based LOBs</w:t>
      </w:r>
      <w:bookmarkEnd w:id="33"/>
      <w:r w:rsidR="008D63E0" w:rsidRPr="00D802E0">
        <w:rPr>
          <w:color w:val="000000" w:themeColor="text1"/>
        </w:rPr>
        <w:t xml:space="preserve"> with O</w:t>
      </w:r>
      <w:r w:rsidR="008D63E0" w:rsidRPr="00D802E0">
        <w:rPr>
          <w:color w:val="000000" w:themeColor="text1"/>
          <w:vertAlign w:val="subscript"/>
        </w:rPr>
        <w:t>2</w:t>
      </w:r>
      <w:r w:rsidR="008D63E0" w:rsidRPr="00D802E0">
        <w:rPr>
          <w:color w:val="000000" w:themeColor="text1"/>
        </w:rPr>
        <w:t xml:space="preserve"> compensation. (</w:t>
      </w:r>
      <w:r w:rsidR="008D63E0" w:rsidRPr="00D802E0">
        <w:rPr>
          <w:b/>
          <w:color w:val="000000" w:themeColor="text1"/>
        </w:rPr>
        <w:t>a</w:t>
      </w:r>
      <w:r w:rsidR="008D63E0" w:rsidRPr="00D802E0">
        <w:rPr>
          <w:color w:val="000000" w:themeColor="text1"/>
        </w:rPr>
        <w:t>) Capacity retention at different current densities under 2.5 MPa. Cycle stabilities at current densities of (</w:t>
      </w:r>
      <w:r w:rsidR="008D63E0" w:rsidRPr="00D802E0">
        <w:rPr>
          <w:b/>
          <w:color w:val="000000" w:themeColor="text1"/>
        </w:rPr>
        <w:t>b</w:t>
      </w:r>
      <w:r w:rsidR="008D63E0" w:rsidRPr="00D802E0">
        <w:rPr>
          <w:color w:val="000000" w:themeColor="text1"/>
        </w:rPr>
        <w:t>) 500 mA g</w:t>
      </w:r>
      <w:r w:rsidR="008D63E0" w:rsidRPr="00D802E0">
        <w:rPr>
          <w:color w:val="000000" w:themeColor="text1"/>
          <w:vertAlign w:val="superscript"/>
        </w:rPr>
        <w:t>-1</w:t>
      </w:r>
      <w:r w:rsidR="008D63E0" w:rsidRPr="00D802E0">
        <w:rPr>
          <w:color w:val="000000" w:themeColor="text1"/>
        </w:rPr>
        <w:t xml:space="preserve"> with a limited capacity of 500 mAh g</w:t>
      </w:r>
      <w:r w:rsidR="008D63E0" w:rsidRPr="00D802E0">
        <w:rPr>
          <w:color w:val="000000" w:themeColor="text1"/>
          <w:vertAlign w:val="superscript"/>
        </w:rPr>
        <w:t>-1</w:t>
      </w:r>
      <w:r w:rsidR="008D63E0" w:rsidRPr="00D802E0">
        <w:rPr>
          <w:color w:val="000000" w:themeColor="text1"/>
        </w:rPr>
        <w:t xml:space="preserve"> and (</w:t>
      </w:r>
      <w:r w:rsidR="008D63E0" w:rsidRPr="00D802E0">
        <w:rPr>
          <w:b/>
          <w:color w:val="000000" w:themeColor="text1"/>
        </w:rPr>
        <w:t>c</w:t>
      </w:r>
      <w:r w:rsidR="008D63E0" w:rsidRPr="00D802E0">
        <w:rPr>
          <w:color w:val="000000" w:themeColor="text1"/>
        </w:rPr>
        <w:t>) 3000 mA g</w:t>
      </w:r>
      <w:r w:rsidR="008D63E0" w:rsidRPr="00D802E0">
        <w:rPr>
          <w:color w:val="000000" w:themeColor="text1"/>
          <w:vertAlign w:val="superscript"/>
        </w:rPr>
        <w:t>-1</w:t>
      </w:r>
      <w:r w:rsidR="008D63E0" w:rsidRPr="00D802E0">
        <w:rPr>
          <w:color w:val="000000" w:themeColor="text1"/>
        </w:rPr>
        <w:t xml:space="preserve"> with a limited capacity of 1000 mAh g</w:t>
      </w:r>
      <w:r w:rsidR="008D63E0" w:rsidRPr="00D802E0">
        <w:rPr>
          <w:color w:val="000000" w:themeColor="text1"/>
          <w:vertAlign w:val="superscript"/>
        </w:rPr>
        <w:t>-1</w:t>
      </w:r>
      <w:r w:rsidRPr="00D802E0">
        <w:rPr>
          <w:color w:val="000000" w:themeColor="text1"/>
        </w:rPr>
        <w:t>, respectively</w:t>
      </w:r>
    </w:p>
    <w:p w14:paraId="2593FD9A" w14:textId="77777777" w:rsidR="00F077D1" w:rsidRPr="00D802E0" w:rsidRDefault="00F077D1" w:rsidP="006C24EC">
      <w:pPr>
        <w:spacing w:before="120" w:after="120"/>
        <w:jc w:val="both"/>
        <w:rPr>
          <w:color w:val="000000" w:themeColor="text1"/>
        </w:rPr>
      </w:pPr>
    </w:p>
    <w:p w14:paraId="172D08BB" w14:textId="77777777" w:rsidR="005B10CC" w:rsidRPr="00D802E0" w:rsidRDefault="00A1367D" w:rsidP="006C24EC">
      <w:pPr>
        <w:spacing w:before="120" w:after="120"/>
        <w:jc w:val="center"/>
        <w:rPr>
          <w:color w:val="000000" w:themeColor="text1"/>
        </w:rPr>
      </w:pPr>
      <w:r w:rsidRPr="00D802E0">
        <w:rPr>
          <w:noProof/>
          <w:color w:val="000000" w:themeColor="text1"/>
          <w:lang w:val="en-IN" w:eastAsia="en-IN"/>
        </w:rPr>
        <w:drawing>
          <wp:inline distT="0" distB="0" distL="0" distR="0" wp14:anchorId="71FD01B7" wp14:editId="77EEFFEA">
            <wp:extent cx="4901210" cy="1909267"/>
            <wp:effectExtent l="0" t="0" r="0" b="0"/>
            <wp:docPr id="2" name="图片 1">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9E7A46E9-AD39-71BC-DAF5-D484E7E7091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a:extLst>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9E7A46E9-AD39-71BC-DAF5-D484E7E7091C}"/>
                        </a:ext>
                      </a:extLst>
                    </pic:cNvPr>
                    <pic:cNvPicPr>
                      <a:picLocks noChangeAspect="1"/>
                    </pic:cNvPicPr>
                  </pic:nvPicPr>
                  <pic:blipFill>
                    <a:blip r:embed="rId29"/>
                    <a:stretch>
                      <a:fillRect/>
                    </a:stretch>
                  </pic:blipFill>
                  <pic:spPr>
                    <a:xfrm>
                      <a:off x="0" y="0"/>
                      <a:ext cx="4947441" cy="1927276"/>
                    </a:xfrm>
                    <a:prstGeom prst="rect">
                      <a:avLst/>
                    </a:prstGeom>
                  </pic:spPr>
                </pic:pic>
              </a:graphicData>
            </a:graphic>
          </wp:inline>
        </w:drawing>
      </w:r>
    </w:p>
    <w:p w14:paraId="6DB809C8" w14:textId="72A17AFA" w:rsidR="005B10CC" w:rsidRPr="00D802E0" w:rsidRDefault="00F077D1" w:rsidP="006C24EC">
      <w:pPr>
        <w:spacing w:before="120" w:after="120"/>
        <w:jc w:val="both"/>
        <w:rPr>
          <w:color w:val="000000" w:themeColor="text1"/>
        </w:rPr>
      </w:pPr>
      <w:r w:rsidRPr="00D802E0">
        <w:rPr>
          <w:b/>
          <w:bCs/>
          <w:color w:val="000000" w:themeColor="text1"/>
        </w:rPr>
        <w:t>Fig.</w:t>
      </w:r>
      <w:r w:rsidR="008D63E0" w:rsidRPr="00D802E0">
        <w:rPr>
          <w:b/>
          <w:bCs/>
          <w:color w:val="000000" w:themeColor="text1"/>
        </w:rPr>
        <w:t xml:space="preserve"> S</w:t>
      </w:r>
      <w:r w:rsidR="009401DD" w:rsidRPr="00D802E0">
        <w:rPr>
          <w:b/>
          <w:bCs/>
          <w:color w:val="000000" w:themeColor="text1"/>
        </w:rPr>
        <w:t>20</w:t>
      </w:r>
      <w:r w:rsidR="008D63E0" w:rsidRPr="00D802E0">
        <w:rPr>
          <w:b/>
          <w:bCs/>
          <w:color w:val="000000" w:themeColor="text1"/>
        </w:rPr>
        <w:t xml:space="preserve"> </w:t>
      </w:r>
      <w:bookmarkStart w:id="34" w:name="_Hlk185597840"/>
      <w:r w:rsidR="008D63E0" w:rsidRPr="00D802E0">
        <w:rPr>
          <w:color w:val="000000" w:themeColor="text1"/>
        </w:rPr>
        <w:t>Cyclic stability of NC/Co</w:t>
      </w:r>
      <w:r w:rsidR="008D63E0" w:rsidRPr="00D802E0">
        <w:rPr>
          <w:color w:val="000000" w:themeColor="text1"/>
          <w:vertAlign w:val="subscript"/>
        </w:rPr>
        <w:t>3</w:t>
      </w:r>
      <w:r w:rsidR="008D63E0" w:rsidRPr="00D802E0">
        <w:rPr>
          <w:color w:val="000000" w:themeColor="text1"/>
        </w:rPr>
        <w:t>Ru-NDs-based LOBs</w:t>
      </w:r>
      <w:bookmarkEnd w:id="34"/>
      <w:r w:rsidR="008D63E0" w:rsidRPr="00D802E0">
        <w:rPr>
          <w:color w:val="000000" w:themeColor="text1"/>
        </w:rPr>
        <w:t xml:space="preserve"> </w:t>
      </w:r>
      <w:bookmarkStart w:id="35" w:name="_Hlk145278102"/>
      <w:r w:rsidR="008D63E0" w:rsidRPr="00D802E0">
        <w:rPr>
          <w:color w:val="000000" w:themeColor="text1"/>
        </w:rPr>
        <w:t xml:space="preserve">with selected typical discharge/charge profiles </w:t>
      </w:r>
      <w:bookmarkEnd w:id="35"/>
      <w:r w:rsidR="008D63E0" w:rsidRPr="00D802E0">
        <w:rPr>
          <w:color w:val="000000" w:themeColor="text1"/>
        </w:rPr>
        <w:t>at a current density of 500 mA ‍g</w:t>
      </w:r>
      <w:r w:rsidR="008D63E0" w:rsidRPr="00D802E0">
        <w:rPr>
          <w:color w:val="000000" w:themeColor="text1"/>
          <w:vertAlign w:val="superscript"/>
        </w:rPr>
        <w:t>-‍1</w:t>
      </w:r>
      <w:r w:rsidR="008D63E0" w:rsidRPr="00D802E0">
        <w:rPr>
          <w:color w:val="000000" w:themeColor="text1"/>
        </w:rPr>
        <w:t xml:space="preserve"> with a limited capacity of 500 mAh g</w:t>
      </w:r>
      <w:r w:rsidR="008D63E0" w:rsidRPr="00D802E0">
        <w:rPr>
          <w:color w:val="000000" w:themeColor="text1"/>
          <w:vertAlign w:val="superscript"/>
        </w:rPr>
        <w:t>-1</w:t>
      </w:r>
      <w:r w:rsidR="008D63E0" w:rsidRPr="00D802E0">
        <w:rPr>
          <w:color w:val="000000" w:themeColor="text1"/>
        </w:rPr>
        <w:t xml:space="preserve"> under</w:t>
      </w:r>
      <w:r w:rsidR="00A1367D" w:rsidRPr="00D802E0">
        <w:rPr>
          <w:color w:val="000000" w:themeColor="text1"/>
        </w:rPr>
        <w:t xml:space="preserve"> (</w:t>
      </w:r>
      <w:r w:rsidR="00A1367D" w:rsidRPr="00D802E0">
        <w:rPr>
          <w:b/>
          <w:color w:val="000000" w:themeColor="text1"/>
        </w:rPr>
        <w:t>a</w:t>
      </w:r>
      <w:r w:rsidR="00A1367D" w:rsidRPr="00D802E0">
        <w:rPr>
          <w:color w:val="000000" w:themeColor="text1"/>
        </w:rPr>
        <w:t>)</w:t>
      </w:r>
      <w:r w:rsidR="008D63E0" w:rsidRPr="00D802E0">
        <w:rPr>
          <w:color w:val="000000" w:themeColor="text1"/>
        </w:rPr>
        <w:t xml:space="preserve"> 0.1 and </w:t>
      </w:r>
      <w:r w:rsidR="00A1367D" w:rsidRPr="00D802E0">
        <w:rPr>
          <w:color w:val="000000" w:themeColor="text1"/>
        </w:rPr>
        <w:t>(</w:t>
      </w:r>
      <w:r w:rsidR="00A1367D" w:rsidRPr="00D802E0">
        <w:rPr>
          <w:b/>
          <w:color w:val="000000" w:themeColor="text1"/>
        </w:rPr>
        <w:t>b</w:t>
      </w:r>
      <w:r w:rsidR="00A1367D" w:rsidRPr="00D802E0">
        <w:rPr>
          <w:color w:val="000000" w:themeColor="text1"/>
        </w:rPr>
        <w:t xml:space="preserve">) </w:t>
      </w:r>
      <w:r w:rsidRPr="00D802E0">
        <w:rPr>
          <w:color w:val="000000" w:themeColor="text1"/>
        </w:rPr>
        <w:t>2.5 MPa in air-like atmosphere</w:t>
      </w:r>
    </w:p>
    <w:p w14:paraId="10BBEC5A" w14:textId="77777777" w:rsidR="005B10CC" w:rsidRPr="00D802E0" w:rsidRDefault="008D63E0" w:rsidP="006C24EC">
      <w:pPr>
        <w:spacing w:before="120" w:after="120"/>
        <w:jc w:val="center"/>
        <w:rPr>
          <w:b/>
          <w:bCs/>
          <w:strike/>
          <w:color w:val="000000" w:themeColor="text1"/>
        </w:rPr>
      </w:pPr>
      <w:r w:rsidRPr="00D802E0">
        <w:rPr>
          <w:b/>
          <w:bCs/>
          <w:color w:val="000000" w:themeColor="text1"/>
        </w:rPr>
        <w:br w:type="page"/>
      </w:r>
    </w:p>
    <w:p w14:paraId="4BF5005A" w14:textId="77777777" w:rsidR="005B10CC" w:rsidRPr="00D802E0" w:rsidRDefault="008D63E0" w:rsidP="006C24EC">
      <w:pPr>
        <w:spacing w:before="120" w:after="120"/>
        <w:jc w:val="center"/>
        <w:rPr>
          <w:b/>
          <w:bCs/>
          <w:color w:val="000000" w:themeColor="text1"/>
        </w:rPr>
      </w:pPr>
      <w:r w:rsidRPr="00D802E0">
        <w:rPr>
          <w:b/>
          <w:bCs/>
          <w:noProof/>
          <w:color w:val="000000" w:themeColor="text1"/>
          <w:lang w:val="en-IN" w:eastAsia="en-IN"/>
        </w:rPr>
        <w:drawing>
          <wp:inline distT="0" distB="0" distL="0" distR="0" wp14:anchorId="240278CB" wp14:editId="40B72262">
            <wp:extent cx="4367174" cy="1686284"/>
            <wp:effectExtent l="0" t="0" r="0" b="0"/>
            <wp:docPr id="5" name="图片 17">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2C1FEF57-8B4F-7343-B7B4-D6344411A30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7">
                      <a:extLst>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2C1FEF57-8B4F-7343-B7B4-D6344411A301}"/>
                        </a:ext>
                      </a:extLst>
                    </pic:cNvPr>
                    <pic:cNvPicPr>
                      <a:picLocks noChangeAspect="1"/>
                    </pic:cNvPicPr>
                  </pic:nvPicPr>
                  <pic:blipFill>
                    <a:blip r:embed="rId30"/>
                    <a:stretch>
                      <a:fillRect/>
                    </a:stretch>
                  </pic:blipFill>
                  <pic:spPr>
                    <a:xfrm>
                      <a:off x="0" y="0"/>
                      <a:ext cx="4413757" cy="1704271"/>
                    </a:xfrm>
                    <a:prstGeom prst="rect">
                      <a:avLst/>
                    </a:prstGeom>
                  </pic:spPr>
                </pic:pic>
              </a:graphicData>
            </a:graphic>
          </wp:inline>
        </w:drawing>
      </w:r>
    </w:p>
    <w:p w14:paraId="642F10C5" w14:textId="085AE4F0" w:rsidR="005B10CC" w:rsidRPr="00D802E0" w:rsidRDefault="00F077D1" w:rsidP="006C24EC">
      <w:pPr>
        <w:spacing w:before="120" w:after="120"/>
        <w:jc w:val="both"/>
        <w:rPr>
          <w:color w:val="000000" w:themeColor="text1"/>
        </w:rPr>
      </w:pPr>
      <w:r w:rsidRPr="00D802E0">
        <w:rPr>
          <w:b/>
          <w:bCs/>
        </w:rPr>
        <w:t>Fig.</w:t>
      </w:r>
      <w:r w:rsidR="008D63E0" w:rsidRPr="00D802E0">
        <w:rPr>
          <w:b/>
          <w:bCs/>
        </w:rPr>
        <w:t xml:space="preserve"> S</w:t>
      </w:r>
      <w:r w:rsidR="00616C8D" w:rsidRPr="00D802E0">
        <w:rPr>
          <w:b/>
          <w:bCs/>
        </w:rPr>
        <w:t>21</w:t>
      </w:r>
      <w:r w:rsidR="008D63E0" w:rsidRPr="00D802E0">
        <w:rPr>
          <w:b/>
          <w:bCs/>
          <w:color w:val="000000" w:themeColor="text1"/>
        </w:rPr>
        <w:t xml:space="preserve"> </w:t>
      </w:r>
      <w:bookmarkStart w:id="36" w:name="_Hlk185597984"/>
      <w:r w:rsidR="008D63E0" w:rsidRPr="00D802E0">
        <w:rPr>
          <w:color w:val="000000" w:themeColor="text1"/>
        </w:rPr>
        <w:t>Schematic diagram of Li</w:t>
      </w:r>
      <w:r w:rsidR="008D63E0" w:rsidRPr="00D802E0">
        <w:rPr>
          <w:color w:val="000000" w:themeColor="text1"/>
          <w:vertAlign w:val="superscript"/>
        </w:rPr>
        <w:t>+</w:t>
      </w:r>
      <w:r w:rsidR="008D63E0" w:rsidRPr="00D802E0">
        <w:rPr>
          <w:color w:val="000000" w:themeColor="text1"/>
        </w:rPr>
        <w:t xml:space="preserve"> adsorption on the Co</w:t>
      </w:r>
      <w:r w:rsidR="008D63E0" w:rsidRPr="00D802E0">
        <w:rPr>
          <w:color w:val="000000" w:themeColor="text1"/>
          <w:vertAlign w:val="subscript"/>
        </w:rPr>
        <w:t>3</w:t>
      </w:r>
      <w:r w:rsidR="008D63E0" w:rsidRPr="00D802E0">
        <w:rPr>
          <w:color w:val="000000" w:themeColor="text1"/>
        </w:rPr>
        <w:t>Ru (002) surface</w:t>
      </w:r>
      <w:bookmarkEnd w:id="36"/>
      <w:r w:rsidR="008D63E0" w:rsidRPr="00D802E0">
        <w:rPr>
          <w:color w:val="000000" w:themeColor="text1"/>
        </w:rPr>
        <w:t xml:space="preserve"> with difference oxygen coverage of 0.25, 0.5</w:t>
      </w:r>
      <w:r w:rsidR="004D06CB" w:rsidRPr="00D802E0">
        <w:rPr>
          <w:color w:val="000000" w:themeColor="text1"/>
        </w:rPr>
        <w:t>, 0.75 and 1.0 ML, respectively</w:t>
      </w:r>
    </w:p>
    <w:p w14:paraId="42F29EF3" w14:textId="77777777" w:rsidR="005B10CC" w:rsidRPr="00D802E0" w:rsidRDefault="008D63E0" w:rsidP="006C24EC">
      <w:pPr>
        <w:spacing w:before="120" w:after="120"/>
        <w:jc w:val="both"/>
        <w:rPr>
          <w:b/>
          <w:bCs/>
          <w:color w:val="000000" w:themeColor="text1"/>
        </w:rPr>
      </w:pPr>
      <w:r w:rsidRPr="00D802E0">
        <w:rPr>
          <w:rFonts w:eastAsia="SimSun"/>
          <w:color w:val="000000" w:themeColor="text1"/>
        </w:rPr>
        <w:t>Because more dissolved oxygen is enriched on the surface of catalyst with O</w:t>
      </w:r>
      <w:r w:rsidRPr="00D802E0">
        <w:rPr>
          <w:rFonts w:eastAsia="SimSun"/>
          <w:color w:val="000000" w:themeColor="text1"/>
          <w:vertAlign w:val="subscript"/>
        </w:rPr>
        <w:t>2</w:t>
      </w:r>
      <w:r w:rsidRPr="00D802E0">
        <w:rPr>
          <w:rFonts w:eastAsia="SimSun"/>
          <w:color w:val="000000" w:themeColor="text1"/>
        </w:rPr>
        <w:t>-pressure elevation, the difference of O</w:t>
      </w:r>
      <w:r w:rsidRPr="00D802E0">
        <w:rPr>
          <w:rFonts w:eastAsia="SimSun"/>
          <w:color w:val="000000" w:themeColor="text1"/>
          <w:vertAlign w:val="subscript"/>
        </w:rPr>
        <w:t>2</w:t>
      </w:r>
      <w:r w:rsidRPr="00D802E0">
        <w:rPr>
          <w:rFonts w:eastAsia="SimSun"/>
          <w:color w:val="000000" w:themeColor="text1"/>
        </w:rPr>
        <w:t xml:space="preserve"> pressure is indirectly expressed by oxygen coverage (</w:t>
      </w:r>
      <w:r w:rsidRPr="00D802E0">
        <w:rPr>
          <w:rFonts w:eastAsia="SimSun"/>
          <w:i/>
          <w:iCs/>
          <w:color w:val="000000" w:themeColor="text1"/>
        </w:rPr>
        <w:t>Θ</w:t>
      </w:r>
      <w:r w:rsidRPr="00D802E0">
        <w:rPr>
          <w:rFonts w:eastAsia="SimSun"/>
          <w:color w:val="000000" w:themeColor="text1"/>
          <w:vertAlign w:val="subscript"/>
        </w:rPr>
        <w:t>on</w:t>
      </w:r>
      <w:r w:rsidRPr="00D802E0">
        <w:rPr>
          <w:rFonts w:eastAsia="SimSun"/>
          <w:color w:val="000000" w:themeColor="text1"/>
        </w:rPr>
        <w:t xml:space="preserve">) difference in calculation. </w:t>
      </w:r>
      <w:r w:rsidRPr="00D802E0">
        <w:t>F</w:t>
      </w:r>
      <w:r w:rsidRPr="00D802E0">
        <w:rPr>
          <w:rFonts w:eastAsia="SimSun"/>
        </w:rPr>
        <w:t>our stable ordered surface phases with O (red ball) located on the (002) surface of Co</w:t>
      </w:r>
      <w:r w:rsidRPr="00D802E0">
        <w:rPr>
          <w:rFonts w:eastAsia="SimSun"/>
          <w:vertAlign w:val="subscript"/>
        </w:rPr>
        <w:t>3</w:t>
      </w:r>
      <w:r w:rsidRPr="00D802E0">
        <w:rPr>
          <w:rFonts w:eastAsia="SimSun"/>
        </w:rPr>
        <w:t xml:space="preserve">Ru catalysts, (4×1)-O, (2×1)-O, (4×1)-2O and (1×1)-‍O, correspond to 0.25, 0.50, 0.75 and 1.00 monolayer (ML) </w:t>
      </w:r>
      <w:r w:rsidRPr="00D802E0">
        <w:rPr>
          <w:rFonts w:eastAsia="SimSun"/>
          <w:i/>
          <w:iCs/>
        </w:rPr>
        <w:t>Θ</w:t>
      </w:r>
      <w:r w:rsidRPr="00D802E0">
        <w:rPr>
          <w:rFonts w:eastAsia="SimSun"/>
          <w:vertAlign w:val="subscript"/>
        </w:rPr>
        <w:t>on</w:t>
      </w:r>
      <w:r w:rsidRPr="00D802E0">
        <w:rPr>
          <w:rFonts w:eastAsia="SimSun"/>
        </w:rPr>
        <w:t xml:space="preserve">, respectively. </w:t>
      </w:r>
      <w:r w:rsidRPr="00D802E0">
        <w:rPr>
          <w:rFonts w:eastAsia="SimSun"/>
          <w:color w:val="000000" w:themeColor="text1"/>
        </w:rPr>
        <w:t xml:space="preserve">The improved </w:t>
      </w:r>
      <w:r w:rsidRPr="00D802E0">
        <w:rPr>
          <w:rFonts w:eastAsia="SimSun"/>
          <w:i/>
          <w:iCs/>
          <w:color w:val="000000" w:themeColor="text1"/>
        </w:rPr>
        <w:t>Θ</w:t>
      </w:r>
      <w:r w:rsidRPr="00D802E0">
        <w:rPr>
          <w:rFonts w:eastAsia="SimSun"/>
          <w:color w:val="000000" w:themeColor="text1"/>
          <w:vertAlign w:val="subscript"/>
        </w:rPr>
        <w:t>on</w:t>
      </w:r>
      <w:r w:rsidRPr="00D802E0">
        <w:rPr>
          <w:rFonts w:eastAsia="SimSun"/>
          <w:i/>
          <w:iCs/>
          <w:color w:val="000000" w:themeColor="text1"/>
        </w:rPr>
        <w:t xml:space="preserve"> </w:t>
      </w:r>
      <w:r w:rsidRPr="00D802E0">
        <w:rPr>
          <w:rFonts w:eastAsia="SimSun"/>
          <w:color w:val="000000" w:themeColor="text1"/>
        </w:rPr>
        <w:t>positively gives rise to the increased adsorption energy (</w:t>
      </w:r>
      <w:r w:rsidRPr="00D802E0">
        <w:rPr>
          <w:rFonts w:eastAsia="SimSun"/>
          <w:i/>
          <w:iCs/>
          <w:color w:val="000000" w:themeColor="text1"/>
        </w:rPr>
        <w:t>E</w:t>
      </w:r>
      <w:r w:rsidRPr="00D802E0">
        <w:rPr>
          <w:rFonts w:eastAsia="SimSun"/>
          <w:color w:val="000000" w:themeColor="text1"/>
          <w:vertAlign w:val="subscript"/>
        </w:rPr>
        <w:t>ads</w:t>
      </w:r>
      <w:r w:rsidRPr="00D802E0">
        <w:rPr>
          <w:rFonts w:eastAsia="SimSun"/>
          <w:color w:val="000000" w:themeColor="text1"/>
        </w:rPr>
        <w:t>) of Li</w:t>
      </w:r>
      <w:r w:rsidRPr="00D802E0">
        <w:rPr>
          <w:rFonts w:eastAsia="SimSun"/>
          <w:color w:val="000000" w:themeColor="text1"/>
          <w:vertAlign w:val="superscript"/>
        </w:rPr>
        <w:t>+</w:t>
      </w:r>
      <w:r w:rsidRPr="00D802E0">
        <w:rPr>
          <w:rFonts w:eastAsia="SimSun"/>
          <w:color w:val="000000" w:themeColor="text1"/>
        </w:rPr>
        <w:t xml:space="preserve"> (green ball) on the catalyst. </w:t>
      </w:r>
    </w:p>
    <w:p w14:paraId="51376B96" w14:textId="77777777" w:rsidR="005B10CC" w:rsidRPr="00D802E0" w:rsidRDefault="008D63E0" w:rsidP="006C24EC">
      <w:pPr>
        <w:spacing w:before="120" w:after="120"/>
        <w:jc w:val="center"/>
        <w:rPr>
          <w:b/>
          <w:bCs/>
          <w:color w:val="000000" w:themeColor="text1"/>
        </w:rPr>
      </w:pPr>
      <w:r w:rsidRPr="00D802E0">
        <w:rPr>
          <w:noProof/>
          <w:lang w:val="en-IN" w:eastAsia="en-IN"/>
        </w:rPr>
        <w:drawing>
          <wp:inline distT="0" distB="0" distL="0" distR="0" wp14:anchorId="017FF045" wp14:editId="24313D9E">
            <wp:extent cx="2998753" cy="2484064"/>
            <wp:effectExtent l="0" t="0" r="0" b="0"/>
            <wp:docPr id="20"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0078" r="5624"/>
                    <a:stretch/>
                  </pic:blipFill>
                  <pic:spPr bwMode="auto">
                    <a:xfrm>
                      <a:off x="0" y="0"/>
                      <a:ext cx="3001596" cy="2486419"/>
                    </a:xfrm>
                    <a:prstGeom prst="rect">
                      <a:avLst/>
                    </a:prstGeom>
                    <a:noFill/>
                    <a:ln>
                      <a:noFill/>
                    </a:ln>
                    <a:extLst>
                      <a:ext uri="{53640926-AAD7-44D8-BBD7-CCE9431645EC}">
                        <a14:shadowObscured xmlns:a14="http://schemas.microsoft.com/office/drawing/2010/main"/>
                      </a:ext>
                    </a:extLst>
                  </pic:spPr>
                </pic:pic>
              </a:graphicData>
            </a:graphic>
          </wp:inline>
        </w:drawing>
      </w:r>
    </w:p>
    <w:p w14:paraId="392292F7" w14:textId="7644F480" w:rsidR="005B10CC" w:rsidRPr="00D802E0" w:rsidRDefault="00F077D1" w:rsidP="006C24EC">
      <w:pPr>
        <w:spacing w:before="120" w:after="120"/>
        <w:jc w:val="both"/>
        <w:rPr>
          <w:color w:val="000000" w:themeColor="text1"/>
        </w:rPr>
      </w:pPr>
      <w:r w:rsidRPr="00D802E0">
        <w:rPr>
          <w:b/>
          <w:bCs/>
        </w:rPr>
        <w:t>Fig.</w:t>
      </w:r>
      <w:r w:rsidR="008D63E0" w:rsidRPr="00D802E0">
        <w:rPr>
          <w:b/>
          <w:bCs/>
        </w:rPr>
        <w:t xml:space="preserve"> S2</w:t>
      </w:r>
      <w:r w:rsidR="00616C8D" w:rsidRPr="00D802E0">
        <w:rPr>
          <w:b/>
          <w:bCs/>
        </w:rPr>
        <w:t>2</w:t>
      </w:r>
      <w:r w:rsidR="008D63E0" w:rsidRPr="00D802E0">
        <w:rPr>
          <w:color w:val="000000" w:themeColor="text1"/>
        </w:rPr>
        <w:t xml:space="preserve"> </w:t>
      </w:r>
      <w:bookmarkStart w:id="37" w:name="_Hlk185598342"/>
      <w:r w:rsidR="008D63E0" w:rsidRPr="00D802E0">
        <w:rPr>
          <w:color w:val="000000" w:themeColor="text1"/>
        </w:rPr>
        <w:t>XRD patterns of discharged NC/Co</w:t>
      </w:r>
      <w:r w:rsidR="008D63E0" w:rsidRPr="00D802E0">
        <w:rPr>
          <w:color w:val="000000" w:themeColor="text1"/>
          <w:vertAlign w:val="subscript"/>
        </w:rPr>
        <w:t>3</w:t>
      </w:r>
      <w:r w:rsidR="008D63E0" w:rsidRPr="00D802E0">
        <w:rPr>
          <w:color w:val="000000" w:themeColor="text1"/>
        </w:rPr>
        <w:t>Ru-NDs cathodes</w:t>
      </w:r>
      <w:bookmarkEnd w:id="37"/>
      <w:r w:rsidR="009C566F" w:rsidRPr="00D802E0">
        <w:rPr>
          <w:color w:val="000000" w:themeColor="text1"/>
        </w:rPr>
        <w:t xml:space="preserve"> under 0.1 and 2.5 MPa</w:t>
      </w:r>
    </w:p>
    <w:p w14:paraId="7A600E5C" w14:textId="77777777" w:rsidR="005B10CC" w:rsidRPr="00D802E0" w:rsidRDefault="00D36B24" w:rsidP="006C24EC">
      <w:pPr>
        <w:spacing w:before="120" w:after="120"/>
        <w:jc w:val="center"/>
        <w:rPr>
          <w:color w:val="000000" w:themeColor="text1"/>
        </w:rPr>
      </w:pPr>
      <w:r w:rsidRPr="00D802E0">
        <w:rPr>
          <w:noProof/>
          <w:lang w:val="en-IN" w:eastAsia="en-IN"/>
        </w:rPr>
        <w:drawing>
          <wp:inline distT="0" distB="0" distL="0" distR="0" wp14:anchorId="54BA46E5" wp14:editId="6509E7C1">
            <wp:extent cx="2765145" cy="2417654"/>
            <wp:effectExtent l="0" t="0" r="0" b="190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l="12495" t="10367" r="12542" b="4040"/>
                    <a:stretch/>
                  </pic:blipFill>
                  <pic:spPr bwMode="auto">
                    <a:xfrm>
                      <a:off x="0" y="0"/>
                      <a:ext cx="2788696" cy="2438245"/>
                    </a:xfrm>
                    <a:prstGeom prst="rect">
                      <a:avLst/>
                    </a:prstGeom>
                    <a:noFill/>
                    <a:ln>
                      <a:noFill/>
                    </a:ln>
                    <a:extLst>
                      <a:ext uri="{53640926-AAD7-44D8-BBD7-CCE9431645EC}">
                        <a14:shadowObscured xmlns:a14="http://schemas.microsoft.com/office/drawing/2010/main"/>
                      </a:ext>
                    </a:extLst>
                  </pic:spPr>
                </pic:pic>
              </a:graphicData>
            </a:graphic>
          </wp:inline>
        </w:drawing>
      </w:r>
    </w:p>
    <w:p w14:paraId="6142BA2E" w14:textId="1010D9DF" w:rsidR="005B10CC" w:rsidRPr="00D802E0" w:rsidRDefault="00F077D1" w:rsidP="006C24EC">
      <w:pPr>
        <w:spacing w:before="120" w:after="120"/>
        <w:jc w:val="both"/>
        <w:rPr>
          <w:color w:val="000000" w:themeColor="text1"/>
          <w:szCs w:val="28"/>
        </w:rPr>
      </w:pPr>
      <w:bookmarkStart w:id="38" w:name="_Hlk209433963"/>
      <w:r w:rsidRPr="00D802E0">
        <w:rPr>
          <w:rFonts w:hint="eastAsia"/>
          <w:b/>
          <w:bCs/>
          <w:color w:val="000000" w:themeColor="text1"/>
          <w:szCs w:val="28"/>
        </w:rPr>
        <w:t>Fig.</w:t>
      </w:r>
      <w:r w:rsidR="00D36B24" w:rsidRPr="00D802E0">
        <w:rPr>
          <w:rFonts w:hint="eastAsia"/>
          <w:b/>
          <w:bCs/>
          <w:color w:val="000000" w:themeColor="text1"/>
          <w:szCs w:val="28"/>
        </w:rPr>
        <w:t xml:space="preserve"> </w:t>
      </w:r>
      <w:r w:rsidR="00D36B24" w:rsidRPr="00D802E0">
        <w:rPr>
          <w:b/>
          <w:bCs/>
          <w:color w:val="000000" w:themeColor="text1"/>
          <w:szCs w:val="28"/>
        </w:rPr>
        <w:t>S2</w:t>
      </w:r>
      <w:r w:rsidR="00616C8D" w:rsidRPr="00D802E0">
        <w:rPr>
          <w:b/>
          <w:bCs/>
          <w:color w:val="000000" w:themeColor="text1"/>
          <w:szCs w:val="28"/>
        </w:rPr>
        <w:t>3</w:t>
      </w:r>
      <w:r w:rsidR="00D36B24" w:rsidRPr="00D802E0">
        <w:rPr>
          <w:rFonts w:hint="eastAsia"/>
          <w:color w:val="000000" w:themeColor="text1"/>
          <w:szCs w:val="28"/>
        </w:rPr>
        <w:t xml:space="preserve"> EPR</w:t>
      </w:r>
      <w:r w:rsidR="00D36B24" w:rsidRPr="00D802E0">
        <w:rPr>
          <w:rFonts w:ascii="ArnoPro-Smbd" w:hAnsi="ArnoPro-Smbd"/>
          <w:color w:val="000000" w:themeColor="text1"/>
          <w:sz w:val="18"/>
          <w:szCs w:val="18"/>
        </w:rPr>
        <w:t xml:space="preserve"> </w:t>
      </w:r>
      <w:r w:rsidR="00D36B24" w:rsidRPr="00D802E0">
        <w:rPr>
          <w:color w:val="000000" w:themeColor="text1"/>
        </w:rPr>
        <w:t xml:space="preserve">spectra </w:t>
      </w:r>
      <w:r w:rsidR="00D36B24" w:rsidRPr="00D802E0">
        <w:rPr>
          <w:color w:val="000000" w:themeColor="text1"/>
          <w:szCs w:val="28"/>
        </w:rPr>
        <w:t>of</w:t>
      </w:r>
      <w:r w:rsidR="00D36B24" w:rsidRPr="00D802E0">
        <w:rPr>
          <w:rFonts w:hint="eastAsia"/>
          <w:color w:val="000000" w:themeColor="text1"/>
          <w:szCs w:val="28"/>
        </w:rPr>
        <w:t xml:space="preserve"> </w:t>
      </w:r>
      <w:bookmarkStart w:id="39" w:name="_Hlk177305014"/>
      <w:r w:rsidR="00D36B24" w:rsidRPr="00D802E0">
        <w:rPr>
          <w:color w:val="000000" w:themeColor="text1"/>
          <w:szCs w:val="28"/>
        </w:rPr>
        <w:t xml:space="preserve">formed discharge products </w:t>
      </w:r>
      <w:r w:rsidR="00D36B24" w:rsidRPr="00D802E0">
        <w:rPr>
          <w:bCs/>
          <w:color w:val="000000" w:themeColor="text1"/>
        </w:rPr>
        <w:t>after discharged to 5000 mAh g</w:t>
      </w:r>
      <w:r w:rsidR="00D36B24" w:rsidRPr="00D802E0">
        <w:rPr>
          <w:bCs/>
          <w:color w:val="000000" w:themeColor="text1"/>
          <w:vertAlign w:val="superscript"/>
        </w:rPr>
        <w:t>-1</w:t>
      </w:r>
      <w:r w:rsidR="00D36B24" w:rsidRPr="00D802E0">
        <w:rPr>
          <w:bCs/>
          <w:color w:val="000000" w:themeColor="text1"/>
        </w:rPr>
        <w:t xml:space="preserve"> at 500 mA g</w:t>
      </w:r>
      <w:r w:rsidR="00D36B24" w:rsidRPr="00D802E0">
        <w:rPr>
          <w:bCs/>
          <w:color w:val="000000" w:themeColor="text1"/>
          <w:vertAlign w:val="superscript"/>
        </w:rPr>
        <w:t>-1</w:t>
      </w:r>
      <w:r w:rsidR="00D36B24" w:rsidRPr="00D802E0">
        <w:rPr>
          <w:bCs/>
          <w:color w:val="000000" w:themeColor="text1"/>
        </w:rPr>
        <w:t xml:space="preserve"> under 0.1 and 2.5 MPa</w:t>
      </w:r>
      <w:bookmarkEnd w:id="39"/>
    </w:p>
    <w:bookmarkEnd w:id="38"/>
    <w:p w14:paraId="0DDA25B2" w14:textId="77777777" w:rsidR="005B10CC" w:rsidRPr="00D802E0" w:rsidRDefault="008D63E0" w:rsidP="006C24EC">
      <w:pPr>
        <w:spacing w:before="120" w:after="120"/>
        <w:jc w:val="center"/>
        <w:rPr>
          <w:b/>
          <w:bCs/>
          <w:color w:val="000000" w:themeColor="text1"/>
        </w:rPr>
      </w:pPr>
      <w:r w:rsidRPr="00D802E0">
        <w:rPr>
          <w:noProof/>
          <w:lang w:val="en-IN" w:eastAsia="en-IN"/>
        </w:rPr>
        <w:drawing>
          <wp:inline distT="0" distB="0" distL="0" distR="0" wp14:anchorId="101592DF" wp14:editId="4063056C">
            <wp:extent cx="5383987" cy="1510392"/>
            <wp:effectExtent l="0" t="0" r="0" b="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b="8623"/>
                    <a:stretch/>
                  </pic:blipFill>
                  <pic:spPr bwMode="auto">
                    <a:xfrm>
                      <a:off x="0" y="0"/>
                      <a:ext cx="5452369" cy="1529576"/>
                    </a:xfrm>
                    <a:prstGeom prst="rect">
                      <a:avLst/>
                    </a:prstGeom>
                    <a:noFill/>
                    <a:ln>
                      <a:noFill/>
                    </a:ln>
                    <a:extLst>
                      <a:ext uri="{53640926-AAD7-44D8-BBD7-CCE9431645EC}">
                        <a14:shadowObscured xmlns:a14="http://schemas.microsoft.com/office/drawing/2010/main"/>
                      </a:ext>
                    </a:extLst>
                  </pic:spPr>
                </pic:pic>
              </a:graphicData>
            </a:graphic>
          </wp:inline>
        </w:drawing>
      </w:r>
    </w:p>
    <w:p w14:paraId="5C2941DD" w14:textId="373F72A2" w:rsidR="005B10CC" w:rsidRPr="00D802E0" w:rsidRDefault="00F077D1" w:rsidP="006C24EC">
      <w:pPr>
        <w:spacing w:before="120" w:after="120"/>
        <w:jc w:val="both"/>
        <w:rPr>
          <w:color w:val="000000" w:themeColor="text1"/>
        </w:rPr>
      </w:pPr>
      <w:r w:rsidRPr="00D802E0">
        <w:rPr>
          <w:b/>
          <w:bCs/>
        </w:rPr>
        <w:t>Fig.</w:t>
      </w:r>
      <w:r w:rsidR="008D63E0" w:rsidRPr="00D802E0">
        <w:rPr>
          <w:b/>
          <w:bCs/>
        </w:rPr>
        <w:t xml:space="preserve"> S2</w:t>
      </w:r>
      <w:r w:rsidR="007C3C28" w:rsidRPr="00D802E0">
        <w:rPr>
          <w:b/>
          <w:bCs/>
        </w:rPr>
        <w:t>4</w:t>
      </w:r>
      <w:r w:rsidR="008D63E0" w:rsidRPr="00D802E0">
        <w:rPr>
          <w:b/>
          <w:bCs/>
        </w:rPr>
        <w:t xml:space="preserve"> </w:t>
      </w:r>
      <w:bookmarkStart w:id="40" w:name="_Hlk185598533"/>
      <w:r w:rsidR="008D63E0" w:rsidRPr="00D802E0">
        <w:rPr>
          <w:color w:val="000000" w:themeColor="text1"/>
        </w:rPr>
        <w:t>The top-view SEM images of the corrosion layers</w:t>
      </w:r>
      <w:bookmarkEnd w:id="40"/>
      <w:r w:rsidR="008D63E0" w:rsidRPr="00D802E0">
        <w:rPr>
          <w:color w:val="000000" w:themeColor="text1"/>
        </w:rPr>
        <w:t xml:space="preserve"> on anode surfaces after 15 cycles under (</w:t>
      </w:r>
      <w:r w:rsidR="008D63E0" w:rsidRPr="00D802E0">
        <w:rPr>
          <w:b/>
          <w:color w:val="000000" w:themeColor="text1"/>
        </w:rPr>
        <w:t>a</w:t>
      </w:r>
      <w:r w:rsidR="008D63E0" w:rsidRPr="00D802E0">
        <w:rPr>
          <w:color w:val="000000" w:themeColor="text1"/>
        </w:rPr>
        <w:t>) 0.1 MPa, (</w:t>
      </w:r>
      <w:r w:rsidR="008D63E0" w:rsidRPr="00D802E0">
        <w:rPr>
          <w:b/>
          <w:color w:val="000000" w:themeColor="text1"/>
        </w:rPr>
        <w:t>b</w:t>
      </w:r>
      <w:r w:rsidR="008D63E0" w:rsidRPr="00D802E0">
        <w:rPr>
          <w:color w:val="000000" w:themeColor="text1"/>
        </w:rPr>
        <w:t>) 1.0 MPa, (</w:t>
      </w:r>
      <w:r w:rsidR="008D63E0" w:rsidRPr="00D802E0">
        <w:rPr>
          <w:b/>
          <w:color w:val="000000" w:themeColor="text1"/>
        </w:rPr>
        <w:t>c</w:t>
      </w:r>
      <w:r w:rsidR="008D63E0" w:rsidRPr="00D802E0">
        <w:rPr>
          <w:color w:val="000000" w:themeColor="text1"/>
        </w:rPr>
        <w:t>) 2.5 MPa and</w:t>
      </w:r>
      <w:r w:rsidR="009C566F" w:rsidRPr="00D802E0">
        <w:rPr>
          <w:color w:val="000000" w:themeColor="text1"/>
        </w:rPr>
        <w:t xml:space="preserve"> (</w:t>
      </w:r>
      <w:r w:rsidR="009C566F" w:rsidRPr="00D802E0">
        <w:rPr>
          <w:b/>
          <w:color w:val="000000" w:themeColor="text1"/>
        </w:rPr>
        <w:t>d</w:t>
      </w:r>
      <w:r w:rsidR="009C566F" w:rsidRPr="00D802E0">
        <w:rPr>
          <w:color w:val="000000" w:themeColor="text1"/>
        </w:rPr>
        <w:t>) 5.0 MPa</w:t>
      </w:r>
    </w:p>
    <w:p w14:paraId="7B160452" w14:textId="77777777" w:rsidR="005B10CC" w:rsidRPr="00D802E0" w:rsidRDefault="007E5238" w:rsidP="006C24EC">
      <w:pPr>
        <w:spacing w:before="120" w:after="120"/>
        <w:jc w:val="center"/>
        <w:rPr>
          <w:color w:val="000000" w:themeColor="text1"/>
        </w:rPr>
      </w:pPr>
      <w:r w:rsidRPr="00D802E0">
        <w:rPr>
          <w:noProof/>
          <w:color w:val="000000" w:themeColor="text1"/>
          <w:lang w:val="en-IN" w:eastAsia="en-IN"/>
        </w:rPr>
        <w:drawing>
          <wp:inline distT="0" distB="0" distL="0" distR="0" wp14:anchorId="55D34A22" wp14:editId="66A530E0">
            <wp:extent cx="5760720" cy="2272665"/>
            <wp:effectExtent l="0" t="0" r="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760720" cy="2272665"/>
                    </a:xfrm>
                    <a:prstGeom prst="rect">
                      <a:avLst/>
                    </a:prstGeom>
                    <a:noFill/>
                    <a:ln>
                      <a:noFill/>
                    </a:ln>
                  </pic:spPr>
                </pic:pic>
              </a:graphicData>
            </a:graphic>
          </wp:inline>
        </w:drawing>
      </w:r>
    </w:p>
    <w:p w14:paraId="14E011C0" w14:textId="42491E89" w:rsidR="005B10CC" w:rsidRPr="00D802E0" w:rsidRDefault="00F077D1" w:rsidP="006C24EC">
      <w:pPr>
        <w:spacing w:before="120" w:after="120"/>
        <w:jc w:val="both"/>
        <w:rPr>
          <w:color w:val="000000" w:themeColor="text1"/>
        </w:rPr>
      </w:pPr>
      <w:r w:rsidRPr="00D802E0">
        <w:rPr>
          <w:b/>
          <w:bCs/>
          <w:color w:val="000000" w:themeColor="text1"/>
        </w:rPr>
        <w:t>Fig.</w:t>
      </w:r>
      <w:r w:rsidR="008D63E0" w:rsidRPr="00D802E0">
        <w:rPr>
          <w:b/>
          <w:bCs/>
          <w:color w:val="000000" w:themeColor="text1"/>
        </w:rPr>
        <w:t xml:space="preserve"> S2</w:t>
      </w:r>
      <w:r w:rsidR="00847F08" w:rsidRPr="00D802E0">
        <w:rPr>
          <w:b/>
          <w:bCs/>
          <w:color w:val="000000" w:themeColor="text1"/>
        </w:rPr>
        <w:t>5</w:t>
      </w:r>
      <w:r w:rsidR="008D63E0" w:rsidRPr="00D802E0">
        <w:rPr>
          <w:color w:val="000000" w:themeColor="text1"/>
        </w:rPr>
        <w:t xml:space="preserve"> </w:t>
      </w:r>
      <w:bookmarkStart w:id="41" w:name="_Hlk185598569"/>
      <w:bookmarkStart w:id="42" w:name="_Hlk210203403"/>
      <w:r w:rsidR="007E5238" w:rsidRPr="00D802E0">
        <w:rPr>
          <w:color w:val="000000" w:themeColor="text1"/>
        </w:rPr>
        <w:t xml:space="preserve">FTIR and </w:t>
      </w:r>
      <w:r w:rsidR="008D63E0" w:rsidRPr="00D802E0">
        <w:rPr>
          <w:color w:val="000000" w:themeColor="text1"/>
        </w:rPr>
        <w:t xml:space="preserve">Raman </w:t>
      </w:r>
      <w:r w:rsidR="008D63E0" w:rsidRPr="00D802E0">
        <w:rPr>
          <w:rFonts w:eastAsia="楷体"/>
          <w:color w:val="000000" w:themeColor="text1"/>
        </w:rPr>
        <w:t>spectra</w:t>
      </w:r>
      <w:r w:rsidR="008D63E0" w:rsidRPr="00D802E0">
        <w:rPr>
          <w:color w:val="000000" w:themeColor="text1"/>
        </w:rPr>
        <w:t xml:space="preserve"> of </w:t>
      </w:r>
      <w:bookmarkEnd w:id="41"/>
      <w:r w:rsidR="008D63E0" w:rsidRPr="00D802E0">
        <w:rPr>
          <w:color w:val="000000" w:themeColor="text1"/>
        </w:rPr>
        <w:t>Li anodes obtained under different pressures</w:t>
      </w:r>
      <w:bookmarkEnd w:id="42"/>
    </w:p>
    <w:p w14:paraId="1F2F80E9" w14:textId="7563A6F4" w:rsidR="005B10CC" w:rsidRPr="00D802E0" w:rsidRDefault="001F6536" w:rsidP="006C24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both"/>
        <w:rPr>
          <w:rFonts w:eastAsia="SimSun"/>
          <w:color w:val="000000" w:themeColor="text1"/>
        </w:rPr>
      </w:pPr>
      <w:r w:rsidRPr="00D802E0">
        <w:rPr>
          <w:rFonts w:eastAsia="SimSun"/>
          <w:color w:val="000000" w:themeColor="text1"/>
        </w:rPr>
        <w:t>To investigate the positive effect of pressure on slowing down the corrosion rate of unprotected lithium anodes, the chemical compositions of the corrosion layer under different pressures are analyzed by FTIR and Raman spectra. After Li-O</w:t>
      </w:r>
      <w:r w:rsidRPr="00D802E0">
        <w:rPr>
          <w:rFonts w:eastAsia="SimSun"/>
          <w:color w:val="000000" w:themeColor="text1"/>
          <w:vertAlign w:val="subscript"/>
        </w:rPr>
        <w:t>2</w:t>
      </w:r>
      <w:r w:rsidRPr="00D802E0">
        <w:rPr>
          <w:rFonts w:eastAsia="SimSun"/>
          <w:color w:val="000000" w:themeColor="text1"/>
        </w:rPr>
        <w:t xml:space="preserve"> batteries are cycled 15 cycles </w:t>
      </w:r>
      <w:bookmarkStart w:id="43" w:name="_Hlk208842837"/>
      <w:r w:rsidRPr="00D802E0">
        <w:rPr>
          <w:rFonts w:eastAsia="SimSun"/>
          <w:color w:val="000000" w:themeColor="text1"/>
        </w:rPr>
        <w:t>at 500 mA g</w:t>
      </w:r>
      <w:r w:rsidRPr="00D802E0">
        <w:rPr>
          <w:rFonts w:eastAsia="SimSun"/>
          <w:color w:val="000000" w:themeColor="text1"/>
          <w:vertAlign w:val="superscript"/>
        </w:rPr>
        <w:t>-1</w:t>
      </w:r>
      <w:r w:rsidRPr="00D802E0">
        <w:rPr>
          <w:rFonts w:eastAsia="SimSun"/>
          <w:color w:val="000000" w:themeColor="text1"/>
        </w:rPr>
        <w:t xml:space="preserve"> with a cut-off capacity of 500 mAh g</w:t>
      </w:r>
      <w:r w:rsidRPr="00D802E0">
        <w:rPr>
          <w:rFonts w:eastAsia="SimSun"/>
          <w:color w:val="000000" w:themeColor="text1"/>
          <w:vertAlign w:val="superscript"/>
        </w:rPr>
        <w:t>-1</w:t>
      </w:r>
      <w:bookmarkEnd w:id="43"/>
      <w:r w:rsidRPr="00D802E0">
        <w:rPr>
          <w:rFonts w:eastAsia="SimSun"/>
          <w:color w:val="000000" w:themeColor="text1"/>
        </w:rPr>
        <w:t xml:space="preserve"> under four different O</w:t>
      </w:r>
      <w:r w:rsidRPr="00D802E0">
        <w:rPr>
          <w:rFonts w:eastAsia="SimSun"/>
          <w:color w:val="000000" w:themeColor="text1"/>
          <w:vertAlign w:val="subscript"/>
        </w:rPr>
        <w:t>2</w:t>
      </w:r>
      <w:r w:rsidRPr="00D802E0">
        <w:rPr>
          <w:rFonts w:eastAsia="SimSun"/>
          <w:color w:val="000000" w:themeColor="text1"/>
        </w:rPr>
        <w:t xml:space="preserve"> pressures (0.1, 1.0, 2.5, and 5.0 MPa), these batteries are then disassembled and the anodes are characterized. As the FTIR and Raman spectra shown in </w:t>
      </w:r>
      <w:r w:rsidR="00F077D1" w:rsidRPr="00D802E0">
        <w:rPr>
          <w:rFonts w:eastAsia="SimSun"/>
          <w:color w:val="000000" w:themeColor="text1"/>
        </w:rPr>
        <w:t>Fig.</w:t>
      </w:r>
      <w:r w:rsidRPr="00D802E0">
        <w:rPr>
          <w:rFonts w:eastAsia="SimSun"/>
          <w:color w:val="000000" w:themeColor="text1"/>
        </w:rPr>
        <w:t xml:space="preserve"> S25, in addition to the peak</w:t>
      </w:r>
      <w:r w:rsidRPr="00D802E0">
        <w:rPr>
          <w:rFonts w:eastAsia="SimSun" w:hint="eastAsia"/>
          <w:color w:val="000000" w:themeColor="text1"/>
          <w:lang w:eastAsia="zh-CN"/>
        </w:rPr>
        <w:t>s</w:t>
      </w:r>
      <w:r w:rsidRPr="00D802E0">
        <w:rPr>
          <w:rFonts w:eastAsia="SimSun"/>
          <w:color w:val="000000" w:themeColor="text1"/>
        </w:rPr>
        <w:t xml:space="preserve"> of the residual electrolyte (TEGDME+LiTFSI) on the anode surface, the signal of LiOH </w:t>
      </w:r>
      <w:r w:rsidRPr="00D802E0">
        <w:rPr>
          <w:rFonts w:eastAsia="SimSun" w:hint="eastAsia"/>
          <w:color w:val="000000" w:themeColor="text1"/>
          <w:lang w:eastAsia="zh-CN"/>
        </w:rPr>
        <w:t>can</w:t>
      </w:r>
      <w:r w:rsidRPr="00D802E0">
        <w:rPr>
          <w:rFonts w:eastAsia="SimSun"/>
          <w:color w:val="000000" w:themeColor="text1"/>
        </w:rPr>
        <w:t xml:space="preserve"> be detected, indicating that the corrosion products on the anode are mainly composed of LiOH. In addition, the peak of LiOH in Raman spectra is smaller than 600 cm</w:t>
      </w:r>
      <w:r w:rsidRPr="00D802E0">
        <w:rPr>
          <w:rFonts w:eastAsia="SimSun"/>
          <w:color w:val="000000" w:themeColor="text1"/>
          <w:vertAlign w:val="superscript"/>
        </w:rPr>
        <w:t>-1</w:t>
      </w:r>
      <w:r w:rsidRPr="00D802E0">
        <w:rPr>
          <w:rFonts w:eastAsia="SimSun"/>
          <w:color w:val="000000" w:themeColor="text1"/>
        </w:rPr>
        <w:t>, corresponding to a long wavelength. This wavelength can penetrate a thin corrosion layer, so the Raman spectra are further utilized to preliminarily confirm the relative content of corrosion layers in anodes formed under different pressures.</w:t>
      </w:r>
      <w:r w:rsidRPr="00D802E0">
        <w:rPr>
          <w:rFonts w:eastAsia="SimSun" w:hint="eastAsia"/>
          <w:color w:val="000000" w:themeColor="text1"/>
        </w:rPr>
        <w:t xml:space="preserve"> </w:t>
      </w:r>
      <w:r w:rsidRPr="00D802E0">
        <w:rPr>
          <w:rFonts w:eastAsia="SimSun"/>
          <w:color w:val="000000" w:themeColor="text1"/>
        </w:rPr>
        <w:t xml:space="preserve">As shown in </w:t>
      </w:r>
      <w:r w:rsidR="00F077D1" w:rsidRPr="00D802E0">
        <w:rPr>
          <w:rFonts w:eastAsia="SimSun"/>
          <w:color w:val="000000" w:themeColor="text1"/>
        </w:rPr>
        <w:t>Fig.</w:t>
      </w:r>
      <w:r w:rsidRPr="00D802E0">
        <w:rPr>
          <w:rFonts w:eastAsia="SimSun"/>
          <w:color w:val="000000" w:themeColor="text1"/>
        </w:rPr>
        <w:t xml:space="preserve"> S25b, with the gradual increase of O</w:t>
      </w:r>
      <w:r w:rsidRPr="00D802E0">
        <w:rPr>
          <w:rFonts w:eastAsia="SimSun"/>
          <w:color w:val="000000" w:themeColor="text1"/>
          <w:vertAlign w:val="subscript"/>
        </w:rPr>
        <w:t>2</w:t>
      </w:r>
      <w:r w:rsidRPr="00D802E0">
        <w:rPr>
          <w:rFonts w:eastAsia="SimSun"/>
          <w:color w:val="000000" w:themeColor="text1"/>
        </w:rPr>
        <w:t xml:space="preserve"> pressure from 0.1 to 5.0 MPa, the Raman peak of LiOH significantly weakens, suggesting less corrosion products formed on the anode under higher pressure. It demonstrates that pressure has a role in delaying the corrosion rate of lithium anodes. </w:t>
      </w:r>
    </w:p>
    <w:p w14:paraId="78CBCA53" w14:textId="77777777" w:rsidR="005B10CC" w:rsidRPr="00D802E0" w:rsidRDefault="009C173D" w:rsidP="006C24EC">
      <w:pPr>
        <w:spacing w:before="120" w:after="120"/>
        <w:jc w:val="center"/>
        <w:rPr>
          <w:b/>
          <w:bCs/>
        </w:rPr>
      </w:pPr>
      <w:r w:rsidRPr="00D802E0">
        <w:rPr>
          <w:b/>
          <w:bCs/>
          <w:noProof/>
          <w:lang w:val="en-IN" w:eastAsia="en-IN"/>
        </w:rPr>
        <w:drawing>
          <wp:inline distT="0" distB="0" distL="0" distR="0" wp14:anchorId="2B203647" wp14:editId="198F9ED4">
            <wp:extent cx="5760720" cy="1216660"/>
            <wp:effectExtent l="0" t="0" r="0" b="2540"/>
            <wp:docPr id="35" name="图片 34">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9361A35D-3B16-E872-7509-0C3D59E1DFF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34">
                      <a:extLst>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9361A35D-3B16-E872-7509-0C3D59E1DFF8}"/>
                        </a:ext>
                      </a:extLst>
                    </pic:cNvPr>
                    <pic:cNvPicPr>
                      <a:picLocks noChangeAspect="1"/>
                    </pic:cNvPicPr>
                  </pic:nvPicPr>
                  <pic:blipFill>
                    <a:blip r:embed="rId35"/>
                    <a:stretch>
                      <a:fillRect/>
                    </a:stretch>
                  </pic:blipFill>
                  <pic:spPr>
                    <a:xfrm>
                      <a:off x="0" y="0"/>
                      <a:ext cx="5760720" cy="1216660"/>
                    </a:xfrm>
                    <a:prstGeom prst="rect">
                      <a:avLst/>
                    </a:prstGeom>
                  </pic:spPr>
                </pic:pic>
              </a:graphicData>
            </a:graphic>
          </wp:inline>
        </w:drawing>
      </w:r>
    </w:p>
    <w:p w14:paraId="3BC11BEA" w14:textId="06DD0086" w:rsidR="005B10CC" w:rsidRPr="00D802E0" w:rsidRDefault="00F077D1" w:rsidP="006C24EC">
      <w:pPr>
        <w:spacing w:before="120" w:after="120"/>
        <w:jc w:val="both"/>
        <w:rPr>
          <w:b/>
          <w:bCs/>
          <w:color w:val="000000" w:themeColor="text1"/>
        </w:rPr>
      </w:pPr>
      <w:r w:rsidRPr="00D802E0">
        <w:rPr>
          <w:b/>
          <w:bCs/>
          <w:color w:val="000000" w:themeColor="text1"/>
        </w:rPr>
        <w:t>Fig.</w:t>
      </w:r>
      <w:r w:rsidR="008D63E0" w:rsidRPr="00D802E0">
        <w:rPr>
          <w:b/>
          <w:bCs/>
          <w:color w:val="000000" w:themeColor="text1"/>
        </w:rPr>
        <w:t xml:space="preserve"> S2</w:t>
      </w:r>
      <w:r w:rsidR="009A4370" w:rsidRPr="00D802E0">
        <w:rPr>
          <w:b/>
          <w:bCs/>
          <w:color w:val="000000" w:themeColor="text1"/>
        </w:rPr>
        <w:t>6</w:t>
      </w:r>
      <w:r w:rsidR="008D63E0" w:rsidRPr="00D802E0">
        <w:rPr>
          <w:b/>
          <w:bCs/>
          <w:noProof/>
          <w:color w:val="000000" w:themeColor="text1"/>
        </w:rPr>
        <w:t xml:space="preserve"> </w:t>
      </w:r>
      <w:bookmarkStart w:id="44" w:name="_Hlk185598615"/>
      <w:bookmarkStart w:id="45" w:name="OLE_LINK2"/>
      <w:r w:rsidR="008D63E0" w:rsidRPr="00D802E0">
        <w:rPr>
          <w:noProof/>
          <w:color w:val="000000" w:themeColor="text1"/>
        </w:rPr>
        <w:t xml:space="preserve">Cross-sectional SEM images of anodes </w:t>
      </w:r>
      <w:bookmarkEnd w:id="44"/>
      <w:r w:rsidR="008D63E0" w:rsidRPr="00D802E0">
        <w:rPr>
          <w:noProof/>
          <w:color w:val="000000" w:themeColor="text1"/>
        </w:rPr>
        <w:t xml:space="preserve">after 15 cycles under </w:t>
      </w:r>
      <w:r w:rsidR="009C173D" w:rsidRPr="00D802E0">
        <w:rPr>
          <w:noProof/>
          <w:color w:val="000000" w:themeColor="text1"/>
        </w:rPr>
        <w:t>(</w:t>
      </w:r>
      <w:r w:rsidR="009C173D" w:rsidRPr="00D802E0">
        <w:rPr>
          <w:b/>
          <w:noProof/>
          <w:color w:val="000000" w:themeColor="text1"/>
        </w:rPr>
        <w:t>a</w:t>
      </w:r>
      <w:r w:rsidR="009C173D" w:rsidRPr="00D802E0">
        <w:rPr>
          <w:noProof/>
          <w:color w:val="000000" w:themeColor="text1"/>
        </w:rPr>
        <w:t xml:space="preserve">) </w:t>
      </w:r>
      <w:r w:rsidR="008D63E0" w:rsidRPr="00D802E0">
        <w:rPr>
          <w:noProof/>
          <w:color w:val="000000" w:themeColor="text1"/>
        </w:rPr>
        <w:t xml:space="preserve">0.1, </w:t>
      </w:r>
      <w:r w:rsidR="009C173D" w:rsidRPr="00D802E0">
        <w:rPr>
          <w:noProof/>
          <w:color w:val="000000" w:themeColor="text1"/>
        </w:rPr>
        <w:t>(</w:t>
      </w:r>
      <w:r w:rsidR="009C173D" w:rsidRPr="00D802E0">
        <w:rPr>
          <w:b/>
          <w:noProof/>
          <w:color w:val="000000" w:themeColor="text1"/>
        </w:rPr>
        <w:t>b</w:t>
      </w:r>
      <w:r w:rsidR="009C173D" w:rsidRPr="00D802E0">
        <w:rPr>
          <w:noProof/>
          <w:color w:val="000000" w:themeColor="text1"/>
        </w:rPr>
        <w:t xml:space="preserve">) </w:t>
      </w:r>
      <w:r w:rsidR="008D63E0" w:rsidRPr="00D802E0">
        <w:rPr>
          <w:noProof/>
          <w:color w:val="000000" w:themeColor="text1"/>
        </w:rPr>
        <w:t xml:space="preserve">1.0, </w:t>
      </w:r>
      <w:r w:rsidR="009C173D" w:rsidRPr="00D802E0">
        <w:rPr>
          <w:noProof/>
          <w:color w:val="000000" w:themeColor="text1"/>
        </w:rPr>
        <w:t>(</w:t>
      </w:r>
      <w:r w:rsidR="009C173D" w:rsidRPr="00D802E0">
        <w:rPr>
          <w:b/>
          <w:noProof/>
          <w:color w:val="000000" w:themeColor="text1"/>
        </w:rPr>
        <w:t>c</w:t>
      </w:r>
      <w:r w:rsidR="009C173D" w:rsidRPr="00D802E0">
        <w:rPr>
          <w:noProof/>
          <w:color w:val="000000" w:themeColor="text1"/>
        </w:rPr>
        <w:t xml:space="preserve">) </w:t>
      </w:r>
      <w:r w:rsidR="008D63E0" w:rsidRPr="00D802E0">
        <w:rPr>
          <w:noProof/>
          <w:color w:val="000000" w:themeColor="text1"/>
        </w:rPr>
        <w:t xml:space="preserve">2.5 and </w:t>
      </w:r>
      <w:r w:rsidR="009C173D" w:rsidRPr="00D802E0">
        <w:rPr>
          <w:noProof/>
          <w:color w:val="000000" w:themeColor="text1"/>
        </w:rPr>
        <w:t>(</w:t>
      </w:r>
      <w:r w:rsidR="009C173D" w:rsidRPr="00D802E0">
        <w:rPr>
          <w:b/>
          <w:noProof/>
          <w:color w:val="000000" w:themeColor="text1"/>
        </w:rPr>
        <w:t>d</w:t>
      </w:r>
      <w:r w:rsidR="009C173D" w:rsidRPr="00D802E0">
        <w:rPr>
          <w:noProof/>
          <w:color w:val="000000" w:themeColor="text1"/>
        </w:rPr>
        <w:t xml:space="preserve">) </w:t>
      </w:r>
      <w:r w:rsidR="008D63E0" w:rsidRPr="00D802E0">
        <w:rPr>
          <w:noProof/>
          <w:color w:val="000000" w:themeColor="text1"/>
        </w:rPr>
        <w:t>5.0 MPa</w:t>
      </w:r>
    </w:p>
    <w:bookmarkEnd w:id="45"/>
    <w:p w14:paraId="4A7AFCE7" w14:textId="3847F541" w:rsidR="005B10CC" w:rsidRPr="00D802E0" w:rsidRDefault="008D63E0" w:rsidP="006C24EC">
      <w:pPr>
        <w:spacing w:before="120" w:after="120"/>
        <w:jc w:val="both"/>
        <w:rPr>
          <w:color w:val="000000" w:themeColor="text1"/>
        </w:rPr>
      </w:pPr>
      <w:r w:rsidRPr="00D802E0">
        <w:rPr>
          <w:b/>
          <w:bCs/>
          <w:noProof/>
          <w:lang w:val="en-IN" w:eastAsia="en-IN"/>
        </w:rPr>
        <w:drawing>
          <wp:anchor distT="0" distB="0" distL="114300" distR="114300" simplePos="0" relativeHeight="251659264" behindDoc="0" locked="0" layoutInCell="1" allowOverlap="1" wp14:anchorId="433B7AEC" wp14:editId="5BE79B08">
            <wp:simplePos x="0" y="0"/>
            <wp:positionH relativeFrom="column">
              <wp:posOffset>588645</wp:posOffset>
            </wp:positionH>
            <wp:positionV relativeFrom="paragraph">
              <wp:posOffset>44450</wp:posOffset>
            </wp:positionV>
            <wp:extent cx="3985895" cy="3420745"/>
            <wp:effectExtent l="0" t="0" r="0" b="8255"/>
            <wp:wrapTopAndBottom/>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985895" cy="34207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077D1" w:rsidRPr="00D802E0">
        <w:rPr>
          <w:b/>
          <w:bCs/>
        </w:rPr>
        <w:t>Fig.</w:t>
      </w:r>
      <w:r w:rsidRPr="00D802E0">
        <w:rPr>
          <w:b/>
          <w:bCs/>
        </w:rPr>
        <w:t xml:space="preserve"> S2</w:t>
      </w:r>
      <w:r w:rsidR="003D5A2C" w:rsidRPr="00D802E0">
        <w:rPr>
          <w:b/>
          <w:bCs/>
        </w:rPr>
        <w:t>7</w:t>
      </w:r>
      <w:r w:rsidRPr="00D802E0">
        <w:rPr>
          <w:b/>
          <w:bCs/>
          <w:color w:val="000000" w:themeColor="text1"/>
        </w:rPr>
        <w:t xml:space="preserve"> </w:t>
      </w:r>
      <w:bookmarkStart w:id="46" w:name="_Hlk185598687"/>
      <w:r w:rsidRPr="00D802E0">
        <w:rPr>
          <w:color w:val="000000" w:themeColor="text1"/>
        </w:rPr>
        <w:t>SEM images of discharged cathodes</w:t>
      </w:r>
      <w:bookmarkEnd w:id="46"/>
      <w:r w:rsidRPr="00D802E0">
        <w:rPr>
          <w:color w:val="000000" w:themeColor="text1"/>
        </w:rPr>
        <w:t xml:space="preserve"> (</w:t>
      </w:r>
      <w:r w:rsidRPr="00D802E0">
        <w:rPr>
          <w:b/>
          <w:color w:val="000000" w:themeColor="text1"/>
        </w:rPr>
        <w:t>a</w:t>
      </w:r>
      <w:r w:rsidRPr="00D802E0">
        <w:rPr>
          <w:color w:val="000000" w:themeColor="text1"/>
        </w:rPr>
        <w:t>) in 0.1 MPa O</w:t>
      </w:r>
      <w:r w:rsidRPr="00D802E0">
        <w:rPr>
          <w:color w:val="000000" w:themeColor="text1"/>
          <w:vertAlign w:val="subscript"/>
        </w:rPr>
        <w:t>2</w:t>
      </w:r>
      <w:r w:rsidRPr="00D802E0">
        <w:rPr>
          <w:color w:val="000000" w:themeColor="text1"/>
        </w:rPr>
        <w:t>, (</w:t>
      </w:r>
      <w:r w:rsidRPr="00D802E0">
        <w:rPr>
          <w:b/>
          <w:color w:val="000000" w:themeColor="text1"/>
        </w:rPr>
        <w:t>b</w:t>
      </w:r>
      <w:r w:rsidRPr="00D802E0">
        <w:rPr>
          <w:color w:val="000000" w:themeColor="text1"/>
        </w:rPr>
        <w:t>) in 2.5MPa Ar/O</w:t>
      </w:r>
      <w:r w:rsidRPr="00D802E0">
        <w:rPr>
          <w:color w:val="000000" w:themeColor="text1"/>
          <w:vertAlign w:val="subscript"/>
        </w:rPr>
        <w:t>2</w:t>
      </w:r>
      <w:r w:rsidRPr="00D802E0">
        <w:rPr>
          <w:color w:val="000000" w:themeColor="text1"/>
        </w:rPr>
        <w:t xml:space="preserve"> mixture (24:1). SEM images of anodes after 50 cycles (</w:t>
      </w:r>
      <w:r w:rsidRPr="00D802E0">
        <w:rPr>
          <w:b/>
          <w:color w:val="000000" w:themeColor="text1"/>
        </w:rPr>
        <w:t>c</w:t>
      </w:r>
      <w:r w:rsidRPr="00D802E0">
        <w:rPr>
          <w:color w:val="000000" w:themeColor="text1"/>
        </w:rPr>
        <w:t>) in 2.5 MPa O</w:t>
      </w:r>
      <w:r w:rsidRPr="00D802E0">
        <w:rPr>
          <w:color w:val="000000" w:themeColor="text1"/>
          <w:vertAlign w:val="subscript"/>
        </w:rPr>
        <w:t>2</w:t>
      </w:r>
      <w:r w:rsidRPr="00D802E0">
        <w:rPr>
          <w:color w:val="000000" w:themeColor="text1"/>
        </w:rPr>
        <w:t>, (</w:t>
      </w:r>
      <w:r w:rsidRPr="00D802E0">
        <w:rPr>
          <w:b/>
          <w:color w:val="000000" w:themeColor="text1"/>
        </w:rPr>
        <w:t>d</w:t>
      </w:r>
      <w:r w:rsidRPr="00D802E0">
        <w:rPr>
          <w:color w:val="000000" w:themeColor="text1"/>
        </w:rPr>
        <w:t>) in 2.5MPa Ar/O</w:t>
      </w:r>
      <w:r w:rsidRPr="00D802E0">
        <w:rPr>
          <w:color w:val="000000" w:themeColor="text1"/>
          <w:vertAlign w:val="subscript"/>
        </w:rPr>
        <w:t>2</w:t>
      </w:r>
      <w:r w:rsidR="009C566F" w:rsidRPr="00D802E0">
        <w:rPr>
          <w:color w:val="000000" w:themeColor="text1"/>
        </w:rPr>
        <w:t xml:space="preserve"> mixture (24:1)</w:t>
      </w:r>
    </w:p>
    <w:p w14:paraId="76D753E9" w14:textId="77777777" w:rsidR="005B10CC" w:rsidRPr="00D802E0" w:rsidRDefault="008D63E0" w:rsidP="006C24EC">
      <w:pPr>
        <w:spacing w:before="120" w:after="120"/>
        <w:jc w:val="both"/>
        <w:rPr>
          <w:b/>
          <w:bCs/>
          <w:color w:val="000000" w:themeColor="text1"/>
        </w:rPr>
      </w:pPr>
      <w:bookmarkStart w:id="47" w:name="OLE_LINK33"/>
      <w:r w:rsidRPr="00D802E0">
        <w:rPr>
          <w:rFonts w:eastAsia="SimSun"/>
        </w:rPr>
        <w:t>A mixture of Ar and O</w:t>
      </w:r>
      <w:r w:rsidRPr="00D802E0">
        <w:rPr>
          <w:rFonts w:eastAsia="SimSun"/>
          <w:vertAlign w:val="subscript"/>
        </w:rPr>
        <w:t>2</w:t>
      </w:r>
      <w:r w:rsidRPr="00D802E0">
        <w:rPr>
          <w:rFonts w:eastAsia="SimSun"/>
        </w:rPr>
        <w:t xml:space="preserve"> with a ratio of 24:1 is used for battery tests instead of pure O</w:t>
      </w:r>
      <w:r w:rsidRPr="00D802E0">
        <w:rPr>
          <w:rFonts w:eastAsia="SimSun"/>
          <w:vertAlign w:val="subscript"/>
        </w:rPr>
        <w:t>2</w:t>
      </w:r>
      <w:r w:rsidRPr="00D802E0">
        <w:rPr>
          <w:rFonts w:eastAsia="SimSun"/>
        </w:rPr>
        <w:t xml:space="preserve"> under 2.5 MPa. Thus, the actual O</w:t>
      </w:r>
      <w:r w:rsidRPr="00D802E0">
        <w:rPr>
          <w:rFonts w:eastAsia="SimSun"/>
          <w:vertAlign w:val="subscript"/>
        </w:rPr>
        <w:t>2</w:t>
      </w:r>
      <w:r w:rsidRPr="00D802E0">
        <w:rPr>
          <w:rFonts w:eastAsia="SimSun"/>
        </w:rPr>
        <w:t xml:space="preserve"> partial pressure is 0.1 MPa in this case. The microstructure of formed discharge products is similar to that in type B batteries (0.1 MPa), further demonstrating the effect of actual O</w:t>
      </w:r>
      <w:r w:rsidRPr="00D802E0">
        <w:rPr>
          <w:rFonts w:eastAsia="SimSun"/>
          <w:vertAlign w:val="subscript"/>
        </w:rPr>
        <w:t>2</w:t>
      </w:r>
      <w:r w:rsidRPr="00D802E0">
        <w:rPr>
          <w:rFonts w:eastAsia="SimSun"/>
        </w:rPr>
        <w:t xml:space="preserve"> partial pressure in modulating the ORR kinetics. On the anode side, the feature of corrosion layers is analogical to that in type D battery (2.5 MPa).</w:t>
      </w:r>
    </w:p>
    <w:p w14:paraId="787F44CE" w14:textId="77777777" w:rsidR="005B10CC" w:rsidRPr="00D802E0" w:rsidRDefault="008D63E0" w:rsidP="006C24EC">
      <w:pPr>
        <w:spacing w:before="120" w:after="120"/>
        <w:jc w:val="center"/>
        <w:rPr>
          <w:color w:val="000000" w:themeColor="text1"/>
        </w:rPr>
      </w:pPr>
      <w:bookmarkStart w:id="48" w:name="OLE_LINK61"/>
      <w:bookmarkEnd w:id="47"/>
      <w:r w:rsidRPr="00D802E0">
        <w:rPr>
          <w:noProof/>
          <w:color w:val="000000" w:themeColor="text1"/>
          <w:lang w:val="en-IN" w:eastAsia="en-IN"/>
        </w:rPr>
        <w:drawing>
          <wp:inline distT="0" distB="0" distL="0" distR="0" wp14:anchorId="5F335FF1" wp14:editId="50F478D1">
            <wp:extent cx="2737658" cy="2437492"/>
            <wp:effectExtent l="0" t="0" r="5715" b="1270"/>
            <wp:docPr id="37" name="图片 1">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5A42CDAD-77CF-11D0-C81E-1F90B392A3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a:extLst>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5A42CDAD-77CF-11D0-C81E-1F90B392A3B5}"/>
                        </a:ext>
                      </a:extLst>
                    </pic:cNvPr>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2737658" cy="2437492"/>
                    </a:xfrm>
                    <a:prstGeom prst="rect">
                      <a:avLst/>
                    </a:prstGeom>
                  </pic:spPr>
                </pic:pic>
              </a:graphicData>
            </a:graphic>
          </wp:inline>
        </w:drawing>
      </w:r>
    </w:p>
    <w:p w14:paraId="48AC0A3A" w14:textId="26B0325D" w:rsidR="005B10CC" w:rsidRPr="00D802E0" w:rsidRDefault="00F077D1" w:rsidP="006C24EC">
      <w:pPr>
        <w:spacing w:before="120" w:after="120"/>
        <w:jc w:val="both"/>
        <w:rPr>
          <w:color w:val="000000" w:themeColor="text1"/>
        </w:rPr>
      </w:pPr>
      <w:r w:rsidRPr="00D802E0">
        <w:rPr>
          <w:b/>
          <w:bCs/>
        </w:rPr>
        <w:t>Fig.</w:t>
      </w:r>
      <w:r w:rsidR="008D63E0" w:rsidRPr="00D802E0">
        <w:rPr>
          <w:b/>
          <w:bCs/>
        </w:rPr>
        <w:t xml:space="preserve"> S2</w:t>
      </w:r>
      <w:r w:rsidR="003D5A2C" w:rsidRPr="00D802E0">
        <w:rPr>
          <w:b/>
          <w:bCs/>
        </w:rPr>
        <w:t>8</w:t>
      </w:r>
      <w:r w:rsidR="008D63E0" w:rsidRPr="00D802E0">
        <w:rPr>
          <w:color w:val="000000" w:themeColor="text1"/>
        </w:rPr>
        <w:t xml:space="preserve"> </w:t>
      </w:r>
      <w:bookmarkStart w:id="49" w:name="OLE_LINK37"/>
      <w:bookmarkStart w:id="50" w:name="_Hlk185598845"/>
      <w:r w:rsidR="008D63E0" w:rsidRPr="00D802E0">
        <w:rPr>
          <w:color w:val="000000" w:themeColor="text1"/>
        </w:rPr>
        <w:t>Electrochemical impedance spectroscopies</w:t>
      </w:r>
      <w:bookmarkEnd w:id="49"/>
      <w:r w:rsidR="008D63E0" w:rsidRPr="00D802E0">
        <w:rPr>
          <w:color w:val="000000" w:themeColor="text1"/>
        </w:rPr>
        <w:t xml:space="preserve"> of the Li||Li symmetric batteries</w:t>
      </w:r>
      <w:bookmarkEnd w:id="50"/>
      <w:r w:rsidR="008D63E0" w:rsidRPr="00D802E0">
        <w:rPr>
          <w:color w:val="000000" w:themeColor="text1"/>
        </w:rPr>
        <w:t xml:space="preserve"> under 0.1 </w:t>
      </w:r>
      <w:r w:rsidR="0086069E" w:rsidRPr="00D802E0">
        <w:rPr>
          <w:color w:val="000000" w:themeColor="text1"/>
        </w:rPr>
        <w:t xml:space="preserve">(type B) </w:t>
      </w:r>
      <w:r w:rsidR="008D63E0" w:rsidRPr="00D802E0">
        <w:rPr>
          <w:color w:val="000000" w:themeColor="text1"/>
        </w:rPr>
        <w:t xml:space="preserve">and 2.5 </w:t>
      </w:r>
      <w:r w:rsidR="0086069E" w:rsidRPr="00D802E0">
        <w:rPr>
          <w:color w:val="000000" w:themeColor="text1"/>
        </w:rPr>
        <w:t xml:space="preserve">(type D) </w:t>
      </w:r>
      <w:r w:rsidR="008D63E0" w:rsidRPr="00D802E0">
        <w:rPr>
          <w:color w:val="000000" w:themeColor="text1"/>
        </w:rPr>
        <w:t>MPa. The inset is the corre</w:t>
      </w:r>
      <w:r w:rsidR="009C566F" w:rsidRPr="00D802E0">
        <w:rPr>
          <w:color w:val="000000" w:themeColor="text1"/>
        </w:rPr>
        <w:t>sponding analog circuit diagram</w:t>
      </w:r>
    </w:p>
    <w:p w14:paraId="0F6BBBDE" w14:textId="1E17F980" w:rsidR="005B10CC" w:rsidRPr="00D802E0" w:rsidRDefault="008D63E0" w:rsidP="006C24EC">
      <w:pPr>
        <w:spacing w:before="120" w:after="120"/>
        <w:jc w:val="both"/>
        <w:rPr>
          <w:color w:val="000000" w:themeColor="text1"/>
        </w:rPr>
      </w:pPr>
      <w:bookmarkStart w:id="51" w:name="OLE_LINK17"/>
      <w:bookmarkEnd w:id="48"/>
      <w:r w:rsidRPr="00D802E0">
        <w:rPr>
          <w:rFonts w:eastAsia="SimSun"/>
        </w:rPr>
        <w:t>The Li anode operated for 50 cycles in type B and D batteries, respectively, and a fresh Li wafer</w:t>
      </w:r>
      <w:r w:rsidRPr="00D802E0" w:rsidDel="00B0112D">
        <w:rPr>
          <w:rFonts w:eastAsia="SimSun"/>
        </w:rPr>
        <w:t xml:space="preserve"> </w:t>
      </w:r>
      <w:r w:rsidRPr="00D802E0">
        <w:rPr>
          <w:rFonts w:eastAsia="SimSun"/>
        </w:rPr>
        <w:t>are reassembled into Li||Li symmetric batteries to investigate the charge transfer and Li</w:t>
      </w:r>
      <w:r w:rsidRPr="00D802E0">
        <w:rPr>
          <w:rFonts w:eastAsia="SimSun"/>
          <w:vertAlign w:val="superscript"/>
        </w:rPr>
        <w:t>+</w:t>
      </w:r>
      <w:r w:rsidRPr="00D802E0">
        <w:rPr>
          <w:rFonts w:eastAsia="SimSun"/>
        </w:rPr>
        <w:t xml:space="preserve"> diffusion kinetics of the corrosion layers. </w:t>
      </w:r>
      <w:r w:rsidR="001A3933" w:rsidRPr="00D802E0">
        <w:rPr>
          <w:rFonts w:eastAsia="SimSun"/>
        </w:rPr>
        <w:t xml:space="preserve">As shown in </w:t>
      </w:r>
      <w:r w:rsidR="00F077D1" w:rsidRPr="00D802E0">
        <w:rPr>
          <w:rFonts w:eastAsia="SimSun"/>
        </w:rPr>
        <w:t>Fig.</w:t>
      </w:r>
      <w:r w:rsidR="001A3933" w:rsidRPr="00D802E0">
        <w:rPr>
          <w:rFonts w:eastAsia="SimSun"/>
        </w:rPr>
        <w:t xml:space="preserve"> S28,</w:t>
      </w:r>
      <w:r w:rsidR="001A3933" w:rsidRPr="00D802E0">
        <w:rPr>
          <w:rFonts w:eastAsia="SimSun"/>
          <w:color w:val="000000" w:themeColor="text1"/>
        </w:rPr>
        <w:t xml:space="preserve"> t</w:t>
      </w:r>
      <w:r w:rsidR="001A3933" w:rsidRPr="00D802E0">
        <w:rPr>
          <w:rFonts w:eastAsia="SimSun"/>
          <w:color w:val="000000" w:themeColor="text1"/>
          <w:szCs w:val="28"/>
        </w:rPr>
        <w:t>he high-</w:t>
      </w:r>
      <w:bookmarkStart w:id="52" w:name="OLE_LINK56"/>
      <w:r w:rsidR="001A3933" w:rsidRPr="00D802E0">
        <w:rPr>
          <w:rFonts w:eastAsia="SimSun"/>
          <w:color w:val="000000" w:themeColor="text1"/>
          <w:szCs w:val="28"/>
        </w:rPr>
        <w:t xml:space="preserve"> and medium-frequency capacitive arcs of EISs </w:t>
      </w:r>
      <w:bookmarkEnd w:id="52"/>
      <w:r w:rsidR="001A3933" w:rsidRPr="00D802E0">
        <w:rPr>
          <w:rFonts w:eastAsia="SimSun"/>
          <w:color w:val="000000" w:themeColor="text1"/>
          <w:szCs w:val="28"/>
        </w:rPr>
        <w:t xml:space="preserve">correspond to the migration process of </w:t>
      </w:r>
      <w:bookmarkStart w:id="53" w:name="OLE_LINK57"/>
      <w:r w:rsidR="001A3933" w:rsidRPr="00D802E0">
        <w:rPr>
          <w:rFonts w:eastAsia="SimSun"/>
          <w:color w:val="000000" w:themeColor="text1"/>
          <w:szCs w:val="28"/>
        </w:rPr>
        <w:t>Li</w:t>
      </w:r>
      <w:r w:rsidR="001A3933" w:rsidRPr="00D802E0">
        <w:rPr>
          <w:rFonts w:eastAsia="SimSun"/>
          <w:color w:val="000000" w:themeColor="text1"/>
          <w:szCs w:val="28"/>
          <w:vertAlign w:val="superscript"/>
        </w:rPr>
        <w:t>+</w:t>
      </w:r>
      <w:bookmarkEnd w:id="53"/>
      <w:r w:rsidR="001A3933" w:rsidRPr="00D802E0">
        <w:rPr>
          <w:rFonts w:eastAsia="SimSun"/>
          <w:color w:val="000000" w:themeColor="text1"/>
          <w:szCs w:val="28"/>
        </w:rPr>
        <w:t xml:space="preserve"> within the corrosion layer and the charge transfer process of Li</w:t>
      </w:r>
      <w:r w:rsidR="001A3933" w:rsidRPr="00D802E0">
        <w:rPr>
          <w:rFonts w:eastAsia="SimSun"/>
          <w:color w:val="000000" w:themeColor="text1"/>
          <w:szCs w:val="28"/>
          <w:vertAlign w:val="superscript"/>
        </w:rPr>
        <w:t>+</w:t>
      </w:r>
      <w:r w:rsidR="001A3933" w:rsidRPr="00D802E0">
        <w:rPr>
          <w:rFonts w:eastAsia="SimSun"/>
          <w:color w:val="000000" w:themeColor="text1"/>
          <w:szCs w:val="28"/>
        </w:rPr>
        <w:t xml:space="preserve"> at the interface between the corrosion layer and fresh Li anode, respectively. It is clear that the EIS for the Li anode operated for 50 cycles under 2.5 MPa shows obviously decreased resistance compared to that under 0.1 MPa. </w:t>
      </w:r>
      <w:r w:rsidR="001A3933" w:rsidRPr="00D802E0">
        <w:rPr>
          <w:rFonts w:eastAsia="SimSun"/>
          <w:color w:val="000000" w:themeColor="text1"/>
        </w:rPr>
        <w:t>The fitting results</w:t>
      </w:r>
      <w:r w:rsidR="001A3933" w:rsidRPr="00D802E0" w:rsidDel="007E2D9E">
        <w:rPr>
          <w:rFonts w:eastAsia="SimSun"/>
          <w:color w:val="000000" w:themeColor="text1"/>
        </w:rPr>
        <w:t xml:space="preserve"> </w:t>
      </w:r>
      <w:r w:rsidR="001A3933" w:rsidRPr="00D802E0">
        <w:rPr>
          <w:rFonts w:eastAsia="SimSun"/>
          <w:color w:val="000000" w:themeColor="text1"/>
        </w:rPr>
        <w:t xml:space="preserve">show that the </w:t>
      </w:r>
      <w:r w:rsidR="001A3933" w:rsidRPr="00D802E0">
        <w:rPr>
          <w:rFonts w:eastAsia="SimSun"/>
          <w:i/>
          <w:iCs/>
          <w:color w:val="000000" w:themeColor="text1"/>
        </w:rPr>
        <w:t>R</w:t>
      </w:r>
      <w:r w:rsidR="001A3933" w:rsidRPr="00D802E0">
        <w:rPr>
          <w:rFonts w:eastAsia="SimSun"/>
          <w:i/>
          <w:iCs/>
          <w:color w:val="000000" w:themeColor="text1"/>
          <w:vertAlign w:val="subscript"/>
        </w:rPr>
        <w:t>surface</w:t>
      </w:r>
      <w:r w:rsidR="001A3933" w:rsidRPr="00D802E0">
        <w:rPr>
          <w:rFonts w:eastAsia="SimSun"/>
          <w:color w:val="000000" w:themeColor="text1"/>
        </w:rPr>
        <w:t xml:space="preserve"> value of 49.64 Ω (type D) is much lower than that of 298.43 Ω (type B),</w:t>
      </w:r>
      <w:r w:rsidR="001A3933" w:rsidRPr="00D802E0">
        <w:rPr>
          <w:rFonts w:eastAsia="SimSun"/>
          <w:color w:val="000000" w:themeColor="text1"/>
          <w:szCs w:val="28"/>
        </w:rPr>
        <w:t xml:space="preserve"> indicating stronger migration of Li</w:t>
      </w:r>
      <w:r w:rsidR="001A3933" w:rsidRPr="00D802E0">
        <w:rPr>
          <w:rFonts w:eastAsia="SimSun"/>
          <w:color w:val="000000" w:themeColor="text1"/>
          <w:szCs w:val="28"/>
          <w:vertAlign w:val="superscript"/>
        </w:rPr>
        <w:t>+</w:t>
      </w:r>
      <w:r w:rsidR="001A3933" w:rsidRPr="00D802E0">
        <w:rPr>
          <w:rFonts w:eastAsia="SimSun"/>
          <w:color w:val="000000" w:themeColor="text1"/>
          <w:szCs w:val="28"/>
        </w:rPr>
        <w:t xml:space="preserve"> and charge-transfer kinetics of the Li anode in type D than in type B. This is attributed to remarkable thinning of corrosion layers for the former (</w:t>
      </w:r>
      <w:r w:rsidR="00F077D1" w:rsidRPr="00D802E0">
        <w:rPr>
          <w:rFonts w:eastAsia="SimSun"/>
          <w:color w:val="000000" w:themeColor="text1"/>
          <w:szCs w:val="28"/>
        </w:rPr>
        <w:t>Fig.</w:t>
      </w:r>
      <w:r w:rsidR="001A3933" w:rsidRPr="00D802E0">
        <w:rPr>
          <w:rFonts w:eastAsia="SimSun"/>
          <w:color w:val="000000" w:themeColor="text1"/>
          <w:szCs w:val="28"/>
        </w:rPr>
        <w:t xml:space="preserve"> 5e) </w:t>
      </w:r>
      <w:r w:rsidR="001A3933" w:rsidRPr="00D802E0">
        <w:rPr>
          <w:rFonts w:eastAsia="SimSun"/>
          <w:i/>
          <w:iCs/>
          <w:color w:val="000000" w:themeColor="text1"/>
          <w:szCs w:val="28"/>
        </w:rPr>
        <w:t>vs.</w:t>
      </w:r>
      <w:r w:rsidR="001A3933" w:rsidRPr="00D802E0">
        <w:rPr>
          <w:rFonts w:eastAsia="SimSun"/>
          <w:color w:val="000000" w:themeColor="text1"/>
          <w:szCs w:val="28"/>
        </w:rPr>
        <w:t xml:space="preserve"> the later (</w:t>
      </w:r>
      <w:r w:rsidR="00F077D1" w:rsidRPr="00D802E0">
        <w:rPr>
          <w:rFonts w:eastAsia="SimSun"/>
          <w:color w:val="000000" w:themeColor="text1"/>
          <w:szCs w:val="28"/>
        </w:rPr>
        <w:t>Fig.</w:t>
      </w:r>
      <w:r w:rsidR="001A3933" w:rsidRPr="00D802E0">
        <w:rPr>
          <w:rFonts w:eastAsia="SimSun"/>
          <w:color w:val="000000" w:themeColor="text1"/>
          <w:szCs w:val="28"/>
        </w:rPr>
        <w:t xml:space="preserve"> 5h). </w:t>
      </w:r>
    </w:p>
    <w:bookmarkEnd w:id="51"/>
    <w:p w14:paraId="1C0AC8FA" w14:textId="77777777" w:rsidR="005B10CC" w:rsidRPr="00D802E0" w:rsidRDefault="005B10CC" w:rsidP="006C24EC">
      <w:pPr>
        <w:spacing w:before="120" w:after="120"/>
        <w:rPr>
          <w:color w:val="000000" w:themeColor="text1"/>
        </w:rPr>
      </w:pPr>
    </w:p>
    <w:p w14:paraId="21FFB006" w14:textId="77777777" w:rsidR="005B10CC" w:rsidRPr="00D802E0" w:rsidRDefault="007E3F85" w:rsidP="006C24EC">
      <w:pPr>
        <w:spacing w:before="120" w:after="120"/>
        <w:rPr>
          <w:color w:val="000000" w:themeColor="text1"/>
        </w:rPr>
      </w:pPr>
      <w:r w:rsidRPr="00D802E0">
        <w:rPr>
          <w:noProof/>
          <w:lang w:val="en-IN" w:eastAsia="en-IN"/>
        </w:rPr>
        <w:drawing>
          <wp:inline distT="0" distB="0" distL="0" distR="0" wp14:anchorId="700BD596" wp14:editId="110DC06C">
            <wp:extent cx="5274310" cy="2158365"/>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274310" cy="2158365"/>
                    </a:xfrm>
                    <a:prstGeom prst="rect">
                      <a:avLst/>
                    </a:prstGeom>
                    <a:noFill/>
                    <a:ln>
                      <a:noFill/>
                    </a:ln>
                  </pic:spPr>
                </pic:pic>
              </a:graphicData>
            </a:graphic>
          </wp:inline>
        </w:drawing>
      </w:r>
    </w:p>
    <w:p w14:paraId="3C49AF03" w14:textId="11E0DF33" w:rsidR="005B10CC" w:rsidRPr="00D802E0" w:rsidRDefault="00F077D1" w:rsidP="006C24EC">
      <w:pPr>
        <w:spacing w:before="120" w:after="120"/>
        <w:rPr>
          <w:rFonts w:eastAsiaTheme="minorEastAsia"/>
          <w:color w:val="000000" w:themeColor="text1"/>
          <w:lang w:eastAsia="zh-CN"/>
        </w:rPr>
      </w:pPr>
      <w:r w:rsidRPr="00D802E0">
        <w:rPr>
          <w:rFonts w:eastAsiaTheme="minorEastAsia" w:hint="eastAsia"/>
          <w:b/>
          <w:bCs/>
          <w:color w:val="000000" w:themeColor="text1"/>
          <w:lang w:eastAsia="zh-CN"/>
        </w:rPr>
        <w:t>Fig.</w:t>
      </w:r>
      <w:r w:rsidR="007E3F85" w:rsidRPr="00D802E0">
        <w:rPr>
          <w:rFonts w:eastAsiaTheme="minorEastAsia"/>
          <w:b/>
          <w:bCs/>
          <w:color w:val="000000" w:themeColor="text1"/>
          <w:lang w:eastAsia="zh-CN"/>
        </w:rPr>
        <w:t xml:space="preserve"> S2</w:t>
      </w:r>
      <w:r w:rsidR="00C448BB" w:rsidRPr="00D802E0">
        <w:rPr>
          <w:rFonts w:eastAsiaTheme="minorEastAsia"/>
          <w:b/>
          <w:bCs/>
          <w:color w:val="000000" w:themeColor="text1"/>
          <w:lang w:eastAsia="zh-CN"/>
        </w:rPr>
        <w:t>9</w:t>
      </w:r>
      <w:r w:rsidR="007E3F85" w:rsidRPr="00D802E0">
        <w:rPr>
          <w:rFonts w:eastAsiaTheme="minorEastAsia"/>
          <w:color w:val="000000" w:themeColor="text1"/>
          <w:lang w:eastAsia="zh-CN"/>
        </w:rPr>
        <w:t xml:space="preserve"> </w:t>
      </w:r>
      <w:r w:rsidR="001B4FC2" w:rsidRPr="00D802E0">
        <w:rPr>
          <w:rFonts w:eastAsia="SimSun"/>
          <w:color w:val="000000" w:themeColor="text1"/>
        </w:rPr>
        <w:t>(</w:t>
      </w:r>
      <w:r w:rsidR="001B4FC2" w:rsidRPr="00D802E0">
        <w:rPr>
          <w:rFonts w:eastAsia="SimSun"/>
          <w:b/>
          <w:color w:val="000000" w:themeColor="text1"/>
        </w:rPr>
        <w:t>a</w:t>
      </w:r>
      <w:r w:rsidR="001B4FC2" w:rsidRPr="00D802E0">
        <w:rPr>
          <w:rFonts w:eastAsia="SimSun"/>
          <w:color w:val="000000" w:themeColor="text1"/>
        </w:rPr>
        <w:t>) Raman spectra and (</w:t>
      </w:r>
      <w:r w:rsidR="001B4FC2" w:rsidRPr="00D802E0">
        <w:rPr>
          <w:rFonts w:eastAsia="SimSun"/>
          <w:b/>
          <w:color w:val="000000" w:themeColor="text1"/>
        </w:rPr>
        <w:t>b</w:t>
      </w:r>
      <w:r w:rsidR="001B4FC2" w:rsidRPr="00D802E0">
        <w:rPr>
          <w:rFonts w:eastAsia="SimSun"/>
          <w:color w:val="000000" w:themeColor="text1"/>
        </w:rPr>
        <w:t>) electrochemical impedance spectroscopies of LOBs stood in O</w:t>
      </w:r>
      <w:r w:rsidR="001B4FC2" w:rsidRPr="00D802E0">
        <w:rPr>
          <w:rFonts w:eastAsia="SimSun"/>
          <w:color w:val="000000" w:themeColor="text1"/>
          <w:vertAlign w:val="subscript"/>
        </w:rPr>
        <w:t>2</w:t>
      </w:r>
      <w:r w:rsidR="001B4FC2" w:rsidRPr="00D802E0">
        <w:rPr>
          <w:rFonts w:eastAsia="SimSun"/>
          <w:color w:val="000000" w:themeColor="text1"/>
        </w:rPr>
        <w:t xml:space="preserve"> test chambers for 8.5 h under 0.1 and 2.5 MPa</w:t>
      </w:r>
    </w:p>
    <w:p w14:paraId="7BBDE3E4" w14:textId="13B31152" w:rsidR="005B10CC" w:rsidRPr="00D802E0" w:rsidRDefault="002505CB" w:rsidP="006C24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both"/>
        <w:rPr>
          <w:rFonts w:eastAsia="SimSun"/>
          <w:color w:val="000000" w:themeColor="text1"/>
          <w:szCs w:val="28"/>
        </w:rPr>
      </w:pPr>
      <w:r w:rsidRPr="00D802E0">
        <w:rPr>
          <w:rFonts w:eastAsia="SimSun"/>
          <w:color w:val="000000" w:themeColor="text1"/>
        </w:rPr>
        <w:t>High O</w:t>
      </w:r>
      <w:r w:rsidRPr="00D802E0">
        <w:rPr>
          <w:rFonts w:eastAsia="SimSun"/>
          <w:color w:val="000000" w:themeColor="text1"/>
          <w:vertAlign w:val="subscript"/>
        </w:rPr>
        <w:t>2</w:t>
      </w:r>
      <w:r w:rsidRPr="00D802E0">
        <w:rPr>
          <w:rFonts w:eastAsia="SimSun"/>
          <w:color w:val="000000" w:themeColor="text1"/>
        </w:rPr>
        <w:t xml:space="preserve"> pressure hardly affects the composition of SEI films. To exclude the influence from the protection layer, the effect for the formation of SEI films is investigated with bare Li anode. Generally, the assembled batteries are stably stood in O</w:t>
      </w:r>
      <w:r w:rsidRPr="00D802E0">
        <w:rPr>
          <w:rFonts w:eastAsia="SimSun"/>
          <w:color w:val="000000" w:themeColor="text1"/>
          <w:vertAlign w:val="subscript"/>
        </w:rPr>
        <w:t>2</w:t>
      </w:r>
      <w:r w:rsidRPr="00D802E0">
        <w:rPr>
          <w:rFonts w:eastAsia="SimSun"/>
          <w:color w:val="000000" w:themeColor="text1"/>
        </w:rPr>
        <w:t xml:space="preserve"> chambers for several hours before electrochemical test. A SEI film is formed on the surface of bare Li anode in this period. As shown in </w:t>
      </w:r>
      <w:r w:rsidR="00F077D1" w:rsidRPr="00D802E0">
        <w:rPr>
          <w:rFonts w:eastAsia="SimSun"/>
          <w:color w:val="000000" w:themeColor="text1"/>
        </w:rPr>
        <w:t>Fig.</w:t>
      </w:r>
      <w:r w:rsidRPr="00D802E0">
        <w:rPr>
          <w:rFonts w:eastAsia="SimSun"/>
          <w:color w:val="000000" w:themeColor="text1"/>
        </w:rPr>
        <w:t xml:space="preserve"> S29a, the SEI films are mainly composed of </w:t>
      </w:r>
      <w:bookmarkStart w:id="54" w:name="OLE_LINK23"/>
      <w:r w:rsidRPr="00D802E0">
        <w:rPr>
          <w:rFonts w:eastAsia="SimSun"/>
          <w:color w:val="000000" w:themeColor="text1"/>
        </w:rPr>
        <w:t>Li</w:t>
      </w:r>
      <w:r w:rsidRPr="00D802E0">
        <w:rPr>
          <w:rFonts w:eastAsia="SimSun"/>
          <w:color w:val="000000" w:themeColor="text1"/>
          <w:vertAlign w:val="subscript"/>
        </w:rPr>
        <w:t>2</w:t>
      </w:r>
      <w:r w:rsidRPr="00D802E0">
        <w:rPr>
          <w:rFonts w:eastAsia="SimSun"/>
          <w:color w:val="000000" w:themeColor="text1"/>
        </w:rPr>
        <w:t>O</w:t>
      </w:r>
      <w:bookmarkEnd w:id="54"/>
      <w:r w:rsidRPr="00D802E0">
        <w:rPr>
          <w:rFonts w:eastAsia="SimSun"/>
          <w:color w:val="000000" w:themeColor="text1"/>
        </w:rPr>
        <w:t xml:space="preserve"> after 8.5 h under 0.1 and 2.5 MPa. They also present similar </w:t>
      </w:r>
      <w:bookmarkStart w:id="55" w:name="OLE_LINK27"/>
      <w:r w:rsidRPr="00D802E0">
        <w:rPr>
          <w:rFonts w:eastAsia="SimSun"/>
          <w:color w:val="000000" w:themeColor="text1"/>
        </w:rPr>
        <w:t>electrochemical impedance spectroscopies</w:t>
      </w:r>
      <w:bookmarkEnd w:id="55"/>
      <w:r w:rsidRPr="00D802E0">
        <w:rPr>
          <w:rFonts w:eastAsia="SimSun"/>
          <w:color w:val="000000" w:themeColor="text1"/>
        </w:rPr>
        <w:t xml:space="preserve"> (EIS) and charge-transfer resistances (0.1 MPa: 41.7 </w:t>
      </w:r>
      <w:bookmarkStart w:id="56" w:name="OLE_LINK22"/>
      <w:r w:rsidRPr="00D802E0">
        <w:rPr>
          <w:rFonts w:eastAsia="SimSun"/>
          <w:color w:val="000000" w:themeColor="text1"/>
        </w:rPr>
        <w:t>Ω</w:t>
      </w:r>
      <w:bookmarkEnd w:id="56"/>
      <w:r w:rsidRPr="00D802E0">
        <w:rPr>
          <w:rFonts w:eastAsia="SimSun"/>
          <w:color w:val="000000" w:themeColor="text1"/>
        </w:rPr>
        <w:t xml:space="preserve">; 2.5 MPa: 44.8 Ω; </w:t>
      </w:r>
      <w:r w:rsidR="00F077D1" w:rsidRPr="00D802E0">
        <w:rPr>
          <w:rFonts w:eastAsia="SimSun"/>
          <w:color w:val="000000" w:themeColor="text1"/>
        </w:rPr>
        <w:t>Fig.</w:t>
      </w:r>
      <w:r w:rsidRPr="00D802E0">
        <w:rPr>
          <w:rFonts w:eastAsia="SimSun"/>
          <w:color w:val="000000" w:themeColor="text1"/>
        </w:rPr>
        <w:t xml:space="preserve"> S29b). Accordingly, the effect of SEI films for protecting Li anodes can be ignored during discharge/charge processes. In addition, when the batteries are operated 15 cycles under different pressures, only LiOH corrosion layer can be detected on Li metal anodes (</w:t>
      </w:r>
      <w:r w:rsidR="00F077D1" w:rsidRPr="00D802E0">
        <w:rPr>
          <w:rFonts w:eastAsia="SimSun"/>
          <w:color w:val="000000" w:themeColor="text1"/>
        </w:rPr>
        <w:t>Fig.</w:t>
      </w:r>
      <w:r w:rsidRPr="00D802E0">
        <w:rPr>
          <w:rFonts w:eastAsia="SimSun"/>
          <w:color w:val="000000" w:themeColor="text1"/>
        </w:rPr>
        <w:t xml:space="preserve"> S25). It demonstrates that the LiOH corrosion layer is rapidly formed </w:t>
      </w:r>
      <w:bookmarkStart w:id="57" w:name="OLE_LINK25"/>
      <w:r w:rsidRPr="00D802E0">
        <w:rPr>
          <w:rFonts w:eastAsia="SimSun"/>
          <w:color w:val="000000" w:themeColor="text1"/>
        </w:rPr>
        <w:t>instead of Li</w:t>
      </w:r>
      <w:r w:rsidRPr="00D802E0">
        <w:rPr>
          <w:rFonts w:eastAsia="SimSun"/>
          <w:color w:val="000000" w:themeColor="text1"/>
          <w:vertAlign w:val="subscript"/>
        </w:rPr>
        <w:t>2</w:t>
      </w:r>
      <w:r w:rsidRPr="00D802E0">
        <w:rPr>
          <w:rFonts w:eastAsia="SimSun"/>
          <w:color w:val="000000" w:themeColor="text1"/>
        </w:rPr>
        <w:t>O SEI film only after a couple of cycles</w:t>
      </w:r>
      <w:bookmarkEnd w:id="57"/>
      <w:r w:rsidRPr="00D802E0">
        <w:rPr>
          <w:rFonts w:eastAsia="SimSun"/>
          <w:color w:val="000000" w:themeColor="text1"/>
        </w:rPr>
        <w:t xml:space="preserve">. The protection for Li metal anode is limited via SEI films. </w:t>
      </w:r>
      <w:r w:rsidRPr="00D802E0">
        <w:rPr>
          <w:rFonts w:eastAsia="SimSun"/>
          <w:color w:val="000000" w:themeColor="text1"/>
          <w:szCs w:val="28"/>
        </w:rPr>
        <w:t xml:space="preserve">It demonstrates the key role of the densification of corrosion layer for protecting bare Li anode but not SEI films. </w:t>
      </w:r>
    </w:p>
    <w:p w14:paraId="57AC422A" w14:textId="77777777" w:rsidR="009C566F" w:rsidRPr="00D802E0" w:rsidRDefault="009C566F" w:rsidP="006C24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120"/>
        <w:jc w:val="both"/>
        <w:rPr>
          <w:rFonts w:eastAsia="SimSun"/>
          <w:color w:val="000000" w:themeColor="text1"/>
          <w:sz w:val="32"/>
          <w:szCs w:val="32"/>
        </w:rPr>
      </w:pPr>
    </w:p>
    <w:p w14:paraId="22930936" w14:textId="77777777" w:rsidR="005B10CC" w:rsidRPr="00D802E0" w:rsidRDefault="008D63E0" w:rsidP="006C24EC">
      <w:pPr>
        <w:spacing w:before="120" w:after="120"/>
        <w:jc w:val="center"/>
        <w:rPr>
          <w:color w:val="000000" w:themeColor="text1"/>
        </w:rPr>
      </w:pPr>
      <w:r w:rsidRPr="00D802E0">
        <w:rPr>
          <w:noProof/>
          <w:color w:val="000000" w:themeColor="text1"/>
          <w:lang w:val="en-IN" w:eastAsia="en-IN"/>
        </w:rPr>
        <w:drawing>
          <wp:inline distT="0" distB="0" distL="0" distR="0" wp14:anchorId="4DCBC2B7" wp14:editId="1CF9C9B0">
            <wp:extent cx="5274310" cy="1802130"/>
            <wp:effectExtent l="0" t="0" r="2540" b="7620"/>
            <wp:docPr id="38" name="图片 1">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D7D8288-395D-787D-9A99-FA0928C7D14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a:extLst>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D7D8288-395D-787D-9A99-FA0928C7D14B}"/>
                        </a:ext>
                      </a:extLst>
                    </pic:cNvPr>
                    <pic:cNvPicPr>
                      <a:picLocks noChangeAspect="1"/>
                    </pic:cNvPicPr>
                  </pic:nvPicPr>
                  <pic:blipFill>
                    <a:blip r:embed="rId39"/>
                    <a:stretch>
                      <a:fillRect/>
                    </a:stretch>
                  </pic:blipFill>
                  <pic:spPr>
                    <a:xfrm>
                      <a:off x="0" y="0"/>
                      <a:ext cx="5274310" cy="1802130"/>
                    </a:xfrm>
                    <a:prstGeom prst="rect">
                      <a:avLst/>
                    </a:prstGeom>
                  </pic:spPr>
                </pic:pic>
              </a:graphicData>
            </a:graphic>
          </wp:inline>
        </w:drawing>
      </w:r>
    </w:p>
    <w:p w14:paraId="72E56E3B" w14:textId="5B44B449" w:rsidR="005B10CC" w:rsidRPr="00D802E0" w:rsidRDefault="00F077D1" w:rsidP="006C24EC">
      <w:pPr>
        <w:spacing w:before="120" w:after="120"/>
        <w:jc w:val="both"/>
        <w:rPr>
          <w:b/>
          <w:bCs/>
          <w:color w:val="000000" w:themeColor="text1"/>
        </w:rPr>
      </w:pPr>
      <w:r w:rsidRPr="00D802E0">
        <w:rPr>
          <w:b/>
          <w:bCs/>
        </w:rPr>
        <w:t>Fig.</w:t>
      </w:r>
      <w:r w:rsidR="008D63E0" w:rsidRPr="00D802E0">
        <w:rPr>
          <w:b/>
          <w:bCs/>
        </w:rPr>
        <w:t xml:space="preserve"> S</w:t>
      </w:r>
      <w:r w:rsidR="00D10664" w:rsidRPr="00D802E0">
        <w:rPr>
          <w:b/>
          <w:bCs/>
        </w:rPr>
        <w:t>30</w:t>
      </w:r>
      <w:r w:rsidR="008D63E0" w:rsidRPr="00D802E0">
        <w:rPr>
          <w:b/>
          <w:bCs/>
          <w:color w:val="000000" w:themeColor="text1"/>
        </w:rPr>
        <w:t xml:space="preserve"> </w:t>
      </w:r>
      <w:bookmarkStart w:id="58" w:name="_Hlk185599038"/>
      <w:r w:rsidR="008D63E0" w:rsidRPr="00D802E0">
        <w:rPr>
          <w:color w:val="000000" w:themeColor="text1"/>
        </w:rPr>
        <w:t>XRD patterns and optical photographs of anodes of LOBs after failure</w:t>
      </w:r>
      <w:bookmarkEnd w:id="58"/>
      <w:r w:rsidR="008D63E0" w:rsidRPr="00D802E0">
        <w:rPr>
          <w:color w:val="000000" w:themeColor="text1"/>
        </w:rPr>
        <w:t xml:space="preserve"> under (</w:t>
      </w:r>
      <w:r w:rsidR="008D63E0" w:rsidRPr="00D802E0">
        <w:rPr>
          <w:b/>
          <w:color w:val="000000" w:themeColor="text1"/>
        </w:rPr>
        <w:t>a</w:t>
      </w:r>
      <w:r w:rsidR="008D63E0" w:rsidRPr="00D802E0">
        <w:rPr>
          <w:color w:val="000000" w:themeColor="text1"/>
        </w:rPr>
        <w:t>)</w:t>
      </w:r>
      <w:r w:rsidR="00360B50" w:rsidRPr="00D802E0">
        <w:rPr>
          <w:color w:val="000000" w:themeColor="text1"/>
        </w:rPr>
        <w:t xml:space="preserve"> </w:t>
      </w:r>
      <w:r w:rsidR="008D63E0" w:rsidRPr="00D802E0">
        <w:rPr>
          <w:color w:val="000000" w:themeColor="text1"/>
        </w:rPr>
        <w:t>0.1 MPa and (</w:t>
      </w:r>
      <w:r w:rsidR="008D63E0" w:rsidRPr="00D802E0">
        <w:rPr>
          <w:b/>
          <w:color w:val="000000" w:themeColor="text1"/>
        </w:rPr>
        <w:t>b</w:t>
      </w:r>
      <w:r w:rsidR="008D63E0" w:rsidRPr="00D802E0">
        <w:rPr>
          <w:color w:val="000000" w:themeColor="text1"/>
        </w:rPr>
        <w:t>) 2.5 MPa</w:t>
      </w:r>
    </w:p>
    <w:p w14:paraId="0C87B6E4" w14:textId="77777777" w:rsidR="005B10CC" w:rsidRPr="00D802E0" w:rsidRDefault="008D63E0" w:rsidP="006C24EC">
      <w:pPr>
        <w:spacing w:before="120" w:after="120"/>
        <w:rPr>
          <w:color w:val="000000" w:themeColor="text1"/>
        </w:rPr>
      </w:pPr>
      <w:r w:rsidRPr="00D802E0">
        <w:rPr>
          <w:noProof/>
          <w:color w:val="000000" w:themeColor="text1"/>
          <w:lang w:val="en-IN" w:eastAsia="en-IN"/>
        </w:rPr>
        <w:drawing>
          <wp:inline distT="0" distB="0" distL="0" distR="0" wp14:anchorId="35BB2B4C" wp14:editId="6878CB96">
            <wp:extent cx="5274310" cy="1749425"/>
            <wp:effectExtent l="0" t="0" r="2540" b="3175"/>
            <wp:docPr id="39" name="图片 6">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9CECFE4-CAB2-DA70-C1C4-1E4FD1760E2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a:extLst>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9CECFE4-CAB2-DA70-C1C4-1E4FD1760E2F}"/>
                        </a:ext>
                      </a:extLst>
                    </pic:cNvPr>
                    <pic:cNvPicPr>
                      <a:picLocks noChangeAspect="1"/>
                    </pic:cNvPicPr>
                  </pic:nvPicPr>
                  <pic:blipFill>
                    <a:blip r:embed="rId40"/>
                    <a:stretch>
                      <a:fillRect/>
                    </a:stretch>
                  </pic:blipFill>
                  <pic:spPr>
                    <a:xfrm>
                      <a:off x="0" y="0"/>
                      <a:ext cx="5274310" cy="1749425"/>
                    </a:xfrm>
                    <a:prstGeom prst="rect">
                      <a:avLst/>
                    </a:prstGeom>
                  </pic:spPr>
                </pic:pic>
              </a:graphicData>
            </a:graphic>
          </wp:inline>
        </w:drawing>
      </w:r>
    </w:p>
    <w:p w14:paraId="4166B4DD" w14:textId="5EA85A98" w:rsidR="005B10CC" w:rsidRPr="00D802E0" w:rsidRDefault="00F077D1" w:rsidP="006C24EC">
      <w:pPr>
        <w:spacing w:before="120" w:after="120"/>
        <w:jc w:val="both"/>
      </w:pPr>
      <w:r w:rsidRPr="00D802E0">
        <w:rPr>
          <w:b/>
          <w:bCs/>
        </w:rPr>
        <w:t>Fig.</w:t>
      </w:r>
      <w:r w:rsidR="008D63E0" w:rsidRPr="00D802E0">
        <w:rPr>
          <w:b/>
          <w:bCs/>
        </w:rPr>
        <w:t xml:space="preserve"> S</w:t>
      </w:r>
      <w:r w:rsidR="007D5EC6" w:rsidRPr="00D802E0">
        <w:rPr>
          <w:b/>
          <w:bCs/>
        </w:rPr>
        <w:t>31</w:t>
      </w:r>
      <w:r w:rsidR="008D63E0" w:rsidRPr="00D802E0">
        <w:rPr>
          <w:color w:val="000000" w:themeColor="text1"/>
        </w:rPr>
        <w:t xml:space="preserve"> (</w:t>
      </w:r>
      <w:r w:rsidR="008D63E0" w:rsidRPr="00D802E0">
        <w:rPr>
          <w:b/>
          <w:color w:val="000000" w:themeColor="text1"/>
        </w:rPr>
        <w:t>a</w:t>
      </w:r>
      <w:r w:rsidR="008D63E0" w:rsidRPr="00D802E0">
        <w:rPr>
          <w:color w:val="000000" w:themeColor="text1"/>
        </w:rPr>
        <w:t xml:space="preserve">) </w:t>
      </w:r>
      <w:bookmarkStart w:id="59" w:name="_Hlk185599112"/>
      <w:r w:rsidR="008D63E0" w:rsidRPr="00D802E0">
        <w:t>Cycle stability of LOBs</w:t>
      </w:r>
      <w:bookmarkEnd w:id="59"/>
      <w:r w:rsidR="008D63E0" w:rsidRPr="00D802E0">
        <w:t xml:space="preserve"> at 500 mA g</w:t>
      </w:r>
      <w:r w:rsidR="008D63E0" w:rsidRPr="00D802E0">
        <w:rPr>
          <w:vertAlign w:val="superscript"/>
        </w:rPr>
        <w:t>-1</w:t>
      </w:r>
      <w:r w:rsidR="008D63E0" w:rsidRPr="00D802E0">
        <w:t xml:space="preserve"> with a limited capacity of 500 mAh g</w:t>
      </w:r>
      <w:r w:rsidR="008D63E0" w:rsidRPr="00D802E0">
        <w:rPr>
          <w:vertAlign w:val="superscript"/>
        </w:rPr>
        <w:t>-1</w:t>
      </w:r>
      <w:r w:rsidR="008D63E0" w:rsidRPr="00D802E0">
        <w:t xml:space="preserve"> under 0.1, 2.5-0.1 and 2.5 MPa, respectively. (</w:t>
      </w:r>
      <w:r w:rsidR="009C566F" w:rsidRPr="00D802E0">
        <w:rPr>
          <w:b/>
        </w:rPr>
        <w:t>b</w:t>
      </w:r>
      <w:r w:rsidR="009C566F" w:rsidRPr="00D802E0">
        <w:t>) The initial 20 cycles in (a)</w:t>
      </w:r>
    </w:p>
    <w:p w14:paraId="7BA87406" w14:textId="77777777" w:rsidR="009C566F" w:rsidRPr="00D802E0" w:rsidRDefault="009C566F" w:rsidP="006C24EC">
      <w:pPr>
        <w:spacing w:before="120" w:after="120"/>
        <w:jc w:val="both"/>
        <w:rPr>
          <w:color w:val="000000" w:themeColor="text1"/>
        </w:rPr>
      </w:pPr>
    </w:p>
    <w:p w14:paraId="28DD3AA2" w14:textId="77777777" w:rsidR="005B10CC" w:rsidRPr="00D802E0" w:rsidRDefault="008D63E0" w:rsidP="006C24EC">
      <w:pPr>
        <w:spacing w:before="120" w:after="120"/>
        <w:jc w:val="center"/>
        <w:rPr>
          <w:color w:val="000000" w:themeColor="text1"/>
        </w:rPr>
      </w:pPr>
      <w:r w:rsidRPr="00D802E0">
        <w:rPr>
          <w:noProof/>
          <w:color w:val="000000" w:themeColor="text1"/>
          <w:lang w:val="en-IN" w:eastAsia="en-IN"/>
        </w:rPr>
        <w:drawing>
          <wp:inline distT="0" distB="0" distL="0" distR="0" wp14:anchorId="7D27368B" wp14:editId="1369D1FE">
            <wp:extent cx="3060700" cy="2426930"/>
            <wp:effectExtent l="0" t="0" r="6350" b="0"/>
            <wp:docPr id="25" name="图片 22">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2C1B4520-6AF2-FCB8-33DE-EB6905B3F0A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22">
                      <a:extLst>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2C1B4520-6AF2-FCB8-33DE-EB6905B3F0A4}"/>
                        </a:ext>
                      </a:extLst>
                    </pic:cNvPr>
                    <pic:cNvPicPr>
                      <a:picLocks noChangeAspect="1"/>
                    </pic:cNvPicPr>
                  </pic:nvPicPr>
                  <pic:blipFill rotWithShape="1">
                    <a:blip r:embed="rId41"/>
                    <a:srcRect l="8507" t="5051" r="9441" b="2858"/>
                    <a:stretch/>
                  </pic:blipFill>
                  <pic:spPr bwMode="auto">
                    <a:xfrm>
                      <a:off x="0" y="0"/>
                      <a:ext cx="3080015" cy="2442246"/>
                    </a:xfrm>
                    <a:prstGeom prst="rect">
                      <a:avLst/>
                    </a:prstGeom>
                    <a:ln>
                      <a:noFill/>
                    </a:ln>
                    <a:extLst>
                      <a:ext uri="{53640926-AAD7-44D8-BBD7-CCE9431645EC}">
                        <a14:shadowObscured xmlns:a14="http://schemas.microsoft.com/office/drawing/2010/main"/>
                      </a:ext>
                    </a:extLst>
                  </pic:spPr>
                </pic:pic>
              </a:graphicData>
            </a:graphic>
          </wp:inline>
        </w:drawing>
      </w:r>
    </w:p>
    <w:p w14:paraId="2819B6CC" w14:textId="5FCB4CBA" w:rsidR="005B10CC" w:rsidRPr="00D802E0" w:rsidRDefault="00F077D1" w:rsidP="006C24EC">
      <w:pPr>
        <w:spacing w:before="120" w:after="120"/>
        <w:jc w:val="both"/>
        <w:rPr>
          <w:color w:val="000000" w:themeColor="text1"/>
        </w:rPr>
      </w:pPr>
      <w:r w:rsidRPr="00D802E0">
        <w:rPr>
          <w:b/>
          <w:bCs/>
        </w:rPr>
        <w:t>Fig.</w:t>
      </w:r>
      <w:r w:rsidR="008D63E0" w:rsidRPr="00D802E0">
        <w:rPr>
          <w:b/>
          <w:bCs/>
        </w:rPr>
        <w:t xml:space="preserve"> S</w:t>
      </w:r>
      <w:r w:rsidR="007D5EC6" w:rsidRPr="00D802E0">
        <w:rPr>
          <w:b/>
          <w:bCs/>
        </w:rPr>
        <w:t>32</w:t>
      </w:r>
      <w:r w:rsidR="008D63E0" w:rsidRPr="00D802E0">
        <w:rPr>
          <w:b/>
          <w:bCs/>
          <w:color w:val="000000" w:themeColor="text1"/>
        </w:rPr>
        <w:t xml:space="preserve"> </w:t>
      </w:r>
      <w:bookmarkStart w:id="60" w:name="_Hlk185599150"/>
      <w:r w:rsidR="008D63E0" w:rsidRPr="00D802E0">
        <w:rPr>
          <w:color w:val="000000" w:themeColor="text1"/>
        </w:rPr>
        <w:t>XRD pattern of the 950</w:t>
      </w:r>
      <w:r w:rsidR="008D63E0" w:rsidRPr="00D802E0">
        <w:rPr>
          <w:color w:val="000000" w:themeColor="text1"/>
          <w:vertAlign w:val="superscript"/>
        </w:rPr>
        <w:t>th</w:t>
      </w:r>
      <w:r w:rsidR="008D63E0" w:rsidRPr="00D802E0">
        <w:rPr>
          <w:color w:val="000000" w:themeColor="text1"/>
        </w:rPr>
        <w:t xml:space="preserve"> recharged cathode</w:t>
      </w:r>
      <w:bookmarkEnd w:id="60"/>
    </w:p>
    <w:p w14:paraId="154B5706" w14:textId="77777777" w:rsidR="009C566F" w:rsidRPr="00D802E0" w:rsidRDefault="009C566F" w:rsidP="006C24EC">
      <w:pPr>
        <w:spacing w:before="120" w:after="120"/>
        <w:jc w:val="both"/>
        <w:rPr>
          <w:b/>
          <w:bCs/>
          <w:color w:val="000000" w:themeColor="text1"/>
        </w:rPr>
      </w:pPr>
    </w:p>
    <w:p w14:paraId="0FE6D73F" w14:textId="77777777" w:rsidR="005B10CC" w:rsidRPr="00D802E0" w:rsidRDefault="008D63E0" w:rsidP="006C24EC">
      <w:pPr>
        <w:spacing w:before="120" w:after="120"/>
        <w:jc w:val="center"/>
        <w:rPr>
          <w:color w:val="000000" w:themeColor="text1"/>
        </w:rPr>
      </w:pPr>
      <w:r w:rsidRPr="00D802E0">
        <w:rPr>
          <w:noProof/>
          <w:lang w:val="en-IN" w:eastAsia="en-IN"/>
        </w:rPr>
        <w:drawing>
          <wp:inline distT="0" distB="0" distL="0" distR="0" wp14:anchorId="7D79E438" wp14:editId="0EEF1122">
            <wp:extent cx="5074202" cy="2254250"/>
            <wp:effectExtent l="0" t="0" r="0" b="0"/>
            <wp:docPr id="31" name="图片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080338" cy="2256976"/>
                    </a:xfrm>
                    <a:prstGeom prst="rect">
                      <a:avLst/>
                    </a:prstGeom>
                    <a:noFill/>
                    <a:ln>
                      <a:noFill/>
                    </a:ln>
                  </pic:spPr>
                </pic:pic>
              </a:graphicData>
            </a:graphic>
          </wp:inline>
        </w:drawing>
      </w:r>
    </w:p>
    <w:p w14:paraId="0BB738A3" w14:textId="369B8FBE" w:rsidR="005B10CC" w:rsidRPr="00D802E0" w:rsidRDefault="00F077D1" w:rsidP="006C24EC">
      <w:pPr>
        <w:spacing w:before="120" w:after="120"/>
        <w:jc w:val="both"/>
        <w:rPr>
          <w:b/>
          <w:bCs/>
          <w:color w:val="000000" w:themeColor="text1"/>
        </w:rPr>
      </w:pPr>
      <w:r w:rsidRPr="00D802E0">
        <w:rPr>
          <w:b/>
          <w:bCs/>
        </w:rPr>
        <w:t>Fig.</w:t>
      </w:r>
      <w:r w:rsidR="008D63E0" w:rsidRPr="00D802E0">
        <w:rPr>
          <w:b/>
          <w:bCs/>
        </w:rPr>
        <w:t xml:space="preserve"> S</w:t>
      </w:r>
      <w:r w:rsidR="007D5EC6" w:rsidRPr="00D802E0">
        <w:rPr>
          <w:b/>
          <w:bCs/>
        </w:rPr>
        <w:t>33</w:t>
      </w:r>
      <w:r w:rsidR="008D63E0" w:rsidRPr="00D802E0">
        <w:rPr>
          <w:b/>
          <w:bCs/>
          <w:color w:val="000000" w:themeColor="text1"/>
        </w:rPr>
        <w:t xml:space="preserve"> </w:t>
      </w:r>
      <w:bookmarkStart w:id="61" w:name="_Hlk185599194"/>
      <w:r w:rsidR="008D63E0" w:rsidRPr="00D802E0">
        <w:rPr>
          <w:color w:val="000000" w:themeColor="text1"/>
        </w:rPr>
        <w:t>SEM image of the anode and the impedance diagram of the battery after failure</w:t>
      </w:r>
      <w:bookmarkEnd w:id="61"/>
      <w:r w:rsidR="008D63E0" w:rsidRPr="00D802E0">
        <w:rPr>
          <w:color w:val="000000" w:themeColor="text1"/>
        </w:rPr>
        <w:t xml:space="preserve"> under 2.5 MPa</w:t>
      </w:r>
    </w:p>
    <w:p w14:paraId="0F046EF4" w14:textId="77777777" w:rsidR="005B10CC" w:rsidRPr="00D802E0" w:rsidRDefault="005B10CC" w:rsidP="006C24EC">
      <w:pPr>
        <w:spacing w:before="120" w:after="120"/>
        <w:rPr>
          <w:color w:val="000000" w:themeColor="text1"/>
        </w:rPr>
      </w:pPr>
    </w:p>
    <w:p w14:paraId="382140C9" w14:textId="77777777" w:rsidR="005B10CC" w:rsidRPr="00D802E0" w:rsidRDefault="005B10CC" w:rsidP="006C24EC">
      <w:pPr>
        <w:spacing w:before="120" w:after="120"/>
        <w:rPr>
          <w:color w:val="000000" w:themeColor="text1"/>
        </w:rPr>
      </w:pPr>
    </w:p>
    <w:p w14:paraId="6EBF370F" w14:textId="77777777" w:rsidR="005B10CC" w:rsidRPr="00D802E0" w:rsidRDefault="005B10CC" w:rsidP="006C24EC">
      <w:pPr>
        <w:spacing w:before="120" w:after="120"/>
        <w:rPr>
          <w:color w:val="000000" w:themeColor="text1"/>
        </w:rPr>
      </w:pPr>
    </w:p>
    <w:p w14:paraId="576B6238" w14:textId="77777777" w:rsidR="005B10CC" w:rsidRPr="00D802E0" w:rsidRDefault="008D63E0" w:rsidP="006C24EC">
      <w:pPr>
        <w:spacing w:before="120" w:after="120"/>
        <w:jc w:val="center"/>
        <w:rPr>
          <w:color w:val="000000" w:themeColor="text1"/>
        </w:rPr>
      </w:pPr>
      <w:r w:rsidRPr="00D802E0">
        <w:rPr>
          <w:noProof/>
          <w:color w:val="000000" w:themeColor="text1"/>
          <w:lang w:val="en-IN" w:eastAsia="en-IN"/>
        </w:rPr>
        <w:drawing>
          <wp:inline distT="0" distB="0" distL="0" distR="0" wp14:anchorId="3E6DB1AC" wp14:editId="6CFA6F15">
            <wp:extent cx="4597299" cy="2399385"/>
            <wp:effectExtent l="0" t="0" r="0" b="1270"/>
            <wp:docPr id="40" name="图片 1">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3C095A7A-3E6F-5FE5-61E5-5552FC4FA89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a:extLst>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3C095A7A-3E6F-5FE5-61E5-5552FC4FA89B}"/>
                        </a:ext>
                      </a:extLst>
                    </pic:cNvPr>
                    <pic:cNvPicPr>
                      <a:picLocks noChangeAspect="1"/>
                    </pic:cNvPicPr>
                  </pic:nvPicPr>
                  <pic:blipFill rotWithShape="1">
                    <a:blip r:embed="rId43" cstate="print">
                      <a:extLst>
                        <a:ext uri="{28A0092B-C50C-407E-A947-70E740481C1C}">
                          <a14:useLocalDpi xmlns:a14="http://schemas.microsoft.com/office/drawing/2010/main" val="0"/>
                        </a:ext>
                      </a:extLst>
                    </a:blip>
                    <a:srcRect l="11390" t="8683" r="1319" b="26520"/>
                    <a:stretch/>
                  </pic:blipFill>
                  <pic:spPr>
                    <a:xfrm>
                      <a:off x="0" y="0"/>
                      <a:ext cx="4610539" cy="2406295"/>
                    </a:xfrm>
                    <a:prstGeom prst="rect">
                      <a:avLst/>
                    </a:prstGeom>
                  </pic:spPr>
                </pic:pic>
              </a:graphicData>
            </a:graphic>
          </wp:inline>
        </w:drawing>
      </w:r>
    </w:p>
    <w:p w14:paraId="2391FEC3" w14:textId="50E7C046" w:rsidR="005B10CC" w:rsidRPr="00D802E0" w:rsidRDefault="00F077D1" w:rsidP="006C24EC">
      <w:pPr>
        <w:spacing w:before="120" w:after="120"/>
        <w:jc w:val="both"/>
        <w:rPr>
          <w:color w:val="000000" w:themeColor="text1"/>
        </w:rPr>
      </w:pPr>
      <w:r w:rsidRPr="00D802E0">
        <w:rPr>
          <w:b/>
          <w:bCs/>
        </w:rPr>
        <w:t>Fig.</w:t>
      </w:r>
      <w:r w:rsidR="008D63E0" w:rsidRPr="00D802E0">
        <w:rPr>
          <w:b/>
          <w:bCs/>
        </w:rPr>
        <w:t xml:space="preserve"> S</w:t>
      </w:r>
      <w:r w:rsidR="008D63E0" w:rsidRPr="00D802E0">
        <w:rPr>
          <w:b/>
          <w:bCs/>
          <w:color w:val="000000" w:themeColor="text1"/>
        </w:rPr>
        <w:t>3</w:t>
      </w:r>
      <w:r w:rsidR="007D5EC6" w:rsidRPr="00D802E0">
        <w:rPr>
          <w:b/>
          <w:bCs/>
          <w:color w:val="000000" w:themeColor="text1"/>
        </w:rPr>
        <w:t>4</w:t>
      </w:r>
      <w:r w:rsidR="008D63E0" w:rsidRPr="00D802E0">
        <w:rPr>
          <w:color w:val="000000" w:themeColor="text1"/>
        </w:rPr>
        <w:t xml:space="preserve"> </w:t>
      </w:r>
      <w:bookmarkStart w:id="62" w:name="_Hlk185599265"/>
      <w:r w:rsidR="008D63E0" w:rsidRPr="00D802E0">
        <w:rPr>
          <w:color w:val="000000" w:themeColor="text1"/>
        </w:rPr>
        <w:t>Cycle performance of reassembled LOBs</w:t>
      </w:r>
      <w:bookmarkEnd w:id="62"/>
      <w:r w:rsidR="008D63E0" w:rsidRPr="00D802E0">
        <w:rPr>
          <w:color w:val="000000" w:themeColor="text1"/>
        </w:rPr>
        <w:t xml:space="preserve"> at 500 mA g</w:t>
      </w:r>
      <w:r w:rsidR="008D63E0" w:rsidRPr="00D802E0">
        <w:rPr>
          <w:color w:val="000000" w:themeColor="text1"/>
          <w:vertAlign w:val="superscript"/>
        </w:rPr>
        <w:t>-1</w:t>
      </w:r>
      <w:r w:rsidR="008D63E0" w:rsidRPr="00D802E0">
        <w:rPr>
          <w:color w:val="000000" w:themeColor="text1"/>
        </w:rPr>
        <w:t xml:space="preserve"> with a limited capacity of 500 mAh g</w:t>
      </w:r>
      <w:r w:rsidR="008D63E0" w:rsidRPr="00D802E0">
        <w:rPr>
          <w:color w:val="000000" w:themeColor="text1"/>
          <w:vertAlign w:val="superscript"/>
        </w:rPr>
        <w:t>-1</w:t>
      </w:r>
      <w:r w:rsidR="008D63E0" w:rsidRPr="00D802E0">
        <w:rPr>
          <w:color w:val="000000" w:themeColor="text1"/>
        </w:rPr>
        <w:t xml:space="preserve"> </w:t>
      </w:r>
      <w:r w:rsidR="009C566F" w:rsidRPr="00D802E0">
        <w:rPr>
          <w:color w:val="000000" w:themeColor="text1"/>
        </w:rPr>
        <w:t>under 2.5 MPa</w:t>
      </w:r>
    </w:p>
    <w:p w14:paraId="65C82D25" w14:textId="77777777" w:rsidR="009C566F" w:rsidRPr="00D802E0" w:rsidRDefault="009C566F" w:rsidP="006C24EC">
      <w:pPr>
        <w:spacing w:before="120" w:after="120"/>
        <w:jc w:val="both"/>
        <w:rPr>
          <w:color w:val="000000" w:themeColor="text1"/>
        </w:rPr>
      </w:pPr>
    </w:p>
    <w:p w14:paraId="2C37B74D" w14:textId="77777777" w:rsidR="005B10CC" w:rsidRPr="00D802E0" w:rsidRDefault="008D63E0" w:rsidP="006C24EC">
      <w:pPr>
        <w:spacing w:before="120" w:after="120"/>
        <w:jc w:val="center"/>
        <w:rPr>
          <w:color w:val="000000" w:themeColor="text1"/>
        </w:rPr>
      </w:pPr>
      <w:r w:rsidRPr="00D802E0">
        <w:rPr>
          <w:noProof/>
          <w:lang w:val="en-IN" w:eastAsia="en-IN"/>
        </w:rPr>
        <w:drawing>
          <wp:inline distT="0" distB="0" distL="0" distR="0" wp14:anchorId="402797EC" wp14:editId="7DDE0941">
            <wp:extent cx="5947558" cy="1558137"/>
            <wp:effectExtent l="0" t="0" r="0" b="4445"/>
            <wp:docPr id="32" name="图片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957566" cy="1560759"/>
                    </a:xfrm>
                    <a:prstGeom prst="rect">
                      <a:avLst/>
                    </a:prstGeom>
                    <a:noFill/>
                    <a:ln>
                      <a:noFill/>
                    </a:ln>
                  </pic:spPr>
                </pic:pic>
              </a:graphicData>
            </a:graphic>
          </wp:inline>
        </w:drawing>
      </w:r>
    </w:p>
    <w:p w14:paraId="72A2599B" w14:textId="32F24C88" w:rsidR="005B10CC" w:rsidRPr="00D802E0" w:rsidRDefault="00F077D1" w:rsidP="006C24EC">
      <w:pPr>
        <w:spacing w:before="120" w:after="120"/>
        <w:jc w:val="both"/>
        <w:rPr>
          <w:color w:val="000000" w:themeColor="text1"/>
        </w:rPr>
      </w:pPr>
      <w:r w:rsidRPr="00D802E0">
        <w:rPr>
          <w:b/>
          <w:bCs/>
        </w:rPr>
        <w:t>Fig.</w:t>
      </w:r>
      <w:r w:rsidR="008D63E0" w:rsidRPr="00D802E0">
        <w:rPr>
          <w:b/>
          <w:bCs/>
        </w:rPr>
        <w:t xml:space="preserve"> S3</w:t>
      </w:r>
      <w:r w:rsidR="008A2A96" w:rsidRPr="00D802E0">
        <w:rPr>
          <w:b/>
          <w:bCs/>
        </w:rPr>
        <w:t>5</w:t>
      </w:r>
      <w:r w:rsidR="008D63E0" w:rsidRPr="00D802E0">
        <w:rPr>
          <w:b/>
          <w:bCs/>
          <w:color w:val="000000" w:themeColor="text1"/>
        </w:rPr>
        <w:t xml:space="preserve"> </w:t>
      </w:r>
      <w:bookmarkStart w:id="63" w:name="_Hlk185599322"/>
      <w:r w:rsidR="008D63E0" w:rsidRPr="00D802E0">
        <w:rPr>
          <w:color w:val="000000" w:themeColor="text1"/>
        </w:rPr>
        <w:t>Cycling performance of P-Li, L-Li and LP-Li-based LOBs</w:t>
      </w:r>
      <w:bookmarkEnd w:id="63"/>
      <w:r w:rsidR="008D63E0" w:rsidRPr="00D802E0">
        <w:rPr>
          <w:color w:val="000000" w:themeColor="text1"/>
        </w:rPr>
        <w:t xml:space="preserve"> with selected typical discharge/charge profiles at a current density of 500 mA g</w:t>
      </w:r>
      <w:r w:rsidR="008D63E0" w:rsidRPr="00D802E0">
        <w:rPr>
          <w:color w:val="000000" w:themeColor="text1"/>
          <w:vertAlign w:val="superscript"/>
        </w:rPr>
        <w:t>-1</w:t>
      </w:r>
      <w:r w:rsidR="008D63E0" w:rsidRPr="00D802E0">
        <w:rPr>
          <w:color w:val="000000" w:themeColor="text1"/>
        </w:rPr>
        <w:t xml:space="preserve"> with a limited capacity of 500 mAh g</w:t>
      </w:r>
      <w:r w:rsidR="008D63E0" w:rsidRPr="00D802E0">
        <w:rPr>
          <w:color w:val="000000" w:themeColor="text1"/>
          <w:vertAlign w:val="superscript"/>
        </w:rPr>
        <w:t>-1</w:t>
      </w:r>
      <w:r w:rsidR="008D63E0" w:rsidRPr="00D802E0">
        <w:rPr>
          <w:color w:val="000000" w:themeColor="text1"/>
        </w:rPr>
        <w:t xml:space="preserve"> under 2.5 MPa</w:t>
      </w:r>
    </w:p>
    <w:p w14:paraId="146EBDC6" w14:textId="77777777" w:rsidR="009C566F" w:rsidRPr="00D802E0" w:rsidRDefault="009C566F" w:rsidP="006C24EC">
      <w:pPr>
        <w:spacing w:before="120" w:after="120"/>
        <w:jc w:val="both"/>
        <w:rPr>
          <w:b/>
          <w:bCs/>
          <w:color w:val="000000" w:themeColor="text1"/>
        </w:rPr>
      </w:pPr>
    </w:p>
    <w:p w14:paraId="4AF629B4" w14:textId="77777777" w:rsidR="005B10CC" w:rsidRPr="00D802E0" w:rsidRDefault="00FC00DF" w:rsidP="006C24EC">
      <w:pPr>
        <w:spacing w:before="120" w:after="120"/>
        <w:jc w:val="center"/>
        <w:rPr>
          <w:color w:val="000000" w:themeColor="text1"/>
        </w:rPr>
      </w:pPr>
      <w:r w:rsidRPr="00D802E0">
        <w:rPr>
          <w:noProof/>
          <w:lang w:val="en-IN" w:eastAsia="en-IN"/>
        </w:rPr>
        <w:drawing>
          <wp:inline distT="0" distB="0" distL="0" distR="0" wp14:anchorId="36C0CFE0" wp14:editId="363467E9">
            <wp:extent cx="5541070" cy="1880006"/>
            <wp:effectExtent l="0" t="0" r="2540" b="635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571853" cy="1890450"/>
                    </a:xfrm>
                    <a:prstGeom prst="rect">
                      <a:avLst/>
                    </a:prstGeom>
                    <a:noFill/>
                    <a:ln>
                      <a:noFill/>
                    </a:ln>
                  </pic:spPr>
                </pic:pic>
              </a:graphicData>
            </a:graphic>
          </wp:inline>
        </w:drawing>
      </w:r>
    </w:p>
    <w:p w14:paraId="1281290E" w14:textId="0941231C" w:rsidR="005B10CC" w:rsidRPr="00D802E0" w:rsidRDefault="00F077D1" w:rsidP="006C24EC">
      <w:pPr>
        <w:spacing w:before="120" w:after="120"/>
        <w:rPr>
          <w:color w:val="000000" w:themeColor="text1"/>
          <w:lang w:eastAsia="zh-CN"/>
        </w:rPr>
      </w:pPr>
      <w:r w:rsidRPr="00D802E0">
        <w:rPr>
          <w:rFonts w:eastAsiaTheme="minorEastAsia" w:hint="eastAsia"/>
          <w:b/>
          <w:bCs/>
          <w:color w:val="000000" w:themeColor="text1"/>
          <w:lang w:eastAsia="zh-CN"/>
        </w:rPr>
        <w:t>Fig.</w:t>
      </w:r>
      <w:r w:rsidR="00FC00DF" w:rsidRPr="00D802E0">
        <w:rPr>
          <w:rFonts w:eastAsiaTheme="minorEastAsia"/>
          <w:b/>
          <w:bCs/>
          <w:color w:val="000000" w:themeColor="text1"/>
          <w:lang w:eastAsia="zh-CN"/>
        </w:rPr>
        <w:t xml:space="preserve"> S3</w:t>
      </w:r>
      <w:r w:rsidR="008A2A96" w:rsidRPr="00D802E0">
        <w:rPr>
          <w:rFonts w:eastAsiaTheme="minorEastAsia"/>
          <w:b/>
          <w:bCs/>
          <w:color w:val="000000" w:themeColor="text1"/>
          <w:lang w:eastAsia="zh-CN"/>
        </w:rPr>
        <w:t>6</w:t>
      </w:r>
      <w:r w:rsidR="00FC00DF" w:rsidRPr="00D802E0">
        <w:rPr>
          <w:rFonts w:eastAsiaTheme="minorEastAsia"/>
          <w:color w:val="000000" w:themeColor="text1"/>
          <w:lang w:eastAsia="zh-CN"/>
        </w:rPr>
        <w:t xml:space="preserve"> </w:t>
      </w:r>
      <w:bookmarkStart w:id="64" w:name="_Hlk209534051"/>
      <w:r w:rsidR="00FC00DF" w:rsidRPr="00D802E0">
        <w:rPr>
          <w:color w:val="000000" w:themeColor="text1"/>
          <w:lang w:eastAsia="zh-CN"/>
        </w:rPr>
        <w:t>Cross-sectional SEM images of L-Li anodes under (</w:t>
      </w:r>
      <w:r w:rsidR="00FC00DF" w:rsidRPr="00D802E0">
        <w:rPr>
          <w:b/>
          <w:color w:val="000000" w:themeColor="text1"/>
          <w:lang w:eastAsia="zh-CN"/>
        </w:rPr>
        <w:t>a</w:t>
      </w:r>
      <w:r w:rsidR="00FC00DF" w:rsidRPr="00D802E0">
        <w:rPr>
          <w:color w:val="000000" w:themeColor="text1"/>
          <w:lang w:eastAsia="zh-CN"/>
        </w:rPr>
        <w:t>) 0.1 MPa after 600 cycles and (</w:t>
      </w:r>
      <w:r w:rsidR="00FC00DF" w:rsidRPr="00D802E0">
        <w:rPr>
          <w:b/>
          <w:color w:val="000000" w:themeColor="text1"/>
          <w:lang w:eastAsia="zh-CN"/>
        </w:rPr>
        <w:t>b</w:t>
      </w:r>
      <w:r w:rsidR="00FC00DF" w:rsidRPr="00D802E0">
        <w:rPr>
          <w:color w:val="000000" w:themeColor="text1"/>
          <w:lang w:eastAsia="zh-CN"/>
        </w:rPr>
        <w:t>) 2.5 MPa after 2450 cycles at 500 mA g</w:t>
      </w:r>
      <w:r w:rsidR="00FC00DF" w:rsidRPr="00D802E0">
        <w:rPr>
          <w:color w:val="000000" w:themeColor="text1"/>
          <w:vertAlign w:val="superscript"/>
          <w:lang w:eastAsia="zh-CN"/>
        </w:rPr>
        <w:t>-1</w:t>
      </w:r>
      <w:r w:rsidR="00FC00DF" w:rsidRPr="00D802E0">
        <w:rPr>
          <w:color w:val="000000" w:themeColor="text1"/>
          <w:lang w:eastAsia="zh-CN"/>
        </w:rPr>
        <w:t xml:space="preserve"> with a limited capacity of 500 mAh g</w:t>
      </w:r>
      <w:r w:rsidR="00FC00DF" w:rsidRPr="00D802E0">
        <w:rPr>
          <w:color w:val="000000" w:themeColor="text1"/>
          <w:vertAlign w:val="superscript"/>
          <w:lang w:eastAsia="zh-CN"/>
        </w:rPr>
        <w:t>-1</w:t>
      </w:r>
      <w:bookmarkEnd w:id="64"/>
    </w:p>
    <w:p w14:paraId="48002660" w14:textId="77777777" w:rsidR="005B10CC" w:rsidRPr="00D802E0" w:rsidRDefault="008D63E0" w:rsidP="006C24EC">
      <w:pPr>
        <w:spacing w:before="120" w:after="120"/>
        <w:jc w:val="center"/>
        <w:rPr>
          <w:color w:val="000000" w:themeColor="text1"/>
        </w:rPr>
      </w:pPr>
      <w:r w:rsidRPr="00D802E0">
        <w:rPr>
          <w:noProof/>
          <w:color w:val="000000" w:themeColor="text1"/>
          <w:lang w:val="en-IN" w:eastAsia="en-IN"/>
        </w:rPr>
        <w:drawing>
          <wp:inline distT="0" distB="0" distL="0" distR="0" wp14:anchorId="674A3899" wp14:editId="472D0FC9">
            <wp:extent cx="4184294" cy="2635209"/>
            <wp:effectExtent l="0" t="0" r="6985" b="0"/>
            <wp:docPr id="30" name="图片 2">
              <a:extLst xmlns:a="http://schemas.openxmlformats.org/drawingml/2006/main">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9DC9F917-96BF-AB69-10BA-A7A2834A096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a:extLst>
                        <a:ext uri="{FF2B5EF4-FFF2-40B4-BE49-F238E27FC236}">
                          <a16:creationId xmlns:a16="http://schemas.microsoft.com/office/drawing/2014/main" xmlns:w16se="http://schemas.microsoft.com/office/word/2015/wordml/symex"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9DC9F917-96BF-AB69-10BA-A7A2834A0966}"/>
                        </a:ext>
                      </a:extLst>
                    </pic:cNvPr>
                    <pic:cNvPicPr>
                      <a:picLocks noChangeAspect="1"/>
                    </pic:cNvPicPr>
                  </pic:nvPicPr>
                  <pic:blipFill rotWithShape="1">
                    <a:blip r:embed="rId46" cstate="print">
                      <a:extLst>
                        <a:ext uri="{28A0092B-C50C-407E-A947-70E740481C1C}">
                          <a14:useLocalDpi xmlns:a14="http://schemas.microsoft.com/office/drawing/2010/main" val="0"/>
                        </a:ext>
                      </a:extLst>
                    </a:blip>
                    <a:srcRect l="9809" t="8714" r="1428" b="11762"/>
                    <a:stretch/>
                  </pic:blipFill>
                  <pic:spPr>
                    <a:xfrm>
                      <a:off x="0" y="0"/>
                      <a:ext cx="4224282" cy="2660393"/>
                    </a:xfrm>
                    <a:prstGeom prst="rect">
                      <a:avLst/>
                    </a:prstGeom>
                  </pic:spPr>
                </pic:pic>
              </a:graphicData>
            </a:graphic>
          </wp:inline>
        </w:drawing>
      </w:r>
    </w:p>
    <w:p w14:paraId="7C26CB66" w14:textId="38E415CF" w:rsidR="005B10CC" w:rsidRPr="00D802E0" w:rsidRDefault="00F077D1" w:rsidP="006C24EC">
      <w:pPr>
        <w:spacing w:before="120" w:after="120"/>
        <w:jc w:val="both"/>
        <w:rPr>
          <w:b/>
          <w:bCs/>
          <w:color w:val="000000" w:themeColor="text1"/>
        </w:rPr>
      </w:pPr>
      <w:r w:rsidRPr="00D802E0">
        <w:rPr>
          <w:b/>
          <w:bCs/>
        </w:rPr>
        <w:t>Fig.</w:t>
      </w:r>
      <w:r w:rsidR="008D63E0" w:rsidRPr="00D802E0">
        <w:rPr>
          <w:b/>
          <w:bCs/>
        </w:rPr>
        <w:t xml:space="preserve"> S3</w:t>
      </w:r>
      <w:r w:rsidR="00484867" w:rsidRPr="00D802E0">
        <w:rPr>
          <w:b/>
          <w:bCs/>
        </w:rPr>
        <w:t>7</w:t>
      </w:r>
      <w:r w:rsidR="008D63E0" w:rsidRPr="00D802E0">
        <w:rPr>
          <w:b/>
          <w:bCs/>
          <w:color w:val="000000" w:themeColor="text1"/>
        </w:rPr>
        <w:t xml:space="preserve"> </w:t>
      </w:r>
      <w:bookmarkStart w:id="65" w:name="_Hlk185599391"/>
      <w:r w:rsidR="008D63E0" w:rsidRPr="00D802E0">
        <w:rPr>
          <w:color w:val="000000" w:themeColor="text1"/>
        </w:rPr>
        <w:t>Cycle performance of NC/Co</w:t>
      </w:r>
      <w:r w:rsidR="008D63E0" w:rsidRPr="00D802E0">
        <w:rPr>
          <w:color w:val="000000" w:themeColor="text1"/>
          <w:vertAlign w:val="subscript"/>
        </w:rPr>
        <w:t>3</w:t>
      </w:r>
      <w:r w:rsidR="008D63E0" w:rsidRPr="00D802E0">
        <w:rPr>
          <w:color w:val="000000" w:themeColor="text1"/>
        </w:rPr>
        <w:t>Ru-NDs-based LOBs</w:t>
      </w:r>
      <w:bookmarkEnd w:id="65"/>
      <w:r w:rsidR="008D63E0" w:rsidRPr="00D802E0">
        <w:rPr>
          <w:color w:val="000000" w:themeColor="text1"/>
        </w:rPr>
        <w:t xml:space="preserve"> with LP-Li anode under 2.5 MPa at a current density of 500 mA g</w:t>
      </w:r>
      <w:r w:rsidR="008D63E0" w:rsidRPr="00D802E0">
        <w:rPr>
          <w:color w:val="000000" w:themeColor="text1"/>
          <w:vertAlign w:val="superscript"/>
        </w:rPr>
        <w:t>-1</w:t>
      </w:r>
      <w:r w:rsidR="008D63E0" w:rsidRPr="00D802E0">
        <w:rPr>
          <w:color w:val="000000" w:themeColor="text1"/>
        </w:rPr>
        <w:t xml:space="preserve"> with a limited capacity of 500 mAh g</w:t>
      </w:r>
      <w:r w:rsidR="008D63E0" w:rsidRPr="00D802E0">
        <w:rPr>
          <w:color w:val="000000" w:themeColor="text1"/>
          <w:vertAlign w:val="superscript"/>
        </w:rPr>
        <w:t>-1</w:t>
      </w:r>
    </w:p>
    <w:p w14:paraId="34CC81C0" w14:textId="20DCA634" w:rsidR="008D63E0" w:rsidRPr="00D802E0" w:rsidRDefault="008D63E0" w:rsidP="009C566F">
      <w:pPr>
        <w:spacing w:before="240" w:after="120"/>
        <w:rPr>
          <w:color w:val="000000" w:themeColor="text1"/>
        </w:rPr>
      </w:pPr>
      <w:r w:rsidRPr="00D802E0">
        <w:rPr>
          <w:b/>
          <w:bCs/>
        </w:rPr>
        <w:t>Table S1</w:t>
      </w:r>
      <w:r w:rsidRPr="00D802E0">
        <w:rPr>
          <w:b/>
          <w:bCs/>
          <w:color w:val="000000" w:themeColor="text1"/>
        </w:rPr>
        <w:t xml:space="preserve"> </w:t>
      </w:r>
      <w:bookmarkStart w:id="66" w:name="_Hlk185599479"/>
      <w:r w:rsidRPr="00D802E0">
        <w:rPr>
          <w:color w:val="000000" w:themeColor="text1"/>
        </w:rPr>
        <w:t>Cycle performance comparison of this work with recently reported LOBs</w:t>
      </w:r>
      <w:bookmarkEnd w:id="66"/>
    </w:p>
    <w:tbl>
      <w:tblPr>
        <w:tblStyle w:val="TableGrid"/>
        <w:tblW w:w="5015" w:type="pct"/>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367"/>
        <w:gridCol w:w="646"/>
        <w:gridCol w:w="2477"/>
        <w:gridCol w:w="1130"/>
        <w:gridCol w:w="1055"/>
        <w:gridCol w:w="1523"/>
        <w:gridCol w:w="901"/>
      </w:tblGrid>
      <w:tr w:rsidR="008D63E0" w:rsidRPr="00D802E0" w14:paraId="22D1E1B3" w14:textId="77777777" w:rsidTr="006E507E">
        <w:trPr>
          <w:trHeight w:val="454"/>
          <w:jc w:val="center"/>
        </w:trPr>
        <w:tc>
          <w:tcPr>
            <w:tcW w:w="751" w:type="pct"/>
            <w:tcBorders>
              <w:top w:val="single" w:sz="12" w:space="0" w:color="auto"/>
              <w:bottom w:val="single" w:sz="8" w:space="0" w:color="auto"/>
            </w:tcBorders>
            <w:shd w:val="clear" w:color="auto" w:fill="auto"/>
            <w:vAlign w:val="center"/>
          </w:tcPr>
          <w:p w14:paraId="249A6F7B" w14:textId="77777777" w:rsidR="008D63E0" w:rsidRPr="00D802E0" w:rsidRDefault="008D63E0" w:rsidP="009C566F">
            <w:pPr>
              <w:rPr>
                <w:rFonts w:ascii="Times New Roman" w:hAnsi="Times New Roman" w:cs="Times New Roman"/>
                <w:b/>
                <w:bCs/>
                <w:color w:val="000000" w:themeColor="text1"/>
                <w:sz w:val="21"/>
                <w:szCs w:val="21"/>
              </w:rPr>
            </w:pPr>
            <w:r w:rsidRPr="00D802E0">
              <w:rPr>
                <w:rFonts w:ascii="Times New Roman" w:hAnsi="Times New Roman" w:cs="Times New Roman"/>
                <w:b/>
                <w:bCs/>
                <w:color w:val="000000" w:themeColor="text1"/>
                <w:sz w:val="21"/>
                <w:szCs w:val="21"/>
              </w:rPr>
              <w:t>Cathodes</w:t>
            </w:r>
          </w:p>
        </w:tc>
        <w:tc>
          <w:tcPr>
            <w:tcW w:w="1716" w:type="pct"/>
            <w:gridSpan w:val="2"/>
            <w:tcBorders>
              <w:top w:val="single" w:sz="12" w:space="0" w:color="auto"/>
              <w:bottom w:val="single" w:sz="8" w:space="0" w:color="auto"/>
            </w:tcBorders>
            <w:shd w:val="clear" w:color="auto" w:fill="auto"/>
            <w:vAlign w:val="center"/>
          </w:tcPr>
          <w:p w14:paraId="53B37529" w14:textId="77777777" w:rsidR="008D63E0" w:rsidRPr="00D802E0" w:rsidRDefault="008D63E0" w:rsidP="009C566F">
            <w:pPr>
              <w:rPr>
                <w:rFonts w:ascii="Times New Roman" w:hAnsi="Times New Roman" w:cs="Times New Roman"/>
                <w:b/>
                <w:bCs/>
                <w:color w:val="000000" w:themeColor="text1"/>
                <w:sz w:val="21"/>
                <w:szCs w:val="21"/>
              </w:rPr>
            </w:pPr>
            <w:r w:rsidRPr="00D802E0">
              <w:rPr>
                <w:rFonts w:ascii="Times New Roman" w:hAnsi="Times New Roman" w:cs="Times New Roman"/>
                <w:b/>
                <w:bCs/>
                <w:color w:val="000000" w:themeColor="text1"/>
                <w:sz w:val="21"/>
                <w:szCs w:val="21"/>
              </w:rPr>
              <w:t>Features</w:t>
            </w:r>
          </w:p>
        </w:tc>
        <w:tc>
          <w:tcPr>
            <w:tcW w:w="621" w:type="pct"/>
            <w:tcBorders>
              <w:top w:val="single" w:sz="12" w:space="0" w:color="auto"/>
              <w:bottom w:val="single" w:sz="8" w:space="0" w:color="auto"/>
            </w:tcBorders>
            <w:shd w:val="clear" w:color="auto" w:fill="auto"/>
            <w:vAlign w:val="center"/>
          </w:tcPr>
          <w:p w14:paraId="18B7324E" w14:textId="77777777" w:rsidR="005B10CC" w:rsidRPr="00D802E0" w:rsidRDefault="008D63E0" w:rsidP="009C566F">
            <w:pPr>
              <w:rPr>
                <w:rFonts w:ascii="Times New Roman" w:hAnsi="Times New Roman" w:cs="Times New Roman"/>
                <w:b/>
                <w:bCs/>
                <w:color w:val="000000" w:themeColor="text1"/>
                <w:sz w:val="21"/>
                <w:szCs w:val="21"/>
              </w:rPr>
            </w:pPr>
            <w:r w:rsidRPr="00D802E0">
              <w:rPr>
                <w:rFonts w:ascii="Times New Roman" w:hAnsi="Times New Roman" w:cs="Times New Roman"/>
                <w:b/>
                <w:bCs/>
                <w:color w:val="000000" w:themeColor="text1"/>
                <w:sz w:val="21"/>
                <w:szCs w:val="21"/>
              </w:rPr>
              <w:t>Current</w:t>
            </w:r>
          </w:p>
          <w:p w14:paraId="07DED1B6" w14:textId="77777777" w:rsidR="005B10CC" w:rsidRPr="00D802E0" w:rsidRDefault="008D63E0" w:rsidP="009C566F">
            <w:pPr>
              <w:rPr>
                <w:rFonts w:ascii="Times New Roman" w:hAnsi="Times New Roman" w:cs="Times New Roman"/>
                <w:b/>
                <w:bCs/>
                <w:color w:val="000000" w:themeColor="text1"/>
                <w:sz w:val="21"/>
                <w:szCs w:val="21"/>
              </w:rPr>
            </w:pPr>
            <w:r w:rsidRPr="00D802E0">
              <w:rPr>
                <w:rFonts w:ascii="Times New Roman" w:hAnsi="Times New Roman" w:cs="Times New Roman"/>
                <w:b/>
                <w:bCs/>
                <w:color w:val="000000" w:themeColor="text1"/>
                <w:sz w:val="21"/>
                <w:szCs w:val="21"/>
              </w:rPr>
              <w:t xml:space="preserve"> Density</w:t>
            </w:r>
          </w:p>
          <w:p w14:paraId="29018D67" w14:textId="4711906F" w:rsidR="008D63E0" w:rsidRPr="00D802E0" w:rsidRDefault="008D63E0" w:rsidP="009C566F">
            <w:pPr>
              <w:rPr>
                <w:rFonts w:ascii="Times New Roman" w:hAnsi="Times New Roman" w:cs="Times New Roman"/>
                <w:b/>
                <w:bCs/>
                <w:color w:val="000000" w:themeColor="text1"/>
                <w:sz w:val="21"/>
                <w:szCs w:val="21"/>
              </w:rPr>
            </w:pPr>
            <w:r w:rsidRPr="00D802E0">
              <w:rPr>
                <w:rFonts w:ascii="Times New Roman" w:hAnsi="Times New Roman" w:cs="Times New Roman"/>
                <w:b/>
                <w:bCs/>
                <w:color w:val="000000" w:themeColor="text1"/>
                <w:sz w:val="21"/>
                <w:szCs w:val="21"/>
              </w:rPr>
              <w:t xml:space="preserve"> (mA g</w:t>
            </w:r>
            <w:r w:rsidRPr="00D802E0">
              <w:rPr>
                <w:rFonts w:ascii="Times New Roman" w:hAnsi="Times New Roman" w:cs="Times New Roman"/>
                <w:b/>
                <w:bCs/>
                <w:color w:val="000000" w:themeColor="text1"/>
                <w:sz w:val="21"/>
                <w:szCs w:val="21"/>
                <w:vertAlign w:val="superscript"/>
              </w:rPr>
              <w:t>-1</w:t>
            </w:r>
            <w:r w:rsidRPr="00D802E0">
              <w:rPr>
                <w:rFonts w:ascii="Times New Roman" w:hAnsi="Times New Roman" w:cs="Times New Roman"/>
                <w:b/>
                <w:bCs/>
                <w:color w:val="000000" w:themeColor="text1"/>
                <w:sz w:val="21"/>
                <w:szCs w:val="21"/>
              </w:rPr>
              <w:t>)</w:t>
            </w:r>
          </w:p>
        </w:tc>
        <w:tc>
          <w:tcPr>
            <w:tcW w:w="580" w:type="pct"/>
            <w:tcBorders>
              <w:top w:val="single" w:sz="12" w:space="0" w:color="auto"/>
              <w:bottom w:val="single" w:sz="8" w:space="0" w:color="auto"/>
            </w:tcBorders>
            <w:vAlign w:val="center"/>
          </w:tcPr>
          <w:p w14:paraId="062E77C3" w14:textId="77777777" w:rsidR="005B10CC" w:rsidRPr="00D802E0" w:rsidRDefault="008D63E0" w:rsidP="009C566F">
            <w:pPr>
              <w:rPr>
                <w:rFonts w:ascii="Times New Roman" w:hAnsi="Times New Roman" w:cs="Times New Roman"/>
                <w:b/>
                <w:bCs/>
                <w:color w:val="000000" w:themeColor="text1"/>
                <w:sz w:val="21"/>
                <w:szCs w:val="21"/>
              </w:rPr>
            </w:pPr>
            <w:r w:rsidRPr="00D802E0">
              <w:rPr>
                <w:rFonts w:ascii="Times New Roman" w:hAnsi="Times New Roman" w:cs="Times New Roman"/>
                <w:b/>
                <w:bCs/>
                <w:color w:val="000000" w:themeColor="text1"/>
                <w:sz w:val="21"/>
                <w:szCs w:val="21"/>
              </w:rPr>
              <w:t>Limited capacity</w:t>
            </w:r>
          </w:p>
          <w:p w14:paraId="2F6787F7" w14:textId="0A1FEF5D" w:rsidR="008D63E0" w:rsidRPr="00D802E0" w:rsidRDefault="008D63E0" w:rsidP="009C566F">
            <w:pPr>
              <w:rPr>
                <w:rFonts w:ascii="Times New Roman" w:hAnsi="Times New Roman" w:cs="Times New Roman"/>
                <w:b/>
                <w:bCs/>
                <w:color w:val="000000" w:themeColor="text1"/>
                <w:sz w:val="21"/>
                <w:szCs w:val="21"/>
              </w:rPr>
            </w:pPr>
            <w:r w:rsidRPr="00D802E0">
              <w:rPr>
                <w:rFonts w:ascii="Times New Roman" w:hAnsi="Times New Roman" w:cs="Times New Roman"/>
                <w:b/>
                <w:bCs/>
                <w:color w:val="000000" w:themeColor="text1"/>
                <w:sz w:val="21"/>
                <w:szCs w:val="21"/>
              </w:rPr>
              <w:t>(mAh g</w:t>
            </w:r>
            <w:r w:rsidRPr="00D802E0">
              <w:rPr>
                <w:rFonts w:ascii="Times New Roman" w:hAnsi="Times New Roman" w:cs="Times New Roman"/>
                <w:b/>
                <w:bCs/>
                <w:color w:val="000000" w:themeColor="text1"/>
                <w:sz w:val="21"/>
                <w:szCs w:val="21"/>
                <w:vertAlign w:val="superscript"/>
              </w:rPr>
              <w:t>-1</w:t>
            </w:r>
            <w:r w:rsidRPr="00D802E0">
              <w:rPr>
                <w:rFonts w:ascii="Times New Roman" w:hAnsi="Times New Roman" w:cs="Times New Roman"/>
                <w:b/>
                <w:bCs/>
                <w:color w:val="000000" w:themeColor="text1"/>
                <w:sz w:val="21"/>
                <w:szCs w:val="21"/>
              </w:rPr>
              <w:t>)</w:t>
            </w:r>
          </w:p>
        </w:tc>
        <w:tc>
          <w:tcPr>
            <w:tcW w:w="837" w:type="pct"/>
            <w:tcBorders>
              <w:top w:val="single" w:sz="12" w:space="0" w:color="auto"/>
              <w:bottom w:val="single" w:sz="8" w:space="0" w:color="auto"/>
            </w:tcBorders>
            <w:vAlign w:val="center"/>
          </w:tcPr>
          <w:p w14:paraId="261C244B" w14:textId="77777777" w:rsidR="005B10CC" w:rsidRPr="00D802E0" w:rsidRDefault="008D63E0" w:rsidP="009C566F">
            <w:pPr>
              <w:rPr>
                <w:rFonts w:ascii="Times New Roman" w:hAnsi="Times New Roman" w:cs="Times New Roman"/>
                <w:b/>
                <w:bCs/>
                <w:color w:val="000000" w:themeColor="text1"/>
                <w:sz w:val="21"/>
                <w:szCs w:val="21"/>
              </w:rPr>
            </w:pPr>
            <w:r w:rsidRPr="00D802E0">
              <w:rPr>
                <w:rFonts w:ascii="Times New Roman" w:hAnsi="Times New Roman" w:cs="Times New Roman"/>
                <w:b/>
                <w:bCs/>
                <w:color w:val="000000" w:themeColor="text1"/>
                <w:sz w:val="21"/>
                <w:szCs w:val="21"/>
              </w:rPr>
              <w:t xml:space="preserve">Cycle </w:t>
            </w:r>
          </w:p>
          <w:p w14:paraId="3E5070C5" w14:textId="3FB5376D" w:rsidR="008D63E0" w:rsidRPr="00D802E0" w:rsidRDefault="008D63E0" w:rsidP="009C566F">
            <w:pPr>
              <w:rPr>
                <w:rFonts w:ascii="Times New Roman" w:hAnsi="Times New Roman" w:cs="Times New Roman"/>
                <w:b/>
                <w:bCs/>
                <w:color w:val="000000" w:themeColor="text1"/>
                <w:sz w:val="21"/>
                <w:szCs w:val="21"/>
              </w:rPr>
            </w:pPr>
            <w:r w:rsidRPr="00D802E0">
              <w:rPr>
                <w:rFonts w:ascii="Times New Roman" w:hAnsi="Times New Roman" w:cs="Times New Roman"/>
                <w:b/>
                <w:bCs/>
                <w:color w:val="000000" w:themeColor="text1"/>
                <w:sz w:val="21"/>
                <w:szCs w:val="21"/>
              </w:rPr>
              <w:t>number</w:t>
            </w:r>
          </w:p>
        </w:tc>
        <w:tc>
          <w:tcPr>
            <w:tcW w:w="495" w:type="pct"/>
            <w:tcBorders>
              <w:top w:val="single" w:sz="12" w:space="0" w:color="auto"/>
              <w:bottom w:val="single" w:sz="8" w:space="0" w:color="auto"/>
            </w:tcBorders>
            <w:vAlign w:val="center"/>
          </w:tcPr>
          <w:p w14:paraId="2F030B36" w14:textId="44B8CC45" w:rsidR="008D63E0" w:rsidRPr="00D802E0" w:rsidRDefault="008D63E0" w:rsidP="009C566F">
            <w:pPr>
              <w:rPr>
                <w:rFonts w:ascii="Times New Roman" w:hAnsi="Times New Roman" w:cs="Times New Roman"/>
                <w:b/>
                <w:bCs/>
                <w:color w:val="000000" w:themeColor="text1"/>
                <w:sz w:val="21"/>
                <w:szCs w:val="21"/>
              </w:rPr>
            </w:pPr>
            <w:r w:rsidRPr="00D802E0">
              <w:rPr>
                <w:rFonts w:ascii="Times New Roman" w:hAnsi="Times New Roman" w:cs="Times New Roman"/>
                <w:b/>
                <w:bCs/>
                <w:color w:val="000000" w:themeColor="text1"/>
                <w:sz w:val="21"/>
                <w:szCs w:val="21"/>
              </w:rPr>
              <w:t>Ref</w:t>
            </w:r>
            <w:r w:rsidR="009C566F" w:rsidRPr="00D802E0">
              <w:rPr>
                <w:rFonts w:asciiTheme="minorEastAsia" w:eastAsiaTheme="minorEastAsia" w:hAnsiTheme="minorEastAsia" w:cs="Times New Roman" w:hint="eastAsia"/>
                <w:b/>
                <w:bCs/>
                <w:color w:val="000000" w:themeColor="text1"/>
                <w:sz w:val="21"/>
                <w:szCs w:val="21"/>
                <w:lang w:eastAsia="zh-CN"/>
              </w:rPr>
              <w:t>s</w:t>
            </w:r>
            <w:r w:rsidRPr="00D802E0">
              <w:rPr>
                <w:rFonts w:ascii="Times New Roman" w:hAnsi="Times New Roman" w:cs="Times New Roman"/>
                <w:b/>
                <w:bCs/>
                <w:color w:val="000000" w:themeColor="text1"/>
                <w:sz w:val="21"/>
                <w:szCs w:val="21"/>
              </w:rPr>
              <w:t>.</w:t>
            </w:r>
          </w:p>
        </w:tc>
      </w:tr>
      <w:tr w:rsidR="008D63E0" w:rsidRPr="00D802E0" w14:paraId="3F6F1F0E" w14:textId="77777777" w:rsidTr="006E507E">
        <w:trPr>
          <w:trHeight w:val="454"/>
          <w:jc w:val="center"/>
        </w:trPr>
        <w:tc>
          <w:tcPr>
            <w:tcW w:w="1106" w:type="pct"/>
            <w:gridSpan w:val="2"/>
            <w:tcBorders>
              <w:top w:val="single" w:sz="8" w:space="0" w:color="auto"/>
            </w:tcBorders>
            <w:shd w:val="clear" w:color="auto" w:fill="auto"/>
            <w:vAlign w:val="center"/>
          </w:tcPr>
          <w:p w14:paraId="20A926F7" w14:textId="77777777" w:rsidR="005B10CC" w:rsidRPr="00D802E0" w:rsidRDefault="005B10CC" w:rsidP="009C566F">
            <w:pPr>
              <w:rPr>
                <w:rFonts w:ascii="Times New Roman" w:eastAsia="Yu Mincho" w:hAnsi="Times New Roman" w:cs="Times New Roman"/>
                <w:color w:val="000000" w:themeColor="text1"/>
                <w:sz w:val="21"/>
                <w:szCs w:val="21"/>
              </w:rPr>
            </w:pPr>
          </w:p>
          <w:p w14:paraId="7F4C3D46" w14:textId="77777777" w:rsidR="008D63E0" w:rsidRPr="00D802E0" w:rsidRDefault="008D63E0" w:rsidP="009C566F">
            <w:pPr>
              <w:rPr>
                <w:rFonts w:ascii="Times New Roman" w:eastAsia="Yu Mincho" w:hAnsi="Times New Roman" w:cs="Times New Roman"/>
                <w:color w:val="000000" w:themeColor="text1"/>
                <w:sz w:val="21"/>
                <w:szCs w:val="21"/>
                <w:highlight w:val="yellow"/>
              </w:rPr>
            </w:pPr>
          </w:p>
        </w:tc>
        <w:tc>
          <w:tcPr>
            <w:tcW w:w="1361" w:type="pct"/>
            <w:tcBorders>
              <w:top w:val="single" w:sz="8" w:space="0" w:color="auto"/>
            </w:tcBorders>
            <w:shd w:val="clear" w:color="auto" w:fill="auto"/>
            <w:vAlign w:val="center"/>
          </w:tcPr>
          <w:p w14:paraId="1448A3C8" w14:textId="77777777" w:rsidR="005B10CC" w:rsidRPr="00D802E0" w:rsidRDefault="005B10CC" w:rsidP="009C566F">
            <w:pPr>
              <w:rPr>
                <w:rFonts w:ascii="Times New Roman" w:hAnsi="Times New Roman" w:cs="Times New Roman"/>
                <w:color w:val="000000" w:themeColor="text1"/>
                <w:sz w:val="21"/>
                <w:szCs w:val="21"/>
              </w:rPr>
            </w:pPr>
          </w:p>
          <w:p w14:paraId="2CD2F59A"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Redox mediator</w:t>
            </w:r>
          </w:p>
        </w:tc>
        <w:tc>
          <w:tcPr>
            <w:tcW w:w="621" w:type="pct"/>
            <w:tcBorders>
              <w:top w:val="single" w:sz="8" w:space="0" w:color="auto"/>
            </w:tcBorders>
            <w:shd w:val="clear" w:color="auto" w:fill="auto"/>
            <w:vAlign w:val="bottom"/>
          </w:tcPr>
          <w:p w14:paraId="3424E0A0"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500</w:t>
            </w:r>
          </w:p>
        </w:tc>
        <w:tc>
          <w:tcPr>
            <w:tcW w:w="580" w:type="pct"/>
            <w:tcBorders>
              <w:top w:val="single" w:sz="8" w:space="0" w:color="auto"/>
            </w:tcBorders>
            <w:vAlign w:val="bottom"/>
          </w:tcPr>
          <w:p w14:paraId="05CA1F23"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500</w:t>
            </w:r>
          </w:p>
        </w:tc>
        <w:tc>
          <w:tcPr>
            <w:tcW w:w="837" w:type="pct"/>
            <w:tcBorders>
              <w:top w:val="single" w:sz="8" w:space="0" w:color="auto"/>
            </w:tcBorders>
            <w:vAlign w:val="bottom"/>
          </w:tcPr>
          <w:p w14:paraId="3619405B"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170</w:t>
            </w:r>
          </w:p>
        </w:tc>
        <w:tc>
          <w:tcPr>
            <w:tcW w:w="495" w:type="pct"/>
            <w:tcBorders>
              <w:top w:val="single" w:sz="8" w:space="0" w:color="auto"/>
            </w:tcBorders>
            <w:vAlign w:val="bottom"/>
          </w:tcPr>
          <w:p w14:paraId="01C6B735" w14:textId="61FB0D4F" w:rsidR="008D63E0" w:rsidRPr="00D802E0" w:rsidRDefault="009C566F"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[S6]</w:t>
            </w:r>
          </w:p>
        </w:tc>
      </w:tr>
      <w:tr w:rsidR="008D63E0" w:rsidRPr="00D802E0" w14:paraId="2F930A1A" w14:textId="77777777" w:rsidTr="006E507E">
        <w:trPr>
          <w:trHeight w:val="454"/>
          <w:jc w:val="center"/>
        </w:trPr>
        <w:tc>
          <w:tcPr>
            <w:tcW w:w="1106" w:type="pct"/>
            <w:gridSpan w:val="2"/>
            <w:shd w:val="clear" w:color="auto" w:fill="auto"/>
            <w:vAlign w:val="center"/>
          </w:tcPr>
          <w:p w14:paraId="41BFDF29" w14:textId="77777777" w:rsidR="005B10CC" w:rsidRPr="00D802E0" w:rsidRDefault="005B10CC" w:rsidP="009C566F">
            <w:pPr>
              <w:rPr>
                <w:rFonts w:ascii="Times New Roman" w:hAnsi="Times New Roman" w:cs="Times New Roman"/>
                <w:color w:val="000000" w:themeColor="text1"/>
                <w:sz w:val="21"/>
                <w:szCs w:val="21"/>
              </w:rPr>
            </w:pPr>
          </w:p>
          <w:p w14:paraId="218CE3B0"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SnSe</w:t>
            </w:r>
          </w:p>
        </w:tc>
        <w:tc>
          <w:tcPr>
            <w:tcW w:w="1361" w:type="pct"/>
            <w:shd w:val="clear" w:color="auto" w:fill="auto"/>
            <w:vAlign w:val="center"/>
          </w:tcPr>
          <w:p w14:paraId="78E107E0" w14:textId="77777777" w:rsidR="005B10CC" w:rsidRPr="00D802E0" w:rsidRDefault="005B10CC" w:rsidP="009C566F">
            <w:pPr>
              <w:rPr>
                <w:rFonts w:ascii="Times New Roman" w:eastAsia="Yu Mincho" w:hAnsi="Times New Roman" w:cs="Times New Roman"/>
                <w:color w:val="000000" w:themeColor="text1"/>
                <w:sz w:val="21"/>
                <w:szCs w:val="21"/>
              </w:rPr>
            </w:pPr>
          </w:p>
          <w:p w14:paraId="7F7ADD7A" w14:textId="77777777" w:rsidR="008D63E0" w:rsidRPr="00D802E0" w:rsidRDefault="008D63E0" w:rsidP="009C566F">
            <w:pPr>
              <w:rPr>
                <w:rFonts w:ascii="Times New Roman" w:eastAsia="Yu Mincho" w:hAnsi="Times New Roman" w:cs="Times New Roman"/>
                <w:color w:val="000000" w:themeColor="text1"/>
                <w:sz w:val="21"/>
                <w:szCs w:val="21"/>
              </w:rPr>
            </w:pPr>
          </w:p>
        </w:tc>
        <w:tc>
          <w:tcPr>
            <w:tcW w:w="621" w:type="pct"/>
            <w:shd w:val="clear" w:color="auto" w:fill="auto"/>
            <w:vAlign w:val="bottom"/>
          </w:tcPr>
          <w:p w14:paraId="278F7D38"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500</w:t>
            </w:r>
          </w:p>
        </w:tc>
        <w:tc>
          <w:tcPr>
            <w:tcW w:w="580" w:type="pct"/>
            <w:vAlign w:val="bottom"/>
          </w:tcPr>
          <w:p w14:paraId="46C39666"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600</w:t>
            </w:r>
          </w:p>
        </w:tc>
        <w:tc>
          <w:tcPr>
            <w:tcW w:w="837" w:type="pct"/>
            <w:vAlign w:val="bottom"/>
          </w:tcPr>
          <w:p w14:paraId="586DA4B7"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380</w:t>
            </w:r>
          </w:p>
        </w:tc>
        <w:tc>
          <w:tcPr>
            <w:tcW w:w="495" w:type="pct"/>
            <w:vAlign w:val="bottom"/>
          </w:tcPr>
          <w:p w14:paraId="0154DC46" w14:textId="7D1A2755" w:rsidR="008D63E0" w:rsidRPr="00D802E0" w:rsidRDefault="009C566F"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[S7]</w:t>
            </w:r>
          </w:p>
        </w:tc>
      </w:tr>
      <w:tr w:rsidR="008D63E0" w:rsidRPr="00D802E0" w14:paraId="31EF8640" w14:textId="77777777" w:rsidTr="006E507E">
        <w:trPr>
          <w:trHeight w:val="454"/>
          <w:jc w:val="center"/>
        </w:trPr>
        <w:tc>
          <w:tcPr>
            <w:tcW w:w="1106" w:type="pct"/>
            <w:gridSpan w:val="2"/>
            <w:shd w:val="clear" w:color="auto" w:fill="auto"/>
            <w:vAlign w:val="center"/>
          </w:tcPr>
          <w:p w14:paraId="6BF8105D" w14:textId="77777777" w:rsidR="005B10CC" w:rsidRPr="00D802E0" w:rsidRDefault="005B10CC" w:rsidP="009C566F">
            <w:pPr>
              <w:rPr>
                <w:rFonts w:ascii="Times New Roman" w:hAnsi="Times New Roman" w:cs="Times New Roman"/>
                <w:color w:val="000000" w:themeColor="text1"/>
                <w:sz w:val="21"/>
                <w:szCs w:val="21"/>
              </w:rPr>
            </w:pPr>
          </w:p>
          <w:p w14:paraId="46BBBFFA"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Ru/rGO</w:t>
            </w:r>
          </w:p>
        </w:tc>
        <w:tc>
          <w:tcPr>
            <w:tcW w:w="1361" w:type="pct"/>
            <w:shd w:val="clear" w:color="auto" w:fill="auto"/>
            <w:vAlign w:val="center"/>
          </w:tcPr>
          <w:p w14:paraId="2698A085" w14:textId="77777777" w:rsidR="005B10CC" w:rsidRPr="00D802E0" w:rsidRDefault="005B10CC" w:rsidP="009C566F">
            <w:pPr>
              <w:rPr>
                <w:rFonts w:ascii="Times New Roman" w:hAnsi="Times New Roman" w:cs="Times New Roman"/>
                <w:color w:val="000000" w:themeColor="text1"/>
                <w:sz w:val="21"/>
                <w:szCs w:val="21"/>
              </w:rPr>
            </w:pPr>
          </w:p>
          <w:p w14:paraId="189424C5"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SEI film</w:t>
            </w:r>
          </w:p>
        </w:tc>
        <w:tc>
          <w:tcPr>
            <w:tcW w:w="621" w:type="pct"/>
            <w:shd w:val="clear" w:color="auto" w:fill="auto"/>
            <w:vAlign w:val="bottom"/>
          </w:tcPr>
          <w:p w14:paraId="06536074"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400</w:t>
            </w:r>
          </w:p>
        </w:tc>
        <w:tc>
          <w:tcPr>
            <w:tcW w:w="580" w:type="pct"/>
            <w:vAlign w:val="bottom"/>
          </w:tcPr>
          <w:p w14:paraId="47A7EF2C"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500</w:t>
            </w:r>
          </w:p>
        </w:tc>
        <w:tc>
          <w:tcPr>
            <w:tcW w:w="837" w:type="pct"/>
            <w:vAlign w:val="bottom"/>
          </w:tcPr>
          <w:p w14:paraId="108F4B32"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415</w:t>
            </w:r>
          </w:p>
        </w:tc>
        <w:tc>
          <w:tcPr>
            <w:tcW w:w="495" w:type="pct"/>
            <w:vAlign w:val="bottom"/>
          </w:tcPr>
          <w:p w14:paraId="64447954" w14:textId="04E38BCD" w:rsidR="008D63E0" w:rsidRPr="00D802E0" w:rsidRDefault="009C566F"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[S8]</w:t>
            </w:r>
          </w:p>
        </w:tc>
      </w:tr>
      <w:tr w:rsidR="008D63E0" w:rsidRPr="00D802E0" w14:paraId="5791CF04" w14:textId="77777777" w:rsidTr="006E507E">
        <w:trPr>
          <w:trHeight w:val="454"/>
          <w:jc w:val="center"/>
        </w:trPr>
        <w:tc>
          <w:tcPr>
            <w:tcW w:w="1106" w:type="pct"/>
            <w:gridSpan w:val="2"/>
            <w:shd w:val="clear" w:color="auto" w:fill="auto"/>
            <w:vAlign w:val="center"/>
          </w:tcPr>
          <w:p w14:paraId="4852D4F9" w14:textId="77777777" w:rsidR="005B10CC" w:rsidRPr="00D802E0" w:rsidRDefault="005B10CC" w:rsidP="009C566F">
            <w:pPr>
              <w:rPr>
                <w:sz w:val="21"/>
                <w:szCs w:val="21"/>
              </w:rPr>
            </w:pPr>
          </w:p>
          <w:p w14:paraId="4943E653" w14:textId="3D0F6485"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NiS</w:t>
            </w:r>
            <w:r w:rsidRPr="00D802E0">
              <w:rPr>
                <w:rFonts w:ascii="Times New Roman" w:hAnsi="Times New Roman" w:cs="Times New Roman"/>
                <w:color w:val="000000" w:themeColor="text1"/>
                <w:sz w:val="21"/>
                <w:szCs w:val="21"/>
                <w:vertAlign w:val="subscript"/>
              </w:rPr>
              <w:t>2</w:t>
            </w:r>
            <w:r w:rsidRPr="00D802E0">
              <w:rPr>
                <w:rFonts w:ascii="Times New Roman" w:hAnsi="Times New Roman" w:cs="Times New Roman"/>
                <w:color w:val="000000" w:themeColor="text1"/>
                <w:sz w:val="21"/>
                <w:szCs w:val="21"/>
              </w:rPr>
              <w:t>-CoS</w:t>
            </w:r>
            <w:r w:rsidRPr="00D802E0">
              <w:rPr>
                <w:rFonts w:ascii="Times New Roman" w:hAnsi="Times New Roman" w:cs="Times New Roman"/>
                <w:color w:val="000000" w:themeColor="text1"/>
                <w:sz w:val="21"/>
                <w:szCs w:val="21"/>
                <w:vertAlign w:val="subscript"/>
              </w:rPr>
              <w:t>2</w:t>
            </w:r>
            <w:r w:rsidRPr="00D802E0">
              <w:rPr>
                <w:rFonts w:ascii="Times New Roman" w:hAnsi="Times New Roman" w:cs="Times New Roman"/>
                <w:color w:val="000000" w:themeColor="text1"/>
                <w:sz w:val="21"/>
                <w:szCs w:val="21"/>
              </w:rPr>
              <w:t>@NC</w:t>
            </w:r>
          </w:p>
        </w:tc>
        <w:tc>
          <w:tcPr>
            <w:tcW w:w="1361" w:type="pct"/>
            <w:shd w:val="clear" w:color="auto" w:fill="auto"/>
            <w:vAlign w:val="center"/>
          </w:tcPr>
          <w:p w14:paraId="2CC13950" w14:textId="77777777" w:rsidR="005B10CC" w:rsidRPr="00D802E0" w:rsidRDefault="005B10CC" w:rsidP="009C566F">
            <w:pPr>
              <w:rPr>
                <w:rFonts w:ascii="Times New Roman" w:eastAsia="Yu Mincho" w:hAnsi="Times New Roman" w:cs="Times New Roman"/>
                <w:color w:val="000000" w:themeColor="text1"/>
                <w:sz w:val="21"/>
                <w:szCs w:val="21"/>
              </w:rPr>
            </w:pPr>
          </w:p>
          <w:p w14:paraId="753EFDFA" w14:textId="77777777" w:rsidR="008D63E0" w:rsidRPr="00D802E0" w:rsidRDefault="008D63E0" w:rsidP="009C566F">
            <w:pPr>
              <w:rPr>
                <w:rFonts w:ascii="Times New Roman" w:eastAsia="Yu Mincho" w:hAnsi="Times New Roman" w:cs="Times New Roman"/>
                <w:color w:val="000000" w:themeColor="text1"/>
                <w:sz w:val="21"/>
                <w:szCs w:val="21"/>
              </w:rPr>
            </w:pPr>
          </w:p>
        </w:tc>
        <w:tc>
          <w:tcPr>
            <w:tcW w:w="621" w:type="pct"/>
            <w:shd w:val="clear" w:color="auto" w:fill="auto"/>
            <w:vAlign w:val="bottom"/>
          </w:tcPr>
          <w:p w14:paraId="0CA25A2F"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500</w:t>
            </w:r>
          </w:p>
        </w:tc>
        <w:tc>
          <w:tcPr>
            <w:tcW w:w="580" w:type="pct"/>
            <w:vAlign w:val="bottom"/>
          </w:tcPr>
          <w:p w14:paraId="4B6A6203"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500</w:t>
            </w:r>
          </w:p>
        </w:tc>
        <w:tc>
          <w:tcPr>
            <w:tcW w:w="837" w:type="pct"/>
            <w:vAlign w:val="bottom"/>
          </w:tcPr>
          <w:p w14:paraId="4B3EFBFC"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490</w:t>
            </w:r>
          </w:p>
        </w:tc>
        <w:tc>
          <w:tcPr>
            <w:tcW w:w="495" w:type="pct"/>
            <w:vAlign w:val="bottom"/>
          </w:tcPr>
          <w:p w14:paraId="4A55C5CB" w14:textId="396B48B2" w:rsidR="008D63E0" w:rsidRPr="00D802E0" w:rsidRDefault="009C566F"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[S9]</w:t>
            </w:r>
          </w:p>
        </w:tc>
      </w:tr>
      <w:tr w:rsidR="008D63E0" w:rsidRPr="00D802E0" w14:paraId="3DEFD87A" w14:textId="77777777" w:rsidTr="006E507E">
        <w:trPr>
          <w:trHeight w:val="454"/>
          <w:jc w:val="center"/>
        </w:trPr>
        <w:tc>
          <w:tcPr>
            <w:tcW w:w="1106" w:type="pct"/>
            <w:gridSpan w:val="2"/>
            <w:shd w:val="clear" w:color="auto" w:fill="auto"/>
            <w:vAlign w:val="center"/>
          </w:tcPr>
          <w:p w14:paraId="0FBFB73B"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kern w:val="0"/>
                <w:sz w:val="21"/>
                <w:szCs w:val="21"/>
              </w:rPr>
              <w:t>Ni Foam@Co</w:t>
            </w:r>
            <w:r w:rsidRPr="00D802E0">
              <w:rPr>
                <w:rFonts w:ascii="Times New Roman" w:hAnsi="Times New Roman" w:cs="Times New Roman"/>
                <w:kern w:val="0"/>
                <w:sz w:val="21"/>
                <w:szCs w:val="21"/>
                <w:vertAlign w:val="subscript"/>
              </w:rPr>
              <w:t>3</w:t>
            </w:r>
            <w:r w:rsidRPr="00D802E0">
              <w:rPr>
                <w:rFonts w:ascii="Times New Roman" w:hAnsi="Times New Roman" w:cs="Times New Roman"/>
                <w:kern w:val="0"/>
                <w:sz w:val="21"/>
                <w:szCs w:val="21"/>
              </w:rPr>
              <w:t>O</w:t>
            </w:r>
            <w:r w:rsidRPr="00D802E0">
              <w:rPr>
                <w:rFonts w:ascii="Times New Roman" w:hAnsi="Times New Roman" w:cs="Times New Roman"/>
                <w:kern w:val="0"/>
                <w:sz w:val="21"/>
                <w:szCs w:val="21"/>
                <w:vertAlign w:val="subscript"/>
              </w:rPr>
              <w:t>4</w:t>
            </w:r>
            <w:r w:rsidRPr="00D802E0">
              <w:rPr>
                <w:rFonts w:ascii="Times New Roman" w:hAnsi="Times New Roman" w:cs="Times New Roman"/>
                <w:kern w:val="0"/>
                <w:sz w:val="21"/>
                <w:szCs w:val="21"/>
              </w:rPr>
              <w:t>-50RuO</w:t>
            </w:r>
            <w:r w:rsidRPr="00D802E0">
              <w:rPr>
                <w:rFonts w:ascii="Times New Roman" w:hAnsi="Times New Roman" w:cs="Times New Roman"/>
                <w:kern w:val="0"/>
                <w:sz w:val="21"/>
                <w:szCs w:val="21"/>
                <w:vertAlign w:val="subscript"/>
              </w:rPr>
              <w:t>2</w:t>
            </w:r>
          </w:p>
        </w:tc>
        <w:tc>
          <w:tcPr>
            <w:tcW w:w="1361" w:type="pct"/>
            <w:shd w:val="clear" w:color="auto" w:fill="auto"/>
            <w:vAlign w:val="center"/>
          </w:tcPr>
          <w:p w14:paraId="48E4FFB1"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Gel polymer electrolyte</w:t>
            </w:r>
          </w:p>
        </w:tc>
        <w:tc>
          <w:tcPr>
            <w:tcW w:w="621" w:type="pct"/>
            <w:shd w:val="clear" w:color="auto" w:fill="auto"/>
            <w:vAlign w:val="bottom"/>
          </w:tcPr>
          <w:p w14:paraId="1431F80E"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500</w:t>
            </w:r>
          </w:p>
        </w:tc>
        <w:tc>
          <w:tcPr>
            <w:tcW w:w="580" w:type="pct"/>
            <w:vAlign w:val="bottom"/>
          </w:tcPr>
          <w:p w14:paraId="5C05E0E4"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500</w:t>
            </w:r>
          </w:p>
        </w:tc>
        <w:tc>
          <w:tcPr>
            <w:tcW w:w="837" w:type="pct"/>
            <w:vAlign w:val="bottom"/>
          </w:tcPr>
          <w:p w14:paraId="68916052"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553</w:t>
            </w:r>
          </w:p>
        </w:tc>
        <w:tc>
          <w:tcPr>
            <w:tcW w:w="495" w:type="pct"/>
            <w:vAlign w:val="bottom"/>
          </w:tcPr>
          <w:p w14:paraId="2C290D4C" w14:textId="64C904A8" w:rsidR="008D63E0" w:rsidRPr="00D802E0" w:rsidRDefault="009C566F"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[S10]</w:t>
            </w:r>
          </w:p>
        </w:tc>
      </w:tr>
      <w:tr w:rsidR="008D63E0" w:rsidRPr="00D802E0" w14:paraId="63B9D29E" w14:textId="77777777" w:rsidTr="006E507E">
        <w:trPr>
          <w:trHeight w:val="454"/>
          <w:jc w:val="center"/>
        </w:trPr>
        <w:tc>
          <w:tcPr>
            <w:tcW w:w="1106" w:type="pct"/>
            <w:gridSpan w:val="2"/>
            <w:shd w:val="clear" w:color="auto" w:fill="auto"/>
            <w:vAlign w:val="bottom"/>
          </w:tcPr>
          <w:p w14:paraId="35509F2E"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CoNiO</w:t>
            </w:r>
            <w:r w:rsidRPr="00D802E0">
              <w:rPr>
                <w:rFonts w:ascii="Times New Roman" w:hAnsi="Times New Roman" w:cs="Times New Roman"/>
                <w:color w:val="000000" w:themeColor="text1"/>
                <w:sz w:val="21"/>
                <w:szCs w:val="21"/>
                <w:vertAlign w:val="subscript"/>
              </w:rPr>
              <w:t>2–x</w:t>
            </w:r>
            <w:r w:rsidRPr="00D802E0">
              <w:rPr>
                <w:rFonts w:ascii="Times New Roman" w:hAnsi="Times New Roman" w:cs="Times New Roman"/>
                <w:color w:val="000000" w:themeColor="text1"/>
                <w:sz w:val="21"/>
                <w:szCs w:val="21"/>
              </w:rPr>
              <w:t>F</w:t>
            </w:r>
            <w:r w:rsidRPr="00D802E0">
              <w:rPr>
                <w:rFonts w:ascii="Times New Roman" w:hAnsi="Times New Roman" w:cs="Times New Roman"/>
                <w:color w:val="000000" w:themeColor="text1"/>
                <w:sz w:val="21"/>
                <w:szCs w:val="21"/>
                <w:vertAlign w:val="subscript"/>
              </w:rPr>
              <w:t>x</w:t>
            </w:r>
            <w:r w:rsidRPr="00D802E0">
              <w:rPr>
                <w:rFonts w:ascii="Times New Roman" w:hAnsi="Times New Roman" w:cs="Times New Roman"/>
                <w:color w:val="000000" w:themeColor="text1"/>
                <w:sz w:val="21"/>
                <w:szCs w:val="21"/>
              </w:rPr>
              <w:t>/CC</w:t>
            </w:r>
          </w:p>
        </w:tc>
        <w:tc>
          <w:tcPr>
            <w:tcW w:w="1361" w:type="pct"/>
            <w:shd w:val="clear" w:color="auto" w:fill="auto"/>
            <w:vAlign w:val="center"/>
          </w:tcPr>
          <w:p w14:paraId="0BC07846" w14:textId="77777777" w:rsidR="005B10CC" w:rsidRPr="00D802E0" w:rsidRDefault="005B10CC" w:rsidP="009C566F">
            <w:pPr>
              <w:rPr>
                <w:rFonts w:ascii="Times New Roman" w:hAnsi="Times New Roman" w:cs="Times New Roman"/>
                <w:color w:val="000000" w:themeColor="text1"/>
                <w:sz w:val="21"/>
                <w:szCs w:val="21"/>
              </w:rPr>
            </w:pPr>
          </w:p>
          <w:p w14:paraId="61F292BD" w14:textId="77777777" w:rsidR="008D63E0" w:rsidRPr="00D802E0" w:rsidRDefault="008D63E0" w:rsidP="009C566F">
            <w:pPr>
              <w:rPr>
                <w:rFonts w:ascii="Times New Roman" w:hAnsi="Times New Roman" w:cs="Times New Roman"/>
                <w:color w:val="000000" w:themeColor="text1"/>
                <w:sz w:val="21"/>
                <w:szCs w:val="21"/>
              </w:rPr>
            </w:pPr>
          </w:p>
        </w:tc>
        <w:tc>
          <w:tcPr>
            <w:tcW w:w="621" w:type="pct"/>
            <w:shd w:val="clear" w:color="auto" w:fill="auto"/>
            <w:vAlign w:val="bottom"/>
          </w:tcPr>
          <w:p w14:paraId="31F443FD"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500</w:t>
            </w:r>
          </w:p>
        </w:tc>
        <w:tc>
          <w:tcPr>
            <w:tcW w:w="580" w:type="pct"/>
            <w:vAlign w:val="bottom"/>
          </w:tcPr>
          <w:p w14:paraId="02E106E6"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500</w:t>
            </w:r>
          </w:p>
        </w:tc>
        <w:tc>
          <w:tcPr>
            <w:tcW w:w="837" w:type="pct"/>
            <w:vAlign w:val="bottom"/>
          </w:tcPr>
          <w:p w14:paraId="0DD24BB2"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580</w:t>
            </w:r>
          </w:p>
        </w:tc>
        <w:tc>
          <w:tcPr>
            <w:tcW w:w="495" w:type="pct"/>
            <w:vAlign w:val="bottom"/>
          </w:tcPr>
          <w:p w14:paraId="57AEB099" w14:textId="3BBB7488" w:rsidR="008D63E0" w:rsidRPr="00D802E0" w:rsidRDefault="009C566F"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[S11]</w:t>
            </w:r>
          </w:p>
        </w:tc>
      </w:tr>
      <w:tr w:rsidR="008D63E0" w:rsidRPr="00D802E0" w14:paraId="4903A039" w14:textId="77777777" w:rsidTr="006E507E">
        <w:trPr>
          <w:trHeight w:val="454"/>
          <w:jc w:val="center"/>
        </w:trPr>
        <w:tc>
          <w:tcPr>
            <w:tcW w:w="1106" w:type="pct"/>
            <w:gridSpan w:val="2"/>
            <w:shd w:val="clear" w:color="auto" w:fill="auto"/>
            <w:vAlign w:val="bottom"/>
          </w:tcPr>
          <w:p w14:paraId="6AD1ECF5"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MoO</w:t>
            </w:r>
            <w:r w:rsidRPr="00D802E0">
              <w:rPr>
                <w:rFonts w:ascii="Times New Roman" w:hAnsi="Times New Roman" w:cs="Times New Roman"/>
                <w:color w:val="000000" w:themeColor="text1"/>
                <w:sz w:val="21"/>
                <w:szCs w:val="21"/>
                <w:vertAlign w:val="subscript"/>
              </w:rPr>
              <w:t>2</w:t>
            </w:r>
            <w:r w:rsidRPr="00D802E0">
              <w:rPr>
                <w:rFonts w:ascii="Times New Roman" w:hAnsi="Times New Roman" w:cs="Times New Roman"/>
                <w:color w:val="000000" w:themeColor="text1"/>
                <w:sz w:val="21"/>
                <w:szCs w:val="21"/>
              </w:rPr>
              <w:t>-supported Mo</w:t>
            </w:r>
            <w:r w:rsidRPr="00D802E0">
              <w:rPr>
                <w:rFonts w:ascii="Times New Roman" w:hAnsi="Times New Roman" w:cs="Times New Roman"/>
                <w:color w:val="000000" w:themeColor="text1"/>
                <w:sz w:val="21"/>
                <w:szCs w:val="21"/>
                <w:vertAlign w:val="subscript"/>
              </w:rPr>
              <w:t>3</w:t>
            </w:r>
            <w:r w:rsidRPr="00D802E0">
              <w:rPr>
                <w:rFonts w:ascii="Times New Roman" w:hAnsi="Times New Roman" w:cs="Times New Roman"/>
                <w:color w:val="000000" w:themeColor="text1"/>
                <w:sz w:val="21"/>
                <w:szCs w:val="21"/>
              </w:rPr>
              <w:t>P@Mo</w:t>
            </w:r>
          </w:p>
        </w:tc>
        <w:tc>
          <w:tcPr>
            <w:tcW w:w="1361" w:type="pct"/>
            <w:shd w:val="clear" w:color="auto" w:fill="auto"/>
            <w:vAlign w:val="center"/>
          </w:tcPr>
          <w:p w14:paraId="127C72FC"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Ni foam-gas diffusion layer</w:t>
            </w:r>
          </w:p>
        </w:tc>
        <w:tc>
          <w:tcPr>
            <w:tcW w:w="621" w:type="pct"/>
            <w:shd w:val="clear" w:color="auto" w:fill="auto"/>
            <w:vAlign w:val="bottom"/>
          </w:tcPr>
          <w:p w14:paraId="4B53EA50"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500</w:t>
            </w:r>
          </w:p>
        </w:tc>
        <w:tc>
          <w:tcPr>
            <w:tcW w:w="580" w:type="pct"/>
            <w:vAlign w:val="bottom"/>
          </w:tcPr>
          <w:p w14:paraId="6D50E4D0"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500</w:t>
            </w:r>
          </w:p>
        </w:tc>
        <w:tc>
          <w:tcPr>
            <w:tcW w:w="837" w:type="pct"/>
            <w:vAlign w:val="bottom"/>
          </w:tcPr>
          <w:p w14:paraId="5366F307" w14:textId="77777777" w:rsidR="008D63E0" w:rsidRPr="00D802E0" w:rsidRDefault="008D63E0" w:rsidP="009C566F">
            <w:pPr>
              <w:rPr>
                <w:rFonts w:ascii="Times New Roman" w:eastAsia="Yu Mincho" w:hAnsi="Times New Roman" w:cs="Times New Roman"/>
                <w:color w:val="000000" w:themeColor="text1"/>
                <w:sz w:val="21"/>
                <w:szCs w:val="21"/>
              </w:rPr>
            </w:pPr>
            <w:r w:rsidRPr="00D802E0">
              <w:rPr>
                <w:rFonts w:ascii="Times New Roman" w:hAnsi="Times New Roman" w:cs="Times New Roman"/>
                <w:color w:val="000000" w:themeColor="text1"/>
                <w:sz w:val="21"/>
                <w:szCs w:val="21"/>
              </w:rPr>
              <w:t>685</w:t>
            </w:r>
          </w:p>
        </w:tc>
        <w:tc>
          <w:tcPr>
            <w:tcW w:w="495" w:type="pct"/>
            <w:vAlign w:val="bottom"/>
          </w:tcPr>
          <w:p w14:paraId="2F8629F0" w14:textId="1695841C" w:rsidR="008D63E0" w:rsidRPr="00D802E0" w:rsidRDefault="009C566F"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[S12]</w:t>
            </w:r>
          </w:p>
        </w:tc>
      </w:tr>
      <w:tr w:rsidR="008D63E0" w:rsidRPr="00D802E0" w14:paraId="716CC72D" w14:textId="77777777" w:rsidTr="006E507E">
        <w:trPr>
          <w:trHeight w:val="454"/>
          <w:jc w:val="center"/>
        </w:trPr>
        <w:tc>
          <w:tcPr>
            <w:tcW w:w="1106" w:type="pct"/>
            <w:gridSpan w:val="2"/>
            <w:shd w:val="clear" w:color="auto" w:fill="auto"/>
            <w:vAlign w:val="bottom"/>
          </w:tcPr>
          <w:p w14:paraId="2B2681DA"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MoS</w:t>
            </w:r>
            <w:r w:rsidRPr="00D802E0">
              <w:rPr>
                <w:rFonts w:ascii="Times New Roman" w:hAnsi="Times New Roman" w:cs="Times New Roman"/>
                <w:color w:val="000000" w:themeColor="text1"/>
                <w:sz w:val="21"/>
                <w:szCs w:val="21"/>
                <w:vertAlign w:val="subscript"/>
              </w:rPr>
              <w:t>2</w:t>
            </w:r>
          </w:p>
        </w:tc>
        <w:tc>
          <w:tcPr>
            <w:tcW w:w="1361" w:type="pct"/>
            <w:shd w:val="clear" w:color="auto" w:fill="auto"/>
            <w:vAlign w:val="center"/>
          </w:tcPr>
          <w:p w14:paraId="71D2D078" w14:textId="77777777" w:rsidR="005B10CC" w:rsidRPr="00D802E0" w:rsidRDefault="005B10CC" w:rsidP="009C566F">
            <w:pPr>
              <w:rPr>
                <w:rFonts w:ascii="Times New Roman" w:hAnsi="Times New Roman" w:cs="Times New Roman"/>
                <w:color w:val="000000" w:themeColor="text1"/>
                <w:sz w:val="21"/>
                <w:szCs w:val="21"/>
              </w:rPr>
            </w:pPr>
          </w:p>
          <w:p w14:paraId="457B16BB"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Lithium carbonate protection layer</w:t>
            </w:r>
          </w:p>
        </w:tc>
        <w:tc>
          <w:tcPr>
            <w:tcW w:w="621" w:type="pct"/>
            <w:shd w:val="clear" w:color="auto" w:fill="auto"/>
            <w:vAlign w:val="bottom"/>
          </w:tcPr>
          <w:p w14:paraId="1E23EB1D"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500</w:t>
            </w:r>
          </w:p>
        </w:tc>
        <w:tc>
          <w:tcPr>
            <w:tcW w:w="580" w:type="pct"/>
            <w:vAlign w:val="bottom"/>
          </w:tcPr>
          <w:p w14:paraId="62FF6F94"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1000</w:t>
            </w:r>
          </w:p>
        </w:tc>
        <w:tc>
          <w:tcPr>
            <w:tcW w:w="837" w:type="pct"/>
            <w:vAlign w:val="bottom"/>
          </w:tcPr>
          <w:p w14:paraId="7C687BDF"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700</w:t>
            </w:r>
          </w:p>
        </w:tc>
        <w:tc>
          <w:tcPr>
            <w:tcW w:w="495" w:type="pct"/>
            <w:vAlign w:val="bottom"/>
          </w:tcPr>
          <w:p w14:paraId="4F65048F" w14:textId="406D309F" w:rsidR="008D63E0" w:rsidRPr="00D802E0" w:rsidRDefault="009C566F"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[S13]</w:t>
            </w:r>
          </w:p>
        </w:tc>
      </w:tr>
      <w:tr w:rsidR="008D63E0" w:rsidRPr="00D802E0" w14:paraId="76D182F2" w14:textId="77777777" w:rsidTr="006E507E">
        <w:trPr>
          <w:trHeight w:val="454"/>
          <w:jc w:val="center"/>
        </w:trPr>
        <w:tc>
          <w:tcPr>
            <w:tcW w:w="1106" w:type="pct"/>
            <w:gridSpan w:val="2"/>
            <w:shd w:val="clear" w:color="auto" w:fill="auto"/>
            <w:vAlign w:val="bottom"/>
          </w:tcPr>
          <w:p w14:paraId="7521F265"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Ni-RuO</w:t>
            </w:r>
            <w:r w:rsidRPr="00D802E0">
              <w:rPr>
                <w:rFonts w:ascii="Times New Roman" w:hAnsi="Times New Roman" w:cs="Times New Roman"/>
                <w:color w:val="000000" w:themeColor="text1"/>
                <w:sz w:val="21"/>
                <w:szCs w:val="21"/>
                <w:vertAlign w:val="subscript"/>
              </w:rPr>
              <w:t>2</w:t>
            </w:r>
          </w:p>
        </w:tc>
        <w:tc>
          <w:tcPr>
            <w:tcW w:w="1361" w:type="pct"/>
            <w:shd w:val="clear" w:color="auto" w:fill="auto"/>
            <w:vAlign w:val="center"/>
          </w:tcPr>
          <w:p w14:paraId="3F9490E4" w14:textId="77777777" w:rsidR="005B10CC" w:rsidRPr="00D802E0" w:rsidRDefault="005B10CC" w:rsidP="009C566F">
            <w:pPr>
              <w:rPr>
                <w:rFonts w:ascii="Times New Roman" w:hAnsi="Times New Roman" w:cs="Times New Roman"/>
                <w:color w:val="000000" w:themeColor="text1"/>
                <w:sz w:val="21"/>
                <w:szCs w:val="21"/>
              </w:rPr>
            </w:pPr>
          </w:p>
          <w:p w14:paraId="34D6152F" w14:textId="77777777" w:rsidR="008D63E0" w:rsidRPr="00D802E0" w:rsidRDefault="008D63E0" w:rsidP="009C566F">
            <w:pPr>
              <w:rPr>
                <w:rFonts w:ascii="Times New Roman" w:hAnsi="Times New Roman" w:cs="Times New Roman"/>
                <w:color w:val="000000" w:themeColor="text1"/>
                <w:sz w:val="21"/>
                <w:szCs w:val="21"/>
              </w:rPr>
            </w:pPr>
          </w:p>
        </w:tc>
        <w:tc>
          <w:tcPr>
            <w:tcW w:w="621" w:type="pct"/>
            <w:shd w:val="clear" w:color="auto" w:fill="auto"/>
            <w:vAlign w:val="bottom"/>
          </w:tcPr>
          <w:p w14:paraId="13F7785B"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500</w:t>
            </w:r>
          </w:p>
        </w:tc>
        <w:tc>
          <w:tcPr>
            <w:tcW w:w="580" w:type="pct"/>
            <w:vAlign w:val="bottom"/>
          </w:tcPr>
          <w:p w14:paraId="17D0EB17"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500</w:t>
            </w:r>
          </w:p>
        </w:tc>
        <w:tc>
          <w:tcPr>
            <w:tcW w:w="837" w:type="pct"/>
            <w:vAlign w:val="bottom"/>
          </w:tcPr>
          <w:p w14:paraId="44D79564"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791</w:t>
            </w:r>
          </w:p>
        </w:tc>
        <w:tc>
          <w:tcPr>
            <w:tcW w:w="495" w:type="pct"/>
            <w:vAlign w:val="bottom"/>
          </w:tcPr>
          <w:p w14:paraId="1D8AF479" w14:textId="0EE5A11D" w:rsidR="008D63E0" w:rsidRPr="00D802E0" w:rsidRDefault="009C566F"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[S14]</w:t>
            </w:r>
          </w:p>
        </w:tc>
      </w:tr>
      <w:tr w:rsidR="008D63E0" w:rsidRPr="00D802E0" w14:paraId="7C8C5F7D" w14:textId="77777777" w:rsidTr="006E507E">
        <w:trPr>
          <w:trHeight w:val="454"/>
          <w:jc w:val="center"/>
        </w:trPr>
        <w:tc>
          <w:tcPr>
            <w:tcW w:w="1106" w:type="pct"/>
            <w:gridSpan w:val="2"/>
            <w:shd w:val="clear" w:color="auto" w:fill="auto"/>
            <w:vAlign w:val="bottom"/>
          </w:tcPr>
          <w:p w14:paraId="5E997892"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Ru-MOF-C</w:t>
            </w:r>
          </w:p>
        </w:tc>
        <w:tc>
          <w:tcPr>
            <w:tcW w:w="1361" w:type="pct"/>
            <w:shd w:val="clear" w:color="auto" w:fill="auto"/>
            <w:vAlign w:val="center"/>
          </w:tcPr>
          <w:p w14:paraId="41875A10" w14:textId="77777777" w:rsidR="005B10CC" w:rsidRPr="00D802E0" w:rsidRDefault="005B10CC" w:rsidP="009C566F">
            <w:pPr>
              <w:rPr>
                <w:rFonts w:ascii="Times New Roman" w:hAnsi="Times New Roman" w:cs="Times New Roman"/>
                <w:color w:val="000000" w:themeColor="text1"/>
                <w:sz w:val="21"/>
                <w:szCs w:val="21"/>
              </w:rPr>
            </w:pPr>
          </w:p>
          <w:p w14:paraId="3C7EFC64" w14:textId="77777777" w:rsidR="008D63E0" w:rsidRPr="00D802E0" w:rsidRDefault="008D63E0" w:rsidP="009C566F">
            <w:pPr>
              <w:rPr>
                <w:rFonts w:ascii="Times New Roman" w:hAnsi="Times New Roman" w:cs="Times New Roman"/>
                <w:color w:val="000000" w:themeColor="text1"/>
                <w:sz w:val="21"/>
                <w:szCs w:val="21"/>
              </w:rPr>
            </w:pPr>
          </w:p>
        </w:tc>
        <w:tc>
          <w:tcPr>
            <w:tcW w:w="621" w:type="pct"/>
            <w:shd w:val="clear" w:color="auto" w:fill="auto"/>
            <w:vAlign w:val="bottom"/>
          </w:tcPr>
          <w:p w14:paraId="6EA55D12"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500</w:t>
            </w:r>
          </w:p>
        </w:tc>
        <w:tc>
          <w:tcPr>
            <w:tcW w:w="580" w:type="pct"/>
            <w:vAlign w:val="bottom"/>
          </w:tcPr>
          <w:p w14:paraId="58F06616"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800</w:t>
            </w:r>
          </w:p>
        </w:tc>
        <w:tc>
          <w:tcPr>
            <w:tcW w:w="837" w:type="pct"/>
            <w:vAlign w:val="bottom"/>
          </w:tcPr>
          <w:p w14:paraId="19893F39"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&gt;800</w:t>
            </w:r>
          </w:p>
        </w:tc>
        <w:tc>
          <w:tcPr>
            <w:tcW w:w="495" w:type="pct"/>
            <w:vAlign w:val="bottom"/>
          </w:tcPr>
          <w:p w14:paraId="414B3065" w14:textId="53FDD367" w:rsidR="008D63E0" w:rsidRPr="00D802E0" w:rsidRDefault="009C566F"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[S15]</w:t>
            </w:r>
          </w:p>
        </w:tc>
      </w:tr>
      <w:tr w:rsidR="008D63E0" w:rsidRPr="00D802E0" w14:paraId="6F5343DE" w14:textId="77777777" w:rsidTr="006E507E">
        <w:trPr>
          <w:trHeight w:val="454"/>
          <w:jc w:val="center"/>
        </w:trPr>
        <w:tc>
          <w:tcPr>
            <w:tcW w:w="1106" w:type="pct"/>
            <w:gridSpan w:val="2"/>
            <w:shd w:val="clear" w:color="auto" w:fill="auto"/>
            <w:vAlign w:val="bottom"/>
          </w:tcPr>
          <w:p w14:paraId="30384595"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Ag</w:t>
            </w:r>
            <w:r w:rsidRPr="00D802E0">
              <w:rPr>
                <w:rFonts w:ascii="Times New Roman" w:hAnsi="Times New Roman" w:cs="Times New Roman"/>
                <w:color w:val="000000" w:themeColor="text1"/>
                <w:sz w:val="21"/>
                <w:szCs w:val="21"/>
                <w:vertAlign w:val="subscript"/>
              </w:rPr>
              <w:t>2</w:t>
            </w:r>
            <w:r w:rsidRPr="00D802E0">
              <w:rPr>
                <w:rFonts w:ascii="Times New Roman" w:hAnsi="Times New Roman" w:cs="Times New Roman"/>
                <w:color w:val="000000" w:themeColor="text1"/>
                <w:sz w:val="21"/>
                <w:szCs w:val="21"/>
              </w:rPr>
              <w:t>Mo</w:t>
            </w:r>
            <w:r w:rsidRPr="00D802E0">
              <w:rPr>
                <w:rFonts w:ascii="Times New Roman" w:hAnsi="Times New Roman" w:cs="Times New Roman"/>
                <w:color w:val="000000" w:themeColor="text1"/>
                <w:sz w:val="21"/>
                <w:szCs w:val="21"/>
                <w:vertAlign w:val="subscript"/>
              </w:rPr>
              <w:t>2</w:t>
            </w:r>
            <w:r w:rsidRPr="00D802E0">
              <w:rPr>
                <w:rFonts w:ascii="Times New Roman" w:hAnsi="Times New Roman" w:cs="Times New Roman"/>
                <w:color w:val="000000" w:themeColor="text1"/>
                <w:sz w:val="21"/>
                <w:szCs w:val="21"/>
              </w:rPr>
              <w:t>O</w:t>
            </w:r>
            <w:r w:rsidRPr="00D802E0">
              <w:rPr>
                <w:rFonts w:ascii="Times New Roman" w:hAnsi="Times New Roman" w:cs="Times New Roman"/>
                <w:color w:val="000000" w:themeColor="text1"/>
                <w:sz w:val="21"/>
                <w:szCs w:val="21"/>
                <w:vertAlign w:val="subscript"/>
              </w:rPr>
              <w:t>7</w:t>
            </w:r>
          </w:p>
        </w:tc>
        <w:tc>
          <w:tcPr>
            <w:tcW w:w="1361" w:type="pct"/>
            <w:shd w:val="clear" w:color="auto" w:fill="auto"/>
            <w:vAlign w:val="center"/>
          </w:tcPr>
          <w:p w14:paraId="0096EC7C" w14:textId="77777777" w:rsidR="005B10CC" w:rsidRPr="00D802E0" w:rsidRDefault="005B10CC" w:rsidP="009C566F">
            <w:pPr>
              <w:rPr>
                <w:rFonts w:ascii="Times New Roman" w:hAnsi="Times New Roman" w:cs="Times New Roman"/>
                <w:color w:val="000000" w:themeColor="text1"/>
                <w:sz w:val="21"/>
                <w:szCs w:val="21"/>
              </w:rPr>
            </w:pPr>
          </w:p>
          <w:p w14:paraId="0FEF16FA" w14:textId="77777777" w:rsidR="008D63E0" w:rsidRPr="00D802E0" w:rsidRDefault="008D63E0" w:rsidP="009C566F">
            <w:pPr>
              <w:rPr>
                <w:rFonts w:ascii="Times New Roman" w:hAnsi="Times New Roman" w:cs="Times New Roman"/>
                <w:color w:val="000000" w:themeColor="text1"/>
                <w:sz w:val="21"/>
                <w:szCs w:val="21"/>
              </w:rPr>
            </w:pPr>
          </w:p>
        </w:tc>
        <w:tc>
          <w:tcPr>
            <w:tcW w:w="621" w:type="pct"/>
            <w:shd w:val="clear" w:color="auto" w:fill="auto"/>
            <w:vAlign w:val="bottom"/>
          </w:tcPr>
          <w:p w14:paraId="62513FAC"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500</w:t>
            </w:r>
          </w:p>
        </w:tc>
        <w:tc>
          <w:tcPr>
            <w:tcW w:w="580" w:type="pct"/>
            <w:vAlign w:val="bottom"/>
          </w:tcPr>
          <w:p w14:paraId="620494EE"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500</w:t>
            </w:r>
          </w:p>
        </w:tc>
        <w:tc>
          <w:tcPr>
            <w:tcW w:w="837" w:type="pct"/>
            <w:vAlign w:val="bottom"/>
          </w:tcPr>
          <w:p w14:paraId="64D25A6E"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816</w:t>
            </w:r>
          </w:p>
        </w:tc>
        <w:tc>
          <w:tcPr>
            <w:tcW w:w="495" w:type="pct"/>
            <w:vAlign w:val="bottom"/>
          </w:tcPr>
          <w:p w14:paraId="74E42458" w14:textId="231D568D" w:rsidR="008D63E0" w:rsidRPr="00D802E0" w:rsidRDefault="009C566F"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[S16]</w:t>
            </w:r>
          </w:p>
        </w:tc>
      </w:tr>
      <w:tr w:rsidR="008D63E0" w:rsidRPr="00D802E0" w14:paraId="1EED79DB" w14:textId="77777777" w:rsidTr="006E507E">
        <w:trPr>
          <w:trHeight w:val="454"/>
          <w:jc w:val="center"/>
        </w:trPr>
        <w:tc>
          <w:tcPr>
            <w:tcW w:w="1106" w:type="pct"/>
            <w:gridSpan w:val="2"/>
            <w:shd w:val="clear" w:color="auto" w:fill="auto"/>
            <w:vAlign w:val="bottom"/>
          </w:tcPr>
          <w:p w14:paraId="685F9E3F"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Co</w:t>
            </w:r>
            <w:r w:rsidRPr="00D802E0">
              <w:rPr>
                <w:rFonts w:ascii="Times New Roman" w:hAnsi="Times New Roman" w:cs="Times New Roman"/>
                <w:color w:val="000000" w:themeColor="text1"/>
                <w:sz w:val="21"/>
                <w:szCs w:val="21"/>
                <w:vertAlign w:val="subscript"/>
              </w:rPr>
              <w:t>3</w:t>
            </w:r>
            <w:r w:rsidRPr="00D802E0">
              <w:rPr>
                <w:rFonts w:ascii="Times New Roman" w:hAnsi="Times New Roman" w:cs="Times New Roman"/>
                <w:color w:val="000000" w:themeColor="text1"/>
                <w:sz w:val="21"/>
                <w:szCs w:val="21"/>
              </w:rPr>
              <w:t>Ru-NC</w:t>
            </w:r>
          </w:p>
        </w:tc>
        <w:tc>
          <w:tcPr>
            <w:tcW w:w="1361" w:type="pct"/>
            <w:shd w:val="clear" w:color="auto" w:fill="auto"/>
            <w:vAlign w:val="center"/>
          </w:tcPr>
          <w:p w14:paraId="38FB0E44" w14:textId="77777777" w:rsidR="005B10CC" w:rsidRPr="00D802E0" w:rsidRDefault="005B10CC" w:rsidP="009C566F">
            <w:pPr>
              <w:rPr>
                <w:rFonts w:ascii="Times New Roman" w:hAnsi="Times New Roman" w:cs="Times New Roman"/>
                <w:sz w:val="21"/>
                <w:szCs w:val="21"/>
              </w:rPr>
            </w:pPr>
          </w:p>
          <w:p w14:paraId="316BF969"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sz w:val="21"/>
                <w:szCs w:val="21"/>
              </w:rPr>
              <w:t>hybrid</w:t>
            </w:r>
            <w:r w:rsidRPr="00D802E0">
              <w:rPr>
                <w:rFonts w:ascii="Times New Roman" w:hAnsi="Times New Roman" w:cs="Times New Roman"/>
                <w:color w:val="000000" w:themeColor="text1"/>
                <w:sz w:val="21"/>
                <w:szCs w:val="21"/>
              </w:rPr>
              <w:t xml:space="preserve"> protection layer</w:t>
            </w:r>
          </w:p>
        </w:tc>
        <w:tc>
          <w:tcPr>
            <w:tcW w:w="621" w:type="pct"/>
            <w:shd w:val="clear" w:color="auto" w:fill="auto"/>
            <w:vAlign w:val="bottom"/>
          </w:tcPr>
          <w:p w14:paraId="164C073D"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500</w:t>
            </w:r>
          </w:p>
        </w:tc>
        <w:tc>
          <w:tcPr>
            <w:tcW w:w="580" w:type="pct"/>
            <w:vAlign w:val="bottom"/>
          </w:tcPr>
          <w:p w14:paraId="7DBE7DAE"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500</w:t>
            </w:r>
          </w:p>
        </w:tc>
        <w:tc>
          <w:tcPr>
            <w:tcW w:w="837" w:type="pct"/>
            <w:vAlign w:val="bottom"/>
          </w:tcPr>
          <w:p w14:paraId="0FE88A34"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990</w:t>
            </w:r>
          </w:p>
        </w:tc>
        <w:tc>
          <w:tcPr>
            <w:tcW w:w="495" w:type="pct"/>
            <w:vAlign w:val="bottom"/>
          </w:tcPr>
          <w:p w14:paraId="670AA875" w14:textId="718B87C8" w:rsidR="008D63E0" w:rsidRPr="00D802E0" w:rsidRDefault="009C566F"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[S17]</w:t>
            </w:r>
          </w:p>
        </w:tc>
      </w:tr>
      <w:tr w:rsidR="008D63E0" w:rsidRPr="00D802E0" w14:paraId="1CEAC195" w14:textId="77777777" w:rsidTr="006E507E">
        <w:trPr>
          <w:trHeight w:val="454"/>
          <w:jc w:val="center"/>
        </w:trPr>
        <w:tc>
          <w:tcPr>
            <w:tcW w:w="1106" w:type="pct"/>
            <w:gridSpan w:val="2"/>
            <w:shd w:val="clear" w:color="auto" w:fill="auto"/>
            <w:vAlign w:val="bottom"/>
          </w:tcPr>
          <w:p w14:paraId="176888DF"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Mo</w:t>
            </w:r>
            <w:r w:rsidRPr="00D802E0">
              <w:rPr>
                <w:rFonts w:ascii="Times New Roman" w:hAnsi="Times New Roman" w:cs="Times New Roman"/>
                <w:color w:val="000000" w:themeColor="text1"/>
                <w:sz w:val="21"/>
                <w:szCs w:val="21"/>
                <w:vertAlign w:val="subscript"/>
              </w:rPr>
              <w:t>3</w:t>
            </w:r>
            <w:r w:rsidRPr="00D802E0">
              <w:rPr>
                <w:rFonts w:ascii="Times New Roman" w:hAnsi="Times New Roman" w:cs="Times New Roman"/>
                <w:color w:val="000000" w:themeColor="text1"/>
                <w:sz w:val="21"/>
                <w:szCs w:val="21"/>
              </w:rPr>
              <w:t>P</w:t>
            </w:r>
          </w:p>
        </w:tc>
        <w:tc>
          <w:tcPr>
            <w:tcW w:w="1361" w:type="pct"/>
            <w:shd w:val="clear" w:color="auto" w:fill="auto"/>
            <w:vAlign w:val="center"/>
          </w:tcPr>
          <w:p w14:paraId="2057A356" w14:textId="77777777" w:rsidR="008D63E0" w:rsidRPr="00D802E0" w:rsidRDefault="008D63E0" w:rsidP="009C566F">
            <w:pPr>
              <w:rPr>
                <w:rFonts w:ascii="Times New Roman" w:hAnsi="Times New Roman" w:cs="Times New Roman"/>
                <w:color w:val="000000" w:themeColor="text1"/>
                <w:sz w:val="21"/>
                <w:szCs w:val="21"/>
              </w:rPr>
            </w:pPr>
          </w:p>
        </w:tc>
        <w:tc>
          <w:tcPr>
            <w:tcW w:w="621" w:type="pct"/>
            <w:shd w:val="clear" w:color="auto" w:fill="auto"/>
            <w:vAlign w:val="bottom"/>
          </w:tcPr>
          <w:p w14:paraId="5D21E94A"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500</w:t>
            </w:r>
          </w:p>
        </w:tc>
        <w:tc>
          <w:tcPr>
            <w:tcW w:w="580" w:type="pct"/>
            <w:vAlign w:val="bottom"/>
          </w:tcPr>
          <w:p w14:paraId="78FFADEC"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500</w:t>
            </w:r>
          </w:p>
        </w:tc>
        <w:tc>
          <w:tcPr>
            <w:tcW w:w="837" w:type="pct"/>
            <w:vAlign w:val="bottom"/>
          </w:tcPr>
          <w:p w14:paraId="03C0221C"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1200</w:t>
            </w:r>
          </w:p>
        </w:tc>
        <w:tc>
          <w:tcPr>
            <w:tcW w:w="495" w:type="pct"/>
            <w:vAlign w:val="bottom"/>
          </w:tcPr>
          <w:p w14:paraId="7CE94AE2" w14:textId="3E6520F8" w:rsidR="008D63E0" w:rsidRPr="00D802E0" w:rsidRDefault="009C566F"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[S18]</w:t>
            </w:r>
          </w:p>
        </w:tc>
      </w:tr>
      <w:tr w:rsidR="008D63E0" w:rsidRPr="00D802E0" w14:paraId="2C054DEE" w14:textId="77777777" w:rsidTr="006E507E">
        <w:trPr>
          <w:trHeight w:val="454"/>
          <w:jc w:val="center"/>
        </w:trPr>
        <w:tc>
          <w:tcPr>
            <w:tcW w:w="1106" w:type="pct"/>
            <w:gridSpan w:val="2"/>
            <w:shd w:val="clear" w:color="auto" w:fill="auto"/>
            <w:vAlign w:val="bottom"/>
          </w:tcPr>
          <w:p w14:paraId="75111FCE" w14:textId="77777777" w:rsidR="008D63E0" w:rsidRPr="00D802E0" w:rsidRDefault="008D63E0" w:rsidP="009C566F">
            <w:pPr>
              <w:rPr>
                <w:rFonts w:ascii="Times New Roman" w:hAnsi="Times New Roman" w:cs="Times New Roman"/>
                <w:color w:val="000000" w:themeColor="text1"/>
                <w:sz w:val="21"/>
                <w:szCs w:val="21"/>
              </w:rPr>
            </w:pPr>
          </w:p>
        </w:tc>
        <w:tc>
          <w:tcPr>
            <w:tcW w:w="1361" w:type="pct"/>
            <w:shd w:val="clear" w:color="auto" w:fill="auto"/>
            <w:vAlign w:val="center"/>
          </w:tcPr>
          <w:p w14:paraId="125F098B" w14:textId="77777777" w:rsidR="005B10CC" w:rsidRPr="00D802E0" w:rsidRDefault="005B10CC" w:rsidP="009C566F">
            <w:pPr>
              <w:rPr>
                <w:rFonts w:ascii="Times New Roman" w:hAnsi="Times New Roman" w:cs="Times New Roman"/>
                <w:color w:val="000000" w:themeColor="text1"/>
                <w:sz w:val="21"/>
                <w:szCs w:val="21"/>
              </w:rPr>
            </w:pPr>
          </w:p>
          <w:p w14:paraId="2D5B40B9"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Overcharge + renewal anode + electrolyte addition</w:t>
            </w:r>
          </w:p>
        </w:tc>
        <w:tc>
          <w:tcPr>
            <w:tcW w:w="621" w:type="pct"/>
            <w:shd w:val="clear" w:color="auto" w:fill="auto"/>
            <w:vAlign w:val="bottom"/>
          </w:tcPr>
          <w:p w14:paraId="20CEBD65"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500</w:t>
            </w:r>
          </w:p>
        </w:tc>
        <w:tc>
          <w:tcPr>
            <w:tcW w:w="580" w:type="pct"/>
            <w:vAlign w:val="bottom"/>
          </w:tcPr>
          <w:p w14:paraId="36448A68"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500</w:t>
            </w:r>
          </w:p>
        </w:tc>
        <w:tc>
          <w:tcPr>
            <w:tcW w:w="837" w:type="pct"/>
            <w:vAlign w:val="bottom"/>
          </w:tcPr>
          <w:p w14:paraId="7E7E92E4" w14:textId="77777777" w:rsidR="008D63E0" w:rsidRPr="00D802E0" w:rsidRDefault="008D63E0"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1316</w:t>
            </w:r>
          </w:p>
        </w:tc>
        <w:tc>
          <w:tcPr>
            <w:tcW w:w="495" w:type="pct"/>
            <w:vAlign w:val="bottom"/>
          </w:tcPr>
          <w:p w14:paraId="58D6303C" w14:textId="549CC268" w:rsidR="008D63E0" w:rsidRPr="00D802E0" w:rsidRDefault="009C566F" w:rsidP="009C566F">
            <w:pPr>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[S19]</w:t>
            </w:r>
          </w:p>
        </w:tc>
      </w:tr>
      <w:tr w:rsidR="008D63E0" w:rsidRPr="00D802E0" w14:paraId="45ADD435" w14:textId="77777777" w:rsidTr="006E507E">
        <w:trPr>
          <w:trHeight w:val="454"/>
          <w:jc w:val="center"/>
        </w:trPr>
        <w:tc>
          <w:tcPr>
            <w:tcW w:w="1106" w:type="pct"/>
            <w:gridSpan w:val="2"/>
            <w:shd w:val="clear" w:color="auto" w:fill="auto"/>
            <w:vAlign w:val="bottom"/>
          </w:tcPr>
          <w:p w14:paraId="628B7F06" w14:textId="77777777" w:rsidR="008D63E0" w:rsidRPr="00D802E0" w:rsidRDefault="008D63E0" w:rsidP="009C566F">
            <w:pPr>
              <w:rPr>
                <w:rFonts w:ascii="Times New Roman" w:hAnsi="Times New Roman" w:cs="Times New Roman"/>
                <w:b/>
                <w:bCs/>
                <w:sz w:val="21"/>
                <w:szCs w:val="21"/>
              </w:rPr>
            </w:pPr>
            <w:r w:rsidRPr="00D802E0">
              <w:rPr>
                <w:rFonts w:ascii="Times New Roman" w:hAnsi="Times New Roman" w:cs="Times New Roman"/>
                <w:b/>
                <w:bCs/>
                <w:sz w:val="21"/>
                <w:szCs w:val="21"/>
              </w:rPr>
              <w:t>Co</w:t>
            </w:r>
            <w:r w:rsidRPr="00D802E0">
              <w:rPr>
                <w:rFonts w:ascii="Times New Roman" w:hAnsi="Times New Roman" w:cs="Times New Roman"/>
                <w:b/>
                <w:bCs/>
                <w:sz w:val="21"/>
                <w:szCs w:val="21"/>
                <w:vertAlign w:val="subscript"/>
              </w:rPr>
              <w:t>3</w:t>
            </w:r>
            <w:r w:rsidRPr="00D802E0">
              <w:rPr>
                <w:rFonts w:ascii="Times New Roman" w:hAnsi="Times New Roman" w:cs="Times New Roman"/>
                <w:b/>
                <w:bCs/>
                <w:sz w:val="21"/>
                <w:szCs w:val="21"/>
              </w:rPr>
              <w:t>Ru-NC</w:t>
            </w:r>
          </w:p>
        </w:tc>
        <w:tc>
          <w:tcPr>
            <w:tcW w:w="1361" w:type="pct"/>
            <w:shd w:val="clear" w:color="auto" w:fill="auto"/>
            <w:vAlign w:val="center"/>
          </w:tcPr>
          <w:p w14:paraId="62FDD955" w14:textId="77777777" w:rsidR="005B10CC" w:rsidRPr="00D802E0" w:rsidRDefault="005B10CC" w:rsidP="009C566F">
            <w:pPr>
              <w:rPr>
                <w:rFonts w:ascii="Times New Roman" w:eastAsia="Yu Mincho" w:hAnsi="Times New Roman" w:cs="Times New Roman"/>
                <w:b/>
                <w:bCs/>
                <w:sz w:val="21"/>
                <w:szCs w:val="21"/>
              </w:rPr>
            </w:pPr>
          </w:p>
          <w:p w14:paraId="3F8788CA" w14:textId="77777777" w:rsidR="005B10CC" w:rsidRPr="00D802E0" w:rsidRDefault="005B10CC" w:rsidP="009C566F">
            <w:pPr>
              <w:rPr>
                <w:rFonts w:ascii="Times New Roman" w:eastAsia="Yu Mincho" w:hAnsi="Times New Roman" w:cs="Times New Roman"/>
                <w:b/>
                <w:bCs/>
                <w:sz w:val="21"/>
                <w:szCs w:val="21"/>
              </w:rPr>
            </w:pPr>
          </w:p>
          <w:p w14:paraId="6B1D0AC4" w14:textId="77777777" w:rsidR="008D63E0" w:rsidRPr="00D802E0" w:rsidRDefault="008D63E0" w:rsidP="009C566F">
            <w:pPr>
              <w:rPr>
                <w:rFonts w:ascii="Times New Roman" w:hAnsi="Times New Roman" w:cs="Times New Roman"/>
                <w:b/>
                <w:bCs/>
                <w:sz w:val="21"/>
                <w:szCs w:val="21"/>
              </w:rPr>
            </w:pPr>
            <w:r w:rsidRPr="00D802E0">
              <w:rPr>
                <w:rFonts w:ascii="Times New Roman" w:hAnsi="Times New Roman" w:cs="Times New Roman"/>
                <w:b/>
                <w:bCs/>
                <w:sz w:val="21"/>
                <w:szCs w:val="21"/>
              </w:rPr>
              <w:t>Pressure</w:t>
            </w:r>
          </w:p>
        </w:tc>
        <w:tc>
          <w:tcPr>
            <w:tcW w:w="621" w:type="pct"/>
            <w:shd w:val="clear" w:color="auto" w:fill="auto"/>
            <w:vAlign w:val="bottom"/>
          </w:tcPr>
          <w:p w14:paraId="4AAF75EB" w14:textId="77777777" w:rsidR="005B10CC" w:rsidRPr="00D802E0" w:rsidRDefault="008D63E0" w:rsidP="009C566F">
            <w:pPr>
              <w:rPr>
                <w:rFonts w:ascii="Times New Roman" w:hAnsi="Times New Roman" w:cs="Times New Roman"/>
                <w:b/>
                <w:bCs/>
                <w:sz w:val="21"/>
                <w:szCs w:val="21"/>
              </w:rPr>
            </w:pPr>
            <w:r w:rsidRPr="00D802E0">
              <w:rPr>
                <w:rFonts w:ascii="Times New Roman" w:hAnsi="Times New Roman" w:cs="Times New Roman"/>
                <w:b/>
                <w:bCs/>
                <w:sz w:val="21"/>
                <w:szCs w:val="21"/>
              </w:rPr>
              <w:t>500</w:t>
            </w:r>
          </w:p>
          <w:p w14:paraId="4109844A" w14:textId="4D979156" w:rsidR="008D63E0" w:rsidRPr="00D802E0" w:rsidRDefault="008D63E0" w:rsidP="009C566F">
            <w:pPr>
              <w:rPr>
                <w:rFonts w:ascii="Times New Roman" w:hAnsi="Times New Roman" w:cs="Times New Roman"/>
                <w:b/>
                <w:bCs/>
                <w:sz w:val="21"/>
                <w:szCs w:val="21"/>
              </w:rPr>
            </w:pPr>
            <w:r w:rsidRPr="00D802E0">
              <w:rPr>
                <w:rFonts w:ascii="Times New Roman" w:hAnsi="Times New Roman" w:cs="Times New Roman"/>
                <w:b/>
                <w:bCs/>
                <w:sz w:val="21"/>
                <w:szCs w:val="21"/>
              </w:rPr>
              <w:t>1500</w:t>
            </w:r>
          </w:p>
        </w:tc>
        <w:tc>
          <w:tcPr>
            <w:tcW w:w="580" w:type="pct"/>
            <w:vAlign w:val="bottom"/>
          </w:tcPr>
          <w:p w14:paraId="1900B317" w14:textId="77777777" w:rsidR="005B10CC" w:rsidRPr="00D802E0" w:rsidRDefault="008D63E0" w:rsidP="009C566F">
            <w:pPr>
              <w:rPr>
                <w:rFonts w:ascii="Times New Roman" w:hAnsi="Times New Roman" w:cs="Times New Roman"/>
                <w:b/>
                <w:bCs/>
                <w:sz w:val="21"/>
                <w:szCs w:val="21"/>
              </w:rPr>
            </w:pPr>
            <w:r w:rsidRPr="00D802E0">
              <w:rPr>
                <w:rFonts w:ascii="Times New Roman" w:hAnsi="Times New Roman" w:cs="Times New Roman"/>
                <w:b/>
                <w:bCs/>
                <w:sz w:val="21"/>
                <w:szCs w:val="21"/>
              </w:rPr>
              <w:t>500</w:t>
            </w:r>
          </w:p>
          <w:p w14:paraId="118194BD" w14:textId="484BA4DE" w:rsidR="008D63E0" w:rsidRPr="00D802E0" w:rsidRDefault="008D63E0" w:rsidP="009C566F">
            <w:pPr>
              <w:rPr>
                <w:rFonts w:ascii="Times New Roman" w:hAnsi="Times New Roman" w:cs="Times New Roman"/>
                <w:b/>
                <w:bCs/>
                <w:sz w:val="21"/>
                <w:szCs w:val="21"/>
              </w:rPr>
            </w:pPr>
            <w:r w:rsidRPr="00D802E0">
              <w:rPr>
                <w:rFonts w:ascii="Times New Roman" w:hAnsi="Times New Roman" w:cs="Times New Roman"/>
                <w:b/>
                <w:bCs/>
                <w:sz w:val="21"/>
                <w:szCs w:val="21"/>
              </w:rPr>
              <w:t>1000</w:t>
            </w:r>
          </w:p>
        </w:tc>
        <w:tc>
          <w:tcPr>
            <w:tcW w:w="837" w:type="pct"/>
            <w:vAlign w:val="bottom"/>
          </w:tcPr>
          <w:p w14:paraId="099D4926" w14:textId="77777777" w:rsidR="005B10CC" w:rsidRPr="00D802E0" w:rsidRDefault="008D63E0" w:rsidP="009C566F">
            <w:pPr>
              <w:rPr>
                <w:rFonts w:ascii="Times New Roman" w:hAnsi="Times New Roman" w:cs="Times New Roman"/>
                <w:b/>
                <w:bCs/>
                <w:sz w:val="21"/>
                <w:szCs w:val="21"/>
              </w:rPr>
            </w:pPr>
            <w:r w:rsidRPr="00D802E0">
              <w:rPr>
                <w:rFonts w:ascii="Times New Roman" w:hAnsi="Times New Roman" w:cs="Times New Roman"/>
                <w:b/>
                <w:bCs/>
                <w:sz w:val="21"/>
                <w:szCs w:val="21"/>
              </w:rPr>
              <w:t>950</w:t>
            </w:r>
          </w:p>
          <w:p w14:paraId="65B048F2" w14:textId="4AE3360C" w:rsidR="008D63E0" w:rsidRPr="00D802E0" w:rsidRDefault="008D63E0" w:rsidP="009C566F">
            <w:pPr>
              <w:rPr>
                <w:rFonts w:ascii="Times New Roman" w:hAnsi="Times New Roman" w:cs="Times New Roman"/>
                <w:b/>
                <w:bCs/>
                <w:sz w:val="21"/>
                <w:szCs w:val="21"/>
              </w:rPr>
            </w:pPr>
            <w:r w:rsidRPr="00D802E0">
              <w:rPr>
                <w:rFonts w:ascii="Times New Roman" w:hAnsi="Times New Roman" w:cs="Times New Roman"/>
                <w:b/>
                <w:bCs/>
                <w:sz w:val="21"/>
                <w:szCs w:val="21"/>
              </w:rPr>
              <w:t>800</w:t>
            </w:r>
          </w:p>
        </w:tc>
        <w:tc>
          <w:tcPr>
            <w:tcW w:w="495" w:type="pct"/>
            <w:vAlign w:val="bottom"/>
          </w:tcPr>
          <w:p w14:paraId="720BE1A9" w14:textId="77777777" w:rsidR="005B10CC" w:rsidRPr="00D802E0" w:rsidRDefault="005B10CC" w:rsidP="009C566F">
            <w:pPr>
              <w:rPr>
                <w:rFonts w:ascii="Times New Roman" w:hAnsi="Times New Roman" w:cs="Times New Roman"/>
                <w:b/>
                <w:bCs/>
                <w:sz w:val="21"/>
                <w:szCs w:val="21"/>
              </w:rPr>
            </w:pPr>
          </w:p>
          <w:p w14:paraId="7BB76515" w14:textId="77777777" w:rsidR="008D63E0" w:rsidRPr="00D802E0" w:rsidRDefault="008D63E0" w:rsidP="009C566F">
            <w:pPr>
              <w:rPr>
                <w:rFonts w:ascii="Times New Roman" w:hAnsi="Times New Roman" w:cs="Times New Roman"/>
                <w:b/>
                <w:bCs/>
                <w:sz w:val="21"/>
                <w:szCs w:val="21"/>
              </w:rPr>
            </w:pPr>
            <w:r w:rsidRPr="00D802E0">
              <w:rPr>
                <w:rFonts w:ascii="Times New Roman" w:hAnsi="Times New Roman" w:cs="Times New Roman"/>
                <w:b/>
                <w:bCs/>
                <w:sz w:val="21"/>
                <w:szCs w:val="21"/>
              </w:rPr>
              <w:t>This work</w:t>
            </w:r>
          </w:p>
        </w:tc>
      </w:tr>
      <w:tr w:rsidR="008D63E0" w:rsidRPr="00D802E0" w14:paraId="4C68BE0A" w14:textId="77777777" w:rsidTr="006E507E">
        <w:trPr>
          <w:trHeight w:val="454"/>
          <w:jc w:val="center"/>
        </w:trPr>
        <w:tc>
          <w:tcPr>
            <w:tcW w:w="1106" w:type="pct"/>
            <w:gridSpan w:val="2"/>
            <w:shd w:val="clear" w:color="auto" w:fill="auto"/>
            <w:vAlign w:val="bottom"/>
          </w:tcPr>
          <w:p w14:paraId="38B2DF94" w14:textId="77777777" w:rsidR="008D63E0" w:rsidRPr="00D802E0" w:rsidRDefault="008D63E0" w:rsidP="009C566F">
            <w:pPr>
              <w:rPr>
                <w:rFonts w:ascii="Times New Roman" w:hAnsi="Times New Roman" w:cs="Times New Roman"/>
                <w:b/>
                <w:bCs/>
                <w:sz w:val="21"/>
                <w:szCs w:val="21"/>
              </w:rPr>
            </w:pPr>
            <w:r w:rsidRPr="00D802E0">
              <w:rPr>
                <w:rFonts w:ascii="Times New Roman" w:hAnsi="Times New Roman" w:cs="Times New Roman"/>
                <w:b/>
                <w:bCs/>
                <w:sz w:val="21"/>
                <w:szCs w:val="21"/>
              </w:rPr>
              <w:t>Co</w:t>
            </w:r>
            <w:r w:rsidRPr="00D802E0">
              <w:rPr>
                <w:rFonts w:ascii="Times New Roman" w:hAnsi="Times New Roman" w:cs="Times New Roman"/>
                <w:b/>
                <w:bCs/>
                <w:sz w:val="21"/>
                <w:szCs w:val="21"/>
                <w:vertAlign w:val="subscript"/>
              </w:rPr>
              <w:t>3</w:t>
            </w:r>
            <w:r w:rsidRPr="00D802E0">
              <w:rPr>
                <w:rFonts w:ascii="Times New Roman" w:hAnsi="Times New Roman" w:cs="Times New Roman"/>
                <w:b/>
                <w:bCs/>
                <w:sz w:val="21"/>
                <w:szCs w:val="21"/>
              </w:rPr>
              <w:t>Ru-NC</w:t>
            </w:r>
          </w:p>
        </w:tc>
        <w:tc>
          <w:tcPr>
            <w:tcW w:w="1361" w:type="pct"/>
            <w:shd w:val="clear" w:color="auto" w:fill="auto"/>
            <w:vAlign w:val="center"/>
          </w:tcPr>
          <w:p w14:paraId="4CDD0CB3" w14:textId="77777777" w:rsidR="005B10CC" w:rsidRPr="00D802E0" w:rsidRDefault="005B10CC" w:rsidP="009C566F">
            <w:pPr>
              <w:rPr>
                <w:rFonts w:ascii="Times New Roman" w:hAnsi="Times New Roman" w:cs="Times New Roman"/>
                <w:b/>
                <w:bCs/>
                <w:sz w:val="21"/>
                <w:szCs w:val="21"/>
              </w:rPr>
            </w:pPr>
          </w:p>
          <w:p w14:paraId="1C88DEAA" w14:textId="77777777" w:rsidR="008D63E0" w:rsidRPr="00D802E0" w:rsidRDefault="008D63E0" w:rsidP="009C566F">
            <w:pPr>
              <w:rPr>
                <w:rFonts w:ascii="Times New Roman" w:hAnsi="Times New Roman" w:cs="Times New Roman"/>
                <w:b/>
                <w:bCs/>
                <w:sz w:val="21"/>
                <w:szCs w:val="21"/>
              </w:rPr>
            </w:pPr>
            <w:r w:rsidRPr="00D802E0">
              <w:rPr>
                <w:rFonts w:ascii="Times New Roman" w:hAnsi="Times New Roman" w:cs="Times New Roman"/>
                <w:b/>
                <w:bCs/>
                <w:sz w:val="21"/>
                <w:szCs w:val="21"/>
              </w:rPr>
              <w:t>Pressure + protection layer</w:t>
            </w:r>
          </w:p>
        </w:tc>
        <w:tc>
          <w:tcPr>
            <w:tcW w:w="621" w:type="pct"/>
            <w:shd w:val="clear" w:color="auto" w:fill="auto"/>
            <w:vAlign w:val="bottom"/>
          </w:tcPr>
          <w:p w14:paraId="49D2F3AD" w14:textId="77777777" w:rsidR="008D63E0" w:rsidRPr="00D802E0" w:rsidRDefault="008D63E0" w:rsidP="009C566F">
            <w:pPr>
              <w:rPr>
                <w:rFonts w:ascii="Times New Roman" w:hAnsi="Times New Roman" w:cs="Times New Roman"/>
                <w:b/>
                <w:bCs/>
                <w:sz w:val="21"/>
                <w:szCs w:val="21"/>
              </w:rPr>
            </w:pPr>
            <w:r w:rsidRPr="00D802E0">
              <w:rPr>
                <w:rFonts w:ascii="Times New Roman" w:hAnsi="Times New Roman" w:cs="Times New Roman"/>
                <w:b/>
                <w:bCs/>
                <w:sz w:val="21"/>
                <w:szCs w:val="21"/>
              </w:rPr>
              <w:t>500</w:t>
            </w:r>
          </w:p>
        </w:tc>
        <w:tc>
          <w:tcPr>
            <w:tcW w:w="580" w:type="pct"/>
            <w:vAlign w:val="bottom"/>
          </w:tcPr>
          <w:p w14:paraId="3CDB1E79" w14:textId="77777777" w:rsidR="008D63E0" w:rsidRPr="00D802E0" w:rsidRDefault="008D63E0" w:rsidP="009C566F">
            <w:pPr>
              <w:rPr>
                <w:rFonts w:ascii="Times New Roman" w:hAnsi="Times New Roman" w:cs="Times New Roman"/>
                <w:b/>
                <w:bCs/>
                <w:sz w:val="21"/>
                <w:szCs w:val="21"/>
              </w:rPr>
            </w:pPr>
            <w:r w:rsidRPr="00D802E0">
              <w:rPr>
                <w:rFonts w:ascii="Times New Roman" w:hAnsi="Times New Roman" w:cs="Times New Roman"/>
                <w:b/>
                <w:bCs/>
                <w:sz w:val="21"/>
                <w:szCs w:val="21"/>
              </w:rPr>
              <w:t>500</w:t>
            </w:r>
          </w:p>
        </w:tc>
        <w:tc>
          <w:tcPr>
            <w:tcW w:w="837" w:type="pct"/>
            <w:vAlign w:val="bottom"/>
          </w:tcPr>
          <w:p w14:paraId="5D83E78F" w14:textId="77777777" w:rsidR="005B10CC" w:rsidRPr="00D802E0" w:rsidRDefault="008D63E0" w:rsidP="009C566F">
            <w:pPr>
              <w:rPr>
                <w:rFonts w:ascii="Times New Roman" w:hAnsi="Times New Roman" w:cs="Times New Roman"/>
                <w:b/>
                <w:bCs/>
                <w:sz w:val="21"/>
                <w:szCs w:val="21"/>
              </w:rPr>
            </w:pPr>
            <w:r w:rsidRPr="00D802E0">
              <w:rPr>
                <w:rFonts w:ascii="Times New Roman" w:hAnsi="Times New Roman" w:cs="Times New Roman"/>
                <w:b/>
                <w:bCs/>
                <w:sz w:val="21"/>
                <w:szCs w:val="21"/>
              </w:rPr>
              <w:t>2585</w:t>
            </w:r>
          </w:p>
          <w:p w14:paraId="7AD9E391" w14:textId="573D160D" w:rsidR="008D63E0" w:rsidRPr="00D802E0" w:rsidRDefault="008D63E0" w:rsidP="009C566F">
            <w:pPr>
              <w:rPr>
                <w:rFonts w:ascii="Times New Roman" w:hAnsi="Times New Roman" w:cs="Times New Roman"/>
                <w:b/>
                <w:bCs/>
                <w:sz w:val="21"/>
                <w:szCs w:val="21"/>
              </w:rPr>
            </w:pPr>
            <w:r w:rsidRPr="00D802E0">
              <w:rPr>
                <w:rFonts w:ascii="Times New Roman" w:hAnsi="Times New Roman" w:cs="Times New Roman"/>
                <w:b/>
                <w:bCs/>
                <w:sz w:val="21"/>
                <w:szCs w:val="21"/>
              </w:rPr>
              <w:t>(5170 h)</w:t>
            </w:r>
          </w:p>
        </w:tc>
        <w:tc>
          <w:tcPr>
            <w:tcW w:w="495" w:type="pct"/>
            <w:vAlign w:val="bottom"/>
          </w:tcPr>
          <w:p w14:paraId="13FC2D76" w14:textId="77777777" w:rsidR="008D63E0" w:rsidRPr="00D802E0" w:rsidRDefault="008D63E0" w:rsidP="009C566F">
            <w:pPr>
              <w:rPr>
                <w:rFonts w:ascii="Times New Roman" w:hAnsi="Times New Roman" w:cs="Times New Roman"/>
                <w:b/>
                <w:bCs/>
                <w:sz w:val="21"/>
                <w:szCs w:val="21"/>
              </w:rPr>
            </w:pPr>
            <w:r w:rsidRPr="00D802E0">
              <w:rPr>
                <w:rFonts w:ascii="Times New Roman" w:hAnsi="Times New Roman" w:cs="Times New Roman"/>
                <w:b/>
                <w:bCs/>
                <w:sz w:val="21"/>
                <w:szCs w:val="21"/>
              </w:rPr>
              <w:t>This work</w:t>
            </w:r>
          </w:p>
        </w:tc>
      </w:tr>
    </w:tbl>
    <w:p w14:paraId="26EE8109" w14:textId="51B6E03B" w:rsidR="008D63E0" w:rsidRPr="00D802E0" w:rsidRDefault="008D63E0" w:rsidP="009C566F">
      <w:pPr>
        <w:spacing w:before="240" w:after="120"/>
        <w:rPr>
          <w:b/>
          <w:bCs/>
          <w:color w:val="000000" w:themeColor="text1"/>
        </w:rPr>
      </w:pPr>
      <w:r w:rsidRPr="00D802E0">
        <w:rPr>
          <w:b/>
          <w:bCs/>
          <w:color w:val="000000" w:themeColor="text1"/>
        </w:rPr>
        <w:t>Table S2</w:t>
      </w:r>
      <w:r w:rsidRPr="00D802E0">
        <w:rPr>
          <w:color w:val="000000" w:themeColor="text1"/>
        </w:rPr>
        <w:t xml:space="preserve"> </w:t>
      </w:r>
      <w:bookmarkStart w:id="67" w:name="_Hlk185599525"/>
      <w:r w:rsidRPr="00D802E0">
        <w:rPr>
          <w:color w:val="000000" w:themeColor="text1"/>
        </w:rPr>
        <w:t xml:space="preserve">Comparison of </w:t>
      </w:r>
      <w:r w:rsidRPr="00D802E0">
        <w:rPr>
          <w:i/>
          <w:iCs/>
          <w:color w:val="000000" w:themeColor="text1"/>
        </w:rPr>
        <w:t>R</w:t>
      </w:r>
      <w:r w:rsidRPr="00D802E0">
        <w:rPr>
          <w:color w:val="000000" w:themeColor="text1"/>
          <w:vertAlign w:val="subscript"/>
        </w:rPr>
        <w:t>ct</w:t>
      </w:r>
      <w:r w:rsidRPr="00D802E0">
        <w:rPr>
          <w:color w:val="000000" w:themeColor="text1"/>
        </w:rPr>
        <w:t xml:space="preserve"> at different discharge capacity of type B and D batteries</w:t>
      </w:r>
      <w:bookmarkEnd w:id="67"/>
    </w:p>
    <w:tbl>
      <w:tblPr>
        <w:tblStyle w:val="TableGrid"/>
        <w:tblW w:w="5019" w:type="pct"/>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481"/>
        <w:gridCol w:w="1324"/>
        <w:gridCol w:w="1324"/>
        <w:gridCol w:w="1324"/>
        <w:gridCol w:w="1324"/>
        <w:gridCol w:w="1329"/>
      </w:tblGrid>
      <w:tr w:rsidR="008D63E0" w:rsidRPr="00D802E0" w14:paraId="60176E1B" w14:textId="77777777" w:rsidTr="005B10CC">
        <w:trPr>
          <w:trHeight w:val="539"/>
          <w:jc w:val="center"/>
        </w:trPr>
        <w:tc>
          <w:tcPr>
            <w:tcW w:w="1362" w:type="pct"/>
            <w:vMerge w:val="restart"/>
            <w:tcBorders>
              <w:top w:val="single" w:sz="12" w:space="0" w:color="auto"/>
              <w:bottom w:val="nil"/>
            </w:tcBorders>
            <w:shd w:val="clear" w:color="auto" w:fill="auto"/>
            <w:vAlign w:val="center"/>
          </w:tcPr>
          <w:p w14:paraId="26D8EB9F" w14:textId="77777777" w:rsidR="008D63E0" w:rsidRPr="00D802E0" w:rsidRDefault="008D63E0" w:rsidP="006C24EC">
            <w:pPr>
              <w:spacing w:before="120" w:after="120"/>
              <w:rPr>
                <w:rFonts w:ascii="Times New Roman" w:hAnsi="Times New Roman" w:cs="Times New Roman"/>
                <w:b/>
                <w:bCs/>
                <w:color w:val="000000" w:themeColor="text1"/>
                <w:sz w:val="21"/>
                <w:szCs w:val="21"/>
              </w:rPr>
            </w:pPr>
            <w:r w:rsidRPr="00D802E0">
              <w:rPr>
                <w:rFonts w:ascii="Times New Roman" w:hAnsi="Times New Roman" w:cs="Times New Roman"/>
                <w:b/>
                <w:bCs/>
                <w:color w:val="000000" w:themeColor="text1"/>
                <w:sz w:val="21"/>
                <w:szCs w:val="21"/>
              </w:rPr>
              <w:t>Battery</w:t>
            </w:r>
          </w:p>
        </w:tc>
        <w:tc>
          <w:tcPr>
            <w:tcW w:w="3638" w:type="pct"/>
            <w:gridSpan w:val="5"/>
            <w:tcBorders>
              <w:top w:val="single" w:sz="12" w:space="0" w:color="auto"/>
              <w:bottom w:val="nil"/>
            </w:tcBorders>
            <w:shd w:val="clear" w:color="auto" w:fill="auto"/>
            <w:vAlign w:val="center"/>
          </w:tcPr>
          <w:p w14:paraId="6AD3F2D3" w14:textId="77777777" w:rsidR="008D63E0" w:rsidRPr="00D802E0" w:rsidRDefault="008D63E0" w:rsidP="006C24EC">
            <w:pPr>
              <w:spacing w:before="120" w:after="120"/>
              <w:rPr>
                <w:rFonts w:ascii="Times New Roman" w:hAnsi="Times New Roman" w:cs="Times New Roman"/>
                <w:b/>
                <w:bCs/>
                <w:color w:val="000000" w:themeColor="text1"/>
                <w:sz w:val="21"/>
                <w:szCs w:val="21"/>
              </w:rPr>
            </w:pPr>
            <w:r w:rsidRPr="00D802E0">
              <w:rPr>
                <w:rFonts w:ascii="Times New Roman" w:hAnsi="Times New Roman" w:cs="Times New Roman"/>
                <w:b/>
                <w:bCs/>
                <w:color w:val="000000" w:themeColor="text1"/>
                <w:sz w:val="21"/>
                <w:szCs w:val="21"/>
              </w:rPr>
              <w:t>Discharge Capacity (mAh g</w:t>
            </w:r>
            <w:r w:rsidRPr="00D802E0">
              <w:rPr>
                <w:rFonts w:ascii="Times New Roman" w:hAnsi="Times New Roman" w:cs="Times New Roman"/>
                <w:b/>
                <w:bCs/>
                <w:color w:val="000000" w:themeColor="text1"/>
                <w:sz w:val="21"/>
                <w:szCs w:val="21"/>
                <w:vertAlign w:val="superscript"/>
              </w:rPr>
              <w:t>-1</w:t>
            </w:r>
            <w:r w:rsidRPr="00D802E0">
              <w:rPr>
                <w:rFonts w:ascii="Times New Roman" w:hAnsi="Times New Roman" w:cs="Times New Roman"/>
                <w:b/>
                <w:bCs/>
                <w:color w:val="000000" w:themeColor="text1"/>
                <w:sz w:val="21"/>
                <w:szCs w:val="21"/>
              </w:rPr>
              <w:t>)</w:t>
            </w:r>
          </w:p>
        </w:tc>
      </w:tr>
      <w:tr w:rsidR="008D63E0" w:rsidRPr="00D802E0" w14:paraId="32B5D9A7" w14:textId="77777777" w:rsidTr="005B10CC">
        <w:trPr>
          <w:trHeight w:val="462"/>
          <w:jc w:val="center"/>
        </w:trPr>
        <w:tc>
          <w:tcPr>
            <w:tcW w:w="1362" w:type="pct"/>
            <w:vMerge/>
            <w:tcBorders>
              <w:top w:val="nil"/>
              <w:bottom w:val="single" w:sz="8" w:space="0" w:color="auto"/>
            </w:tcBorders>
            <w:shd w:val="clear" w:color="auto" w:fill="auto"/>
            <w:vAlign w:val="center"/>
          </w:tcPr>
          <w:p w14:paraId="7DE7D98C" w14:textId="77777777" w:rsidR="008D63E0" w:rsidRPr="00D802E0" w:rsidRDefault="008D63E0" w:rsidP="006C24EC">
            <w:pPr>
              <w:spacing w:before="120" w:after="120"/>
              <w:rPr>
                <w:rFonts w:ascii="Times New Roman" w:hAnsi="Times New Roman" w:cs="Times New Roman"/>
                <w:b/>
                <w:bCs/>
                <w:color w:val="000000" w:themeColor="text1"/>
                <w:sz w:val="21"/>
                <w:szCs w:val="21"/>
              </w:rPr>
            </w:pPr>
          </w:p>
        </w:tc>
        <w:tc>
          <w:tcPr>
            <w:tcW w:w="727" w:type="pct"/>
            <w:tcBorders>
              <w:top w:val="nil"/>
              <w:bottom w:val="single" w:sz="8" w:space="0" w:color="auto"/>
            </w:tcBorders>
            <w:shd w:val="clear" w:color="auto" w:fill="auto"/>
            <w:vAlign w:val="center"/>
          </w:tcPr>
          <w:p w14:paraId="4291C499" w14:textId="77777777" w:rsidR="008D63E0" w:rsidRPr="00D802E0" w:rsidRDefault="008D63E0" w:rsidP="006C24EC">
            <w:pPr>
              <w:spacing w:before="120" w:after="120"/>
              <w:rPr>
                <w:rFonts w:ascii="Times New Roman" w:hAnsi="Times New Roman" w:cs="Times New Roman"/>
                <w:b/>
                <w:bCs/>
                <w:color w:val="000000" w:themeColor="text1"/>
                <w:sz w:val="21"/>
                <w:szCs w:val="21"/>
              </w:rPr>
            </w:pPr>
            <w:r w:rsidRPr="00D802E0">
              <w:rPr>
                <w:rFonts w:ascii="Times New Roman" w:hAnsi="Times New Roman" w:cs="Times New Roman"/>
                <w:b/>
                <w:bCs/>
                <w:color w:val="000000" w:themeColor="text1"/>
                <w:sz w:val="21"/>
                <w:szCs w:val="21"/>
              </w:rPr>
              <w:t>1000</w:t>
            </w:r>
          </w:p>
        </w:tc>
        <w:tc>
          <w:tcPr>
            <w:tcW w:w="727" w:type="pct"/>
            <w:tcBorders>
              <w:top w:val="nil"/>
              <w:bottom w:val="single" w:sz="8" w:space="0" w:color="auto"/>
            </w:tcBorders>
            <w:shd w:val="clear" w:color="auto" w:fill="auto"/>
            <w:vAlign w:val="center"/>
          </w:tcPr>
          <w:p w14:paraId="6D2FFB6B" w14:textId="77777777" w:rsidR="008D63E0" w:rsidRPr="00D802E0" w:rsidRDefault="008D63E0" w:rsidP="006C24EC">
            <w:pPr>
              <w:spacing w:before="120" w:after="120"/>
              <w:rPr>
                <w:rFonts w:ascii="Times New Roman" w:hAnsi="Times New Roman" w:cs="Times New Roman"/>
                <w:b/>
                <w:bCs/>
                <w:color w:val="000000" w:themeColor="text1"/>
                <w:sz w:val="21"/>
                <w:szCs w:val="21"/>
              </w:rPr>
            </w:pPr>
            <w:r w:rsidRPr="00D802E0">
              <w:rPr>
                <w:rFonts w:ascii="Times New Roman" w:hAnsi="Times New Roman" w:cs="Times New Roman"/>
                <w:b/>
                <w:bCs/>
                <w:color w:val="000000" w:themeColor="text1"/>
                <w:sz w:val="21"/>
                <w:szCs w:val="21"/>
              </w:rPr>
              <w:t>2000</w:t>
            </w:r>
          </w:p>
        </w:tc>
        <w:tc>
          <w:tcPr>
            <w:tcW w:w="727" w:type="pct"/>
            <w:tcBorders>
              <w:top w:val="nil"/>
              <w:bottom w:val="single" w:sz="8" w:space="0" w:color="auto"/>
            </w:tcBorders>
            <w:shd w:val="clear" w:color="auto" w:fill="auto"/>
            <w:vAlign w:val="center"/>
          </w:tcPr>
          <w:p w14:paraId="64CD2FE8" w14:textId="77777777" w:rsidR="008D63E0" w:rsidRPr="00D802E0" w:rsidRDefault="008D63E0" w:rsidP="006C24EC">
            <w:pPr>
              <w:spacing w:before="120" w:after="120"/>
              <w:rPr>
                <w:rFonts w:ascii="Times New Roman" w:hAnsi="Times New Roman" w:cs="Times New Roman"/>
                <w:b/>
                <w:bCs/>
                <w:color w:val="000000" w:themeColor="text1"/>
                <w:sz w:val="21"/>
                <w:szCs w:val="21"/>
              </w:rPr>
            </w:pPr>
            <w:r w:rsidRPr="00D802E0">
              <w:rPr>
                <w:rFonts w:ascii="Times New Roman" w:hAnsi="Times New Roman" w:cs="Times New Roman"/>
                <w:b/>
                <w:bCs/>
                <w:color w:val="000000" w:themeColor="text1"/>
                <w:sz w:val="21"/>
                <w:szCs w:val="21"/>
              </w:rPr>
              <w:t>3000</w:t>
            </w:r>
          </w:p>
        </w:tc>
        <w:tc>
          <w:tcPr>
            <w:tcW w:w="727" w:type="pct"/>
            <w:tcBorders>
              <w:top w:val="nil"/>
              <w:bottom w:val="single" w:sz="8" w:space="0" w:color="auto"/>
            </w:tcBorders>
            <w:shd w:val="clear" w:color="auto" w:fill="auto"/>
            <w:vAlign w:val="center"/>
          </w:tcPr>
          <w:p w14:paraId="2EB3B0D2" w14:textId="77777777" w:rsidR="008D63E0" w:rsidRPr="00D802E0" w:rsidRDefault="008D63E0" w:rsidP="006C24EC">
            <w:pPr>
              <w:spacing w:before="120" w:after="120"/>
              <w:rPr>
                <w:rFonts w:ascii="Times New Roman" w:hAnsi="Times New Roman" w:cs="Times New Roman"/>
                <w:b/>
                <w:bCs/>
                <w:color w:val="000000" w:themeColor="text1"/>
                <w:sz w:val="21"/>
                <w:szCs w:val="21"/>
              </w:rPr>
            </w:pPr>
            <w:r w:rsidRPr="00D802E0">
              <w:rPr>
                <w:rFonts w:ascii="Times New Roman" w:hAnsi="Times New Roman" w:cs="Times New Roman"/>
                <w:b/>
                <w:bCs/>
                <w:color w:val="000000" w:themeColor="text1"/>
                <w:sz w:val="21"/>
                <w:szCs w:val="21"/>
              </w:rPr>
              <w:t>4000</w:t>
            </w:r>
          </w:p>
        </w:tc>
        <w:tc>
          <w:tcPr>
            <w:tcW w:w="729" w:type="pct"/>
            <w:tcBorders>
              <w:top w:val="nil"/>
              <w:bottom w:val="single" w:sz="8" w:space="0" w:color="auto"/>
            </w:tcBorders>
            <w:shd w:val="clear" w:color="auto" w:fill="auto"/>
            <w:vAlign w:val="center"/>
          </w:tcPr>
          <w:p w14:paraId="3E934474" w14:textId="77777777" w:rsidR="008D63E0" w:rsidRPr="00D802E0" w:rsidRDefault="008D63E0" w:rsidP="006C24EC">
            <w:pPr>
              <w:spacing w:before="120" w:after="120"/>
              <w:rPr>
                <w:rFonts w:ascii="Times New Roman" w:hAnsi="Times New Roman" w:cs="Times New Roman"/>
                <w:b/>
                <w:bCs/>
                <w:color w:val="000000" w:themeColor="text1"/>
                <w:sz w:val="21"/>
                <w:szCs w:val="21"/>
              </w:rPr>
            </w:pPr>
            <w:r w:rsidRPr="00D802E0">
              <w:rPr>
                <w:rFonts w:ascii="Times New Roman" w:hAnsi="Times New Roman" w:cs="Times New Roman"/>
                <w:b/>
                <w:bCs/>
                <w:color w:val="000000" w:themeColor="text1"/>
                <w:sz w:val="21"/>
                <w:szCs w:val="21"/>
              </w:rPr>
              <w:t>5000</w:t>
            </w:r>
          </w:p>
        </w:tc>
      </w:tr>
      <w:tr w:rsidR="008D63E0" w:rsidRPr="00D802E0" w14:paraId="782C06FC" w14:textId="77777777" w:rsidTr="005B10CC">
        <w:trPr>
          <w:trHeight w:val="705"/>
          <w:jc w:val="center"/>
        </w:trPr>
        <w:tc>
          <w:tcPr>
            <w:tcW w:w="1362" w:type="pct"/>
            <w:tcBorders>
              <w:top w:val="single" w:sz="8" w:space="0" w:color="auto"/>
            </w:tcBorders>
            <w:shd w:val="clear" w:color="auto" w:fill="auto"/>
            <w:vAlign w:val="center"/>
          </w:tcPr>
          <w:p w14:paraId="056BA866" w14:textId="77777777" w:rsidR="008D63E0" w:rsidRPr="00D802E0" w:rsidRDefault="008D63E0" w:rsidP="006C24EC">
            <w:pPr>
              <w:spacing w:before="120" w:after="120"/>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Type B (0.1 MPa)</w:t>
            </w:r>
          </w:p>
        </w:tc>
        <w:tc>
          <w:tcPr>
            <w:tcW w:w="727" w:type="pct"/>
            <w:tcBorders>
              <w:top w:val="single" w:sz="8" w:space="0" w:color="auto"/>
            </w:tcBorders>
            <w:shd w:val="clear" w:color="auto" w:fill="auto"/>
            <w:vAlign w:val="center"/>
          </w:tcPr>
          <w:p w14:paraId="0E280489" w14:textId="77777777" w:rsidR="008D63E0" w:rsidRPr="00D802E0" w:rsidRDefault="008D63E0" w:rsidP="006C24EC">
            <w:pPr>
              <w:spacing w:before="120" w:after="120"/>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40.34 Ω</w:t>
            </w:r>
          </w:p>
        </w:tc>
        <w:tc>
          <w:tcPr>
            <w:tcW w:w="727" w:type="pct"/>
            <w:tcBorders>
              <w:top w:val="single" w:sz="8" w:space="0" w:color="auto"/>
            </w:tcBorders>
            <w:shd w:val="clear" w:color="auto" w:fill="auto"/>
            <w:vAlign w:val="center"/>
          </w:tcPr>
          <w:p w14:paraId="3042A714" w14:textId="77777777" w:rsidR="008D63E0" w:rsidRPr="00D802E0" w:rsidRDefault="008D63E0" w:rsidP="006C24EC">
            <w:pPr>
              <w:spacing w:before="120" w:after="120"/>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48.24 Ω</w:t>
            </w:r>
          </w:p>
        </w:tc>
        <w:tc>
          <w:tcPr>
            <w:tcW w:w="727" w:type="pct"/>
            <w:tcBorders>
              <w:top w:val="single" w:sz="8" w:space="0" w:color="auto"/>
            </w:tcBorders>
            <w:shd w:val="clear" w:color="auto" w:fill="auto"/>
            <w:vAlign w:val="center"/>
          </w:tcPr>
          <w:p w14:paraId="081083A9" w14:textId="77777777" w:rsidR="008D63E0" w:rsidRPr="00D802E0" w:rsidRDefault="008D63E0" w:rsidP="006C24EC">
            <w:pPr>
              <w:spacing w:before="120" w:after="120"/>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55.56 Ω</w:t>
            </w:r>
          </w:p>
        </w:tc>
        <w:tc>
          <w:tcPr>
            <w:tcW w:w="727" w:type="pct"/>
            <w:tcBorders>
              <w:top w:val="single" w:sz="8" w:space="0" w:color="auto"/>
            </w:tcBorders>
            <w:shd w:val="clear" w:color="auto" w:fill="auto"/>
            <w:vAlign w:val="center"/>
          </w:tcPr>
          <w:p w14:paraId="7C979241" w14:textId="77777777" w:rsidR="008D63E0" w:rsidRPr="00D802E0" w:rsidRDefault="008D63E0" w:rsidP="006C24EC">
            <w:pPr>
              <w:spacing w:before="120" w:after="120"/>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66.42 Ω</w:t>
            </w:r>
          </w:p>
        </w:tc>
        <w:tc>
          <w:tcPr>
            <w:tcW w:w="729" w:type="pct"/>
            <w:tcBorders>
              <w:top w:val="single" w:sz="8" w:space="0" w:color="auto"/>
            </w:tcBorders>
            <w:shd w:val="clear" w:color="auto" w:fill="auto"/>
            <w:vAlign w:val="center"/>
          </w:tcPr>
          <w:p w14:paraId="5DD2B9BA" w14:textId="77777777" w:rsidR="008D63E0" w:rsidRPr="00D802E0" w:rsidRDefault="008D63E0" w:rsidP="006C24EC">
            <w:pPr>
              <w:spacing w:before="120" w:after="120"/>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75 Ω</w:t>
            </w:r>
          </w:p>
        </w:tc>
      </w:tr>
      <w:tr w:rsidR="008D63E0" w:rsidRPr="00D802E0" w14:paraId="067F379D" w14:textId="77777777" w:rsidTr="005B10CC">
        <w:trPr>
          <w:trHeight w:val="705"/>
          <w:jc w:val="center"/>
        </w:trPr>
        <w:tc>
          <w:tcPr>
            <w:tcW w:w="1362" w:type="pct"/>
            <w:shd w:val="clear" w:color="auto" w:fill="auto"/>
            <w:vAlign w:val="center"/>
          </w:tcPr>
          <w:p w14:paraId="4C14D966" w14:textId="77777777" w:rsidR="008D63E0" w:rsidRPr="00D802E0" w:rsidRDefault="008D63E0" w:rsidP="006C24EC">
            <w:pPr>
              <w:spacing w:before="120" w:after="120"/>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Type D (2.5 MPa)</w:t>
            </w:r>
          </w:p>
        </w:tc>
        <w:tc>
          <w:tcPr>
            <w:tcW w:w="727" w:type="pct"/>
            <w:shd w:val="clear" w:color="auto" w:fill="auto"/>
            <w:vAlign w:val="center"/>
          </w:tcPr>
          <w:p w14:paraId="56E4EE9A" w14:textId="77777777" w:rsidR="008D63E0" w:rsidRPr="00D802E0" w:rsidRDefault="008D63E0" w:rsidP="006C24EC">
            <w:pPr>
              <w:spacing w:before="120" w:after="120"/>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39.8 Ω</w:t>
            </w:r>
          </w:p>
        </w:tc>
        <w:tc>
          <w:tcPr>
            <w:tcW w:w="727" w:type="pct"/>
            <w:shd w:val="clear" w:color="auto" w:fill="auto"/>
            <w:vAlign w:val="center"/>
          </w:tcPr>
          <w:p w14:paraId="27A26DE7" w14:textId="77777777" w:rsidR="008D63E0" w:rsidRPr="00D802E0" w:rsidRDefault="008D63E0" w:rsidP="006C24EC">
            <w:pPr>
              <w:spacing w:before="120" w:after="120"/>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39.59 Ω</w:t>
            </w:r>
          </w:p>
        </w:tc>
        <w:tc>
          <w:tcPr>
            <w:tcW w:w="727" w:type="pct"/>
            <w:shd w:val="clear" w:color="auto" w:fill="auto"/>
            <w:vAlign w:val="center"/>
          </w:tcPr>
          <w:p w14:paraId="1D5EF63C" w14:textId="77777777" w:rsidR="008D63E0" w:rsidRPr="00D802E0" w:rsidRDefault="008D63E0" w:rsidP="006C24EC">
            <w:pPr>
              <w:spacing w:before="120" w:after="120"/>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40.84 Ω</w:t>
            </w:r>
          </w:p>
        </w:tc>
        <w:tc>
          <w:tcPr>
            <w:tcW w:w="727" w:type="pct"/>
            <w:shd w:val="clear" w:color="auto" w:fill="auto"/>
            <w:vAlign w:val="center"/>
          </w:tcPr>
          <w:p w14:paraId="5F1921EE" w14:textId="77777777" w:rsidR="008D63E0" w:rsidRPr="00D802E0" w:rsidRDefault="008D63E0" w:rsidP="006C24EC">
            <w:pPr>
              <w:spacing w:before="120" w:after="120"/>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43.13 Ω</w:t>
            </w:r>
          </w:p>
        </w:tc>
        <w:tc>
          <w:tcPr>
            <w:tcW w:w="729" w:type="pct"/>
            <w:shd w:val="clear" w:color="auto" w:fill="auto"/>
            <w:vAlign w:val="center"/>
          </w:tcPr>
          <w:p w14:paraId="623781E6" w14:textId="77777777" w:rsidR="008D63E0" w:rsidRPr="00D802E0" w:rsidRDefault="008D63E0" w:rsidP="006C24EC">
            <w:pPr>
              <w:spacing w:before="120" w:after="120"/>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47.12 Ω</w:t>
            </w:r>
          </w:p>
        </w:tc>
      </w:tr>
    </w:tbl>
    <w:p w14:paraId="4CA745FB" w14:textId="6A232739" w:rsidR="008D63E0" w:rsidRPr="00D802E0" w:rsidRDefault="008D63E0" w:rsidP="009C566F">
      <w:pPr>
        <w:spacing w:before="240" w:after="120"/>
        <w:rPr>
          <w:b/>
          <w:bCs/>
          <w:color w:val="000000" w:themeColor="text1"/>
        </w:rPr>
      </w:pPr>
      <w:r w:rsidRPr="00D802E0">
        <w:rPr>
          <w:b/>
          <w:bCs/>
          <w:color w:val="000000" w:themeColor="text1"/>
        </w:rPr>
        <w:t xml:space="preserve">Table S3 </w:t>
      </w:r>
      <w:bookmarkStart w:id="68" w:name="_Hlk185599561"/>
      <w:r w:rsidRPr="00D802E0">
        <w:rPr>
          <w:color w:val="000000" w:themeColor="text1"/>
        </w:rPr>
        <w:t xml:space="preserve">Comparison of </w:t>
      </w:r>
      <w:r w:rsidRPr="00D802E0">
        <w:rPr>
          <w:i/>
          <w:iCs/>
          <w:color w:val="000000" w:themeColor="text1"/>
        </w:rPr>
        <w:t>R</w:t>
      </w:r>
      <w:r w:rsidRPr="00D802E0">
        <w:rPr>
          <w:color w:val="000000" w:themeColor="text1"/>
          <w:vertAlign w:val="subscript"/>
        </w:rPr>
        <w:t>int</w:t>
      </w:r>
      <w:r w:rsidRPr="00D802E0">
        <w:rPr>
          <w:color w:val="000000" w:themeColor="text1"/>
        </w:rPr>
        <w:t xml:space="preserve">, </w:t>
      </w:r>
      <w:r w:rsidRPr="00D802E0">
        <w:rPr>
          <w:i/>
          <w:iCs/>
          <w:color w:val="000000" w:themeColor="text1"/>
        </w:rPr>
        <w:t>R</w:t>
      </w:r>
      <w:r w:rsidRPr="00D802E0">
        <w:rPr>
          <w:color w:val="000000" w:themeColor="text1"/>
          <w:vertAlign w:val="subscript"/>
        </w:rPr>
        <w:t xml:space="preserve">ct </w:t>
      </w:r>
      <w:r w:rsidRPr="00D802E0">
        <w:rPr>
          <w:color w:val="000000" w:themeColor="text1"/>
        </w:rPr>
        <w:t xml:space="preserve">and </w:t>
      </w:r>
      <w:r w:rsidRPr="00D802E0">
        <w:rPr>
          <w:i/>
          <w:iCs/>
          <w:color w:val="000000" w:themeColor="text1"/>
        </w:rPr>
        <w:t>R</w:t>
      </w:r>
      <w:r w:rsidRPr="00D802E0">
        <w:rPr>
          <w:color w:val="000000" w:themeColor="text1"/>
          <w:vertAlign w:val="subscript"/>
        </w:rPr>
        <w:t>surface</w:t>
      </w:r>
      <w:r w:rsidRPr="00D802E0">
        <w:rPr>
          <w:color w:val="000000" w:themeColor="text1"/>
        </w:rPr>
        <w:t xml:space="preserve"> of the cycled Li||fresh Li symmetric batteries</w:t>
      </w:r>
      <w:bookmarkEnd w:id="68"/>
      <w:r w:rsidRPr="00D802E0">
        <w:rPr>
          <w:color w:val="000000" w:themeColor="text1"/>
        </w:rPr>
        <w:t xml:space="preserve"> under 0.1 and 2.5 MPa</w:t>
      </w:r>
    </w:p>
    <w:tbl>
      <w:tblPr>
        <w:tblStyle w:val="TableGrid"/>
        <w:tblW w:w="5026" w:type="pct"/>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3110"/>
        <w:gridCol w:w="2003"/>
        <w:gridCol w:w="2003"/>
        <w:gridCol w:w="2003"/>
      </w:tblGrid>
      <w:tr w:rsidR="008D63E0" w:rsidRPr="00D802E0" w14:paraId="7D661E57" w14:textId="77777777" w:rsidTr="005B10CC">
        <w:trPr>
          <w:trHeight w:val="626"/>
          <w:jc w:val="center"/>
        </w:trPr>
        <w:tc>
          <w:tcPr>
            <w:tcW w:w="1705" w:type="pct"/>
            <w:tcBorders>
              <w:top w:val="single" w:sz="12" w:space="0" w:color="auto"/>
              <w:bottom w:val="single" w:sz="8" w:space="0" w:color="auto"/>
            </w:tcBorders>
            <w:shd w:val="clear" w:color="auto" w:fill="auto"/>
            <w:vAlign w:val="center"/>
          </w:tcPr>
          <w:p w14:paraId="48347B96" w14:textId="77777777" w:rsidR="008D63E0" w:rsidRPr="00D802E0" w:rsidRDefault="008D63E0" w:rsidP="006C24EC">
            <w:pPr>
              <w:spacing w:before="120" w:after="120"/>
              <w:rPr>
                <w:rFonts w:ascii="Times New Roman" w:hAnsi="Times New Roman" w:cs="Times New Roman"/>
                <w:b/>
                <w:bCs/>
                <w:color w:val="000000" w:themeColor="text1"/>
                <w:sz w:val="21"/>
                <w:szCs w:val="21"/>
              </w:rPr>
            </w:pPr>
            <w:bookmarkStart w:id="69" w:name="_Hlk171168668"/>
            <w:r w:rsidRPr="00D802E0">
              <w:rPr>
                <w:rFonts w:ascii="Times New Roman" w:hAnsi="Times New Roman" w:cs="Times New Roman"/>
                <w:b/>
                <w:bCs/>
                <w:color w:val="000000" w:themeColor="text1"/>
                <w:sz w:val="21"/>
                <w:szCs w:val="21"/>
              </w:rPr>
              <w:t>O</w:t>
            </w:r>
            <w:r w:rsidRPr="00D802E0">
              <w:rPr>
                <w:rFonts w:ascii="Times New Roman" w:hAnsi="Times New Roman" w:cs="Times New Roman"/>
                <w:b/>
                <w:bCs/>
                <w:color w:val="000000" w:themeColor="text1"/>
                <w:sz w:val="21"/>
                <w:szCs w:val="21"/>
                <w:vertAlign w:val="subscript"/>
              </w:rPr>
              <w:t>2</w:t>
            </w:r>
            <w:r w:rsidRPr="00D802E0">
              <w:rPr>
                <w:rFonts w:ascii="Times New Roman" w:hAnsi="Times New Roman" w:cs="Times New Roman"/>
                <w:b/>
                <w:bCs/>
                <w:color w:val="000000" w:themeColor="text1"/>
                <w:sz w:val="21"/>
                <w:szCs w:val="21"/>
              </w:rPr>
              <w:t xml:space="preserve"> Pressure (MPa)</w:t>
            </w:r>
          </w:p>
        </w:tc>
        <w:tc>
          <w:tcPr>
            <w:tcW w:w="1098" w:type="pct"/>
            <w:tcBorders>
              <w:top w:val="single" w:sz="12" w:space="0" w:color="auto"/>
              <w:bottom w:val="single" w:sz="8" w:space="0" w:color="auto"/>
            </w:tcBorders>
            <w:shd w:val="clear" w:color="auto" w:fill="auto"/>
            <w:vAlign w:val="center"/>
          </w:tcPr>
          <w:p w14:paraId="2075F552" w14:textId="77777777" w:rsidR="008D63E0" w:rsidRPr="00D802E0" w:rsidRDefault="008D63E0" w:rsidP="006C24EC">
            <w:pPr>
              <w:spacing w:before="120" w:after="120"/>
              <w:rPr>
                <w:rFonts w:ascii="Times New Roman" w:hAnsi="Times New Roman" w:cs="Times New Roman"/>
                <w:b/>
                <w:bCs/>
                <w:i/>
                <w:iCs/>
                <w:color w:val="000000" w:themeColor="text1"/>
                <w:sz w:val="21"/>
                <w:szCs w:val="21"/>
              </w:rPr>
            </w:pPr>
            <w:r w:rsidRPr="00D802E0">
              <w:rPr>
                <w:rFonts w:ascii="Times New Roman" w:hAnsi="Times New Roman" w:cs="Times New Roman"/>
                <w:b/>
                <w:bCs/>
                <w:i/>
                <w:iCs/>
                <w:color w:val="000000" w:themeColor="text1"/>
                <w:sz w:val="21"/>
                <w:szCs w:val="21"/>
              </w:rPr>
              <w:t>R</w:t>
            </w:r>
            <w:r w:rsidRPr="00D802E0">
              <w:rPr>
                <w:rFonts w:ascii="Times New Roman" w:hAnsi="Times New Roman" w:cs="Times New Roman"/>
                <w:b/>
                <w:bCs/>
                <w:color w:val="000000" w:themeColor="text1"/>
                <w:sz w:val="21"/>
                <w:szCs w:val="21"/>
                <w:vertAlign w:val="subscript"/>
              </w:rPr>
              <w:t>int</w:t>
            </w:r>
            <w:r w:rsidRPr="00D802E0">
              <w:rPr>
                <w:rFonts w:ascii="Times New Roman" w:hAnsi="Times New Roman" w:cs="Times New Roman"/>
                <w:b/>
                <w:bCs/>
                <w:i/>
                <w:iCs/>
                <w:color w:val="000000" w:themeColor="text1"/>
                <w:sz w:val="21"/>
                <w:szCs w:val="21"/>
              </w:rPr>
              <w:t xml:space="preserve"> </w:t>
            </w:r>
            <w:r w:rsidRPr="00D802E0">
              <w:rPr>
                <w:rFonts w:ascii="Times New Roman" w:hAnsi="Times New Roman" w:cs="Times New Roman"/>
                <w:b/>
                <w:bCs/>
                <w:color w:val="000000" w:themeColor="text1"/>
                <w:sz w:val="21"/>
                <w:szCs w:val="21"/>
              </w:rPr>
              <w:t>(Ω)</w:t>
            </w:r>
          </w:p>
        </w:tc>
        <w:tc>
          <w:tcPr>
            <w:tcW w:w="1098" w:type="pct"/>
            <w:tcBorders>
              <w:top w:val="single" w:sz="12" w:space="0" w:color="auto"/>
              <w:bottom w:val="single" w:sz="8" w:space="0" w:color="auto"/>
            </w:tcBorders>
            <w:shd w:val="clear" w:color="auto" w:fill="auto"/>
            <w:vAlign w:val="center"/>
          </w:tcPr>
          <w:p w14:paraId="68511DBC" w14:textId="77777777" w:rsidR="008D63E0" w:rsidRPr="00D802E0" w:rsidRDefault="008D63E0" w:rsidP="006C24EC">
            <w:pPr>
              <w:spacing w:before="120" w:after="120"/>
              <w:rPr>
                <w:rFonts w:ascii="Times New Roman" w:hAnsi="Times New Roman" w:cs="Times New Roman"/>
                <w:b/>
                <w:bCs/>
                <w:i/>
                <w:iCs/>
                <w:color w:val="000000" w:themeColor="text1"/>
                <w:sz w:val="21"/>
                <w:szCs w:val="21"/>
              </w:rPr>
            </w:pPr>
            <w:r w:rsidRPr="00D802E0">
              <w:rPr>
                <w:rFonts w:ascii="Times New Roman" w:hAnsi="Times New Roman" w:cs="Times New Roman"/>
                <w:b/>
                <w:bCs/>
                <w:i/>
                <w:iCs/>
                <w:color w:val="000000" w:themeColor="text1"/>
                <w:sz w:val="21"/>
                <w:szCs w:val="21"/>
              </w:rPr>
              <w:t>R</w:t>
            </w:r>
            <w:r w:rsidRPr="00D802E0">
              <w:rPr>
                <w:rFonts w:ascii="Times New Roman" w:hAnsi="Times New Roman" w:cs="Times New Roman"/>
                <w:b/>
                <w:bCs/>
                <w:color w:val="000000" w:themeColor="text1"/>
                <w:sz w:val="21"/>
                <w:szCs w:val="21"/>
                <w:vertAlign w:val="subscript"/>
              </w:rPr>
              <w:t>ct</w:t>
            </w:r>
            <w:r w:rsidRPr="00D802E0">
              <w:rPr>
                <w:rFonts w:ascii="Times New Roman" w:hAnsi="Times New Roman" w:cs="Times New Roman"/>
                <w:b/>
                <w:bCs/>
                <w:i/>
                <w:iCs/>
                <w:color w:val="000000" w:themeColor="text1"/>
                <w:sz w:val="21"/>
                <w:szCs w:val="21"/>
              </w:rPr>
              <w:t xml:space="preserve"> </w:t>
            </w:r>
            <w:r w:rsidRPr="00D802E0">
              <w:rPr>
                <w:rFonts w:ascii="Times New Roman" w:hAnsi="Times New Roman" w:cs="Times New Roman"/>
                <w:b/>
                <w:bCs/>
                <w:color w:val="000000" w:themeColor="text1"/>
                <w:sz w:val="21"/>
                <w:szCs w:val="21"/>
              </w:rPr>
              <w:t>(Ω)</w:t>
            </w:r>
          </w:p>
        </w:tc>
        <w:tc>
          <w:tcPr>
            <w:tcW w:w="1098" w:type="pct"/>
            <w:tcBorders>
              <w:top w:val="single" w:sz="12" w:space="0" w:color="auto"/>
              <w:bottom w:val="single" w:sz="8" w:space="0" w:color="auto"/>
            </w:tcBorders>
            <w:shd w:val="clear" w:color="auto" w:fill="auto"/>
            <w:vAlign w:val="center"/>
          </w:tcPr>
          <w:p w14:paraId="0AEE9210" w14:textId="77777777" w:rsidR="008D63E0" w:rsidRPr="00D802E0" w:rsidRDefault="008D63E0" w:rsidP="006C24EC">
            <w:pPr>
              <w:spacing w:before="120" w:after="120"/>
              <w:rPr>
                <w:rFonts w:ascii="Times New Roman" w:hAnsi="Times New Roman" w:cs="Times New Roman"/>
                <w:b/>
                <w:bCs/>
                <w:i/>
                <w:iCs/>
                <w:color w:val="000000" w:themeColor="text1"/>
                <w:sz w:val="21"/>
                <w:szCs w:val="21"/>
              </w:rPr>
            </w:pPr>
            <w:r w:rsidRPr="00D802E0">
              <w:rPr>
                <w:rFonts w:ascii="Times New Roman" w:hAnsi="Times New Roman" w:cs="Times New Roman"/>
                <w:b/>
                <w:bCs/>
                <w:i/>
                <w:iCs/>
                <w:color w:val="000000" w:themeColor="text1"/>
                <w:sz w:val="21"/>
                <w:szCs w:val="21"/>
              </w:rPr>
              <w:t>R</w:t>
            </w:r>
            <w:r w:rsidRPr="00D802E0">
              <w:rPr>
                <w:rFonts w:ascii="Times New Roman" w:hAnsi="Times New Roman" w:cs="Times New Roman"/>
                <w:b/>
                <w:bCs/>
                <w:color w:val="000000" w:themeColor="text1"/>
                <w:sz w:val="21"/>
                <w:szCs w:val="21"/>
                <w:vertAlign w:val="subscript"/>
              </w:rPr>
              <w:t>surface</w:t>
            </w:r>
            <w:r w:rsidRPr="00D802E0">
              <w:rPr>
                <w:rFonts w:ascii="Times New Roman" w:hAnsi="Times New Roman" w:cs="Times New Roman"/>
                <w:b/>
                <w:bCs/>
                <w:i/>
                <w:iCs/>
                <w:color w:val="000000" w:themeColor="text1"/>
                <w:sz w:val="21"/>
                <w:szCs w:val="21"/>
              </w:rPr>
              <w:t xml:space="preserve"> </w:t>
            </w:r>
            <w:r w:rsidRPr="00D802E0">
              <w:rPr>
                <w:rFonts w:ascii="Times New Roman" w:hAnsi="Times New Roman" w:cs="Times New Roman"/>
                <w:b/>
                <w:bCs/>
                <w:color w:val="000000" w:themeColor="text1"/>
                <w:sz w:val="21"/>
                <w:szCs w:val="21"/>
              </w:rPr>
              <w:t>(Ω)</w:t>
            </w:r>
          </w:p>
        </w:tc>
      </w:tr>
      <w:tr w:rsidR="008D63E0" w:rsidRPr="00D802E0" w14:paraId="12C3B8B1" w14:textId="77777777" w:rsidTr="005B10CC">
        <w:trPr>
          <w:trHeight w:val="595"/>
          <w:jc w:val="center"/>
        </w:trPr>
        <w:tc>
          <w:tcPr>
            <w:tcW w:w="1705" w:type="pct"/>
            <w:tcBorders>
              <w:top w:val="single" w:sz="8" w:space="0" w:color="auto"/>
            </w:tcBorders>
            <w:shd w:val="clear" w:color="auto" w:fill="auto"/>
            <w:vAlign w:val="center"/>
          </w:tcPr>
          <w:p w14:paraId="51A6E817" w14:textId="77777777" w:rsidR="008D63E0" w:rsidRPr="00D802E0" w:rsidRDefault="008D63E0" w:rsidP="006C24EC">
            <w:pPr>
              <w:spacing w:before="120" w:after="120"/>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0.1</w:t>
            </w:r>
          </w:p>
        </w:tc>
        <w:tc>
          <w:tcPr>
            <w:tcW w:w="1098" w:type="pct"/>
            <w:tcBorders>
              <w:top w:val="single" w:sz="8" w:space="0" w:color="auto"/>
            </w:tcBorders>
            <w:shd w:val="clear" w:color="auto" w:fill="auto"/>
            <w:vAlign w:val="center"/>
          </w:tcPr>
          <w:p w14:paraId="0B229732" w14:textId="77777777" w:rsidR="008D63E0" w:rsidRPr="00D802E0" w:rsidRDefault="008D63E0" w:rsidP="006C24EC">
            <w:pPr>
              <w:spacing w:before="120" w:after="120"/>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214.5</w:t>
            </w:r>
          </w:p>
        </w:tc>
        <w:tc>
          <w:tcPr>
            <w:tcW w:w="1098" w:type="pct"/>
            <w:tcBorders>
              <w:top w:val="single" w:sz="8" w:space="0" w:color="auto"/>
            </w:tcBorders>
            <w:shd w:val="clear" w:color="auto" w:fill="auto"/>
            <w:vAlign w:val="center"/>
          </w:tcPr>
          <w:p w14:paraId="490F0EAA" w14:textId="77777777" w:rsidR="008D63E0" w:rsidRPr="00D802E0" w:rsidRDefault="008D63E0" w:rsidP="006C24EC">
            <w:pPr>
              <w:spacing w:before="120" w:after="120"/>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83.93</w:t>
            </w:r>
          </w:p>
        </w:tc>
        <w:tc>
          <w:tcPr>
            <w:tcW w:w="1098" w:type="pct"/>
            <w:tcBorders>
              <w:top w:val="single" w:sz="8" w:space="0" w:color="auto"/>
            </w:tcBorders>
            <w:shd w:val="clear" w:color="auto" w:fill="auto"/>
            <w:vAlign w:val="center"/>
          </w:tcPr>
          <w:p w14:paraId="61B25DC2" w14:textId="77777777" w:rsidR="008D63E0" w:rsidRPr="00D802E0" w:rsidRDefault="008D63E0" w:rsidP="006C24EC">
            <w:pPr>
              <w:spacing w:before="120" w:after="120"/>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298.43</w:t>
            </w:r>
          </w:p>
        </w:tc>
      </w:tr>
      <w:tr w:rsidR="008D63E0" w:rsidRPr="00D802E0" w14:paraId="5A46E3B6" w14:textId="77777777" w:rsidTr="005B10CC">
        <w:trPr>
          <w:trHeight w:val="595"/>
          <w:jc w:val="center"/>
        </w:trPr>
        <w:tc>
          <w:tcPr>
            <w:tcW w:w="1705" w:type="pct"/>
            <w:shd w:val="clear" w:color="auto" w:fill="auto"/>
            <w:vAlign w:val="center"/>
          </w:tcPr>
          <w:p w14:paraId="79911046" w14:textId="77777777" w:rsidR="008D63E0" w:rsidRPr="00D802E0" w:rsidRDefault="008D63E0" w:rsidP="006C24EC">
            <w:pPr>
              <w:spacing w:before="120" w:after="120"/>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2.5</w:t>
            </w:r>
          </w:p>
        </w:tc>
        <w:tc>
          <w:tcPr>
            <w:tcW w:w="1098" w:type="pct"/>
            <w:shd w:val="clear" w:color="auto" w:fill="auto"/>
            <w:vAlign w:val="center"/>
          </w:tcPr>
          <w:p w14:paraId="4D2A538D" w14:textId="77777777" w:rsidR="008D63E0" w:rsidRPr="00D802E0" w:rsidRDefault="008D63E0" w:rsidP="006C24EC">
            <w:pPr>
              <w:spacing w:before="120" w:after="120"/>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40</w:t>
            </w:r>
          </w:p>
        </w:tc>
        <w:tc>
          <w:tcPr>
            <w:tcW w:w="1098" w:type="pct"/>
            <w:shd w:val="clear" w:color="auto" w:fill="auto"/>
            <w:vAlign w:val="center"/>
          </w:tcPr>
          <w:p w14:paraId="6BD42774" w14:textId="77777777" w:rsidR="008D63E0" w:rsidRPr="00D802E0" w:rsidRDefault="008D63E0" w:rsidP="006C24EC">
            <w:pPr>
              <w:spacing w:before="120" w:after="120"/>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9.64</w:t>
            </w:r>
          </w:p>
        </w:tc>
        <w:tc>
          <w:tcPr>
            <w:tcW w:w="1098" w:type="pct"/>
            <w:shd w:val="clear" w:color="auto" w:fill="auto"/>
            <w:vAlign w:val="center"/>
          </w:tcPr>
          <w:p w14:paraId="44FA882C" w14:textId="77777777" w:rsidR="008D63E0" w:rsidRPr="00D802E0" w:rsidRDefault="008D63E0" w:rsidP="006C24EC">
            <w:pPr>
              <w:spacing w:before="120" w:after="120"/>
              <w:rPr>
                <w:rFonts w:ascii="Times New Roman" w:hAnsi="Times New Roman" w:cs="Times New Roman"/>
                <w:color w:val="000000" w:themeColor="text1"/>
                <w:sz w:val="21"/>
                <w:szCs w:val="21"/>
              </w:rPr>
            </w:pPr>
            <w:r w:rsidRPr="00D802E0">
              <w:rPr>
                <w:rFonts w:ascii="Times New Roman" w:hAnsi="Times New Roman" w:cs="Times New Roman"/>
                <w:color w:val="000000" w:themeColor="text1"/>
                <w:sz w:val="21"/>
                <w:szCs w:val="21"/>
              </w:rPr>
              <w:t>49.64</w:t>
            </w:r>
          </w:p>
        </w:tc>
      </w:tr>
    </w:tbl>
    <w:bookmarkEnd w:id="69"/>
    <w:p w14:paraId="63AD98C0" w14:textId="66F5F4D5" w:rsidR="005B10CC" w:rsidRPr="00D802E0" w:rsidRDefault="003A3C4D" w:rsidP="003A3C4D">
      <w:pPr>
        <w:spacing w:before="240" w:after="240"/>
        <w:rPr>
          <w:b/>
          <w:bCs/>
        </w:rPr>
      </w:pPr>
      <w:r w:rsidRPr="00D802E0">
        <w:rPr>
          <w:b/>
          <w:bCs/>
          <w:sz w:val="28"/>
        </w:rPr>
        <w:t xml:space="preserve">Supplementary </w:t>
      </w:r>
      <w:r w:rsidR="008D63E0" w:rsidRPr="00D802E0">
        <w:rPr>
          <w:b/>
          <w:bCs/>
          <w:sz w:val="28"/>
        </w:rPr>
        <w:t>References</w:t>
      </w:r>
    </w:p>
    <w:p w14:paraId="6B8F6592" w14:textId="4C5BD5F5" w:rsidR="003024E5" w:rsidRPr="00D802E0" w:rsidRDefault="003024E5" w:rsidP="006E507E">
      <w:pPr>
        <w:pStyle w:val="ListParagraph"/>
        <w:widowControl w:val="0"/>
        <w:numPr>
          <w:ilvl w:val="0"/>
          <w:numId w:val="20"/>
        </w:numPr>
        <w:spacing w:before="120" w:after="120"/>
        <w:ind w:hanging="562"/>
        <w:contextualSpacing w:val="0"/>
        <w:rPr>
          <w:rFonts w:ascii="Times New Roman" w:eastAsia="DengXian" w:hAnsi="Times New Roman"/>
          <w:kern w:val="2"/>
          <w:sz w:val="24"/>
          <w:szCs w:val="24"/>
          <w:lang w:val="en-US" w:eastAsia="zh-CN"/>
        </w:rPr>
      </w:pPr>
      <w:r w:rsidRPr="00D802E0">
        <w:rPr>
          <w:rFonts w:ascii="Times New Roman" w:eastAsia="DengXian" w:hAnsi="Times New Roman"/>
          <w:kern w:val="2"/>
          <w:sz w:val="24"/>
          <w:szCs w:val="24"/>
          <w:lang w:val="en-US" w:eastAsia="zh-CN"/>
        </w:rPr>
        <w:t xml:space="preserve">T. Lu, F. Chen, </w:t>
      </w:r>
      <w:proofErr w:type="spellStart"/>
      <w:r w:rsidRPr="00D802E0">
        <w:rPr>
          <w:rFonts w:ascii="Times New Roman" w:eastAsia="DengXian" w:hAnsi="Times New Roman"/>
          <w:kern w:val="2"/>
          <w:sz w:val="24"/>
          <w:szCs w:val="24"/>
          <w:lang w:val="en-US" w:eastAsia="zh-CN"/>
        </w:rPr>
        <w:t>Multiwfn</w:t>
      </w:r>
      <w:proofErr w:type="spellEnd"/>
      <w:r w:rsidRPr="00D802E0">
        <w:rPr>
          <w:rFonts w:ascii="Times New Roman" w:eastAsia="DengXian" w:hAnsi="Times New Roman"/>
          <w:kern w:val="2"/>
          <w:sz w:val="24"/>
          <w:szCs w:val="24"/>
          <w:lang w:val="en-US" w:eastAsia="zh-CN"/>
        </w:rPr>
        <w:t xml:space="preserve">: a multifunctional </w:t>
      </w:r>
      <w:proofErr w:type="spellStart"/>
      <w:r w:rsidRPr="00D802E0">
        <w:rPr>
          <w:rFonts w:ascii="Times New Roman" w:eastAsia="DengXian" w:hAnsi="Times New Roman"/>
          <w:kern w:val="2"/>
          <w:sz w:val="24"/>
          <w:szCs w:val="24"/>
          <w:lang w:val="en-US" w:eastAsia="zh-CN"/>
        </w:rPr>
        <w:t>wavefunction</w:t>
      </w:r>
      <w:proofErr w:type="spellEnd"/>
      <w:r w:rsidRPr="00D802E0">
        <w:rPr>
          <w:rFonts w:ascii="Times New Roman" w:eastAsia="DengXian" w:hAnsi="Times New Roman"/>
          <w:kern w:val="2"/>
          <w:sz w:val="24"/>
          <w:szCs w:val="24"/>
          <w:lang w:val="en-US" w:eastAsia="zh-CN"/>
        </w:rPr>
        <w:t xml:space="preserve"> analyzer. J. </w:t>
      </w:r>
      <w:proofErr w:type="spellStart"/>
      <w:r w:rsidRPr="00D802E0">
        <w:rPr>
          <w:rFonts w:ascii="Times New Roman" w:eastAsia="DengXian" w:hAnsi="Times New Roman"/>
          <w:kern w:val="2"/>
          <w:sz w:val="24"/>
          <w:szCs w:val="24"/>
          <w:lang w:val="en-US" w:eastAsia="zh-CN"/>
        </w:rPr>
        <w:t>Comput</w:t>
      </w:r>
      <w:proofErr w:type="spellEnd"/>
      <w:r w:rsidRPr="00D802E0">
        <w:rPr>
          <w:rFonts w:ascii="Times New Roman" w:eastAsia="DengXian" w:hAnsi="Times New Roman"/>
          <w:kern w:val="2"/>
          <w:sz w:val="24"/>
          <w:szCs w:val="24"/>
          <w:lang w:val="en-US" w:eastAsia="zh-CN"/>
        </w:rPr>
        <w:t xml:space="preserve">. Chem. </w:t>
      </w:r>
      <w:r w:rsidRPr="00D802E0">
        <w:rPr>
          <w:rFonts w:ascii="Times New Roman" w:eastAsia="DengXian" w:hAnsi="Times New Roman"/>
          <w:b/>
          <w:kern w:val="2"/>
          <w:sz w:val="24"/>
          <w:szCs w:val="24"/>
          <w:lang w:val="en-US" w:eastAsia="zh-CN"/>
        </w:rPr>
        <w:t>33</w:t>
      </w:r>
      <w:r w:rsidRPr="00D802E0">
        <w:rPr>
          <w:rFonts w:ascii="Times New Roman" w:eastAsia="DengXian" w:hAnsi="Times New Roman"/>
          <w:kern w:val="2"/>
          <w:sz w:val="24"/>
          <w:szCs w:val="24"/>
          <w:lang w:val="en-US" w:eastAsia="zh-CN"/>
        </w:rPr>
        <w:t xml:space="preserve">(5), 580–592 (2012). </w:t>
      </w:r>
      <w:hyperlink r:id="rId47" w:history="1">
        <w:r w:rsidR="00DE11F2" w:rsidRPr="00D802E0">
          <w:rPr>
            <w:rStyle w:val="Hyperlink"/>
            <w:rFonts w:ascii="Times New Roman" w:eastAsia="DengXian" w:hAnsi="Times New Roman"/>
            <w:kern w:val="2"/>
            <w:sz w:val="24"/>
            <w:szCs w:val="24"/>
            <w:u w:val="none"/>
            <w:lang w:val="en-US" w:eastAsia="zh-CN"/>
          </w:rPr>
          <w:t>https://doi.org/10.1002/jcc.22885</w:t>
        </w:r>
      </w:hyperlink>
      <w:r w:rsidR="00DE11F2" w:rsidRPr="00D802E0">
        <w:rPr>
          <w:rFonts w:ascii="Times New Roman" w:eastAsia="DengXian" w:hAnsi="Times New Roman"/>
          <w:kern w:val="2"/>
          <w:sz w:val="24"/>
          <w:szCs w:val="24"/>
          <w:lang w:val="en-US" w:eastAsia="zh-CN"/>
        </w:rPr>
        <w:t xml:space="preserve"> </w:t>
      </w:r>
    </w:p>
    <w:p w14:paraId="77388EDE" w14:textId="187DD04B" w:rsidR="003024E5" w:rsidRPr="00D802E0" w:rsidRDefault="003024E5" w:rsidP="006E507E">
      <w:pPr>
        <w:pStyle w:val="ListParagraph"/>
        <w:widowControl w:val="0"/>
        <w:numPr>
          <w:ilvl w:val="0"/>
          <w:numId w:val="20"/>
        </w:numPr>
        <w:spacing w:before="120" w:after="120"/>
        <w:ind w:hanging="562"/>
        <w:contextualSpacing w:val="0"/>
        <w:rPr>
          <w:rFonts w:ascii="Times New Roman" w:eastAsia="DengXian" w:hAnsi="Times New Roman"/>
          <w:kern w:val="2"/>
          <w:sz w:val="24"/>
          <w:szCs w:val="24"/>
          <w:lang w:val="en-US" w:eastAsia="zh-CN"/>
        </w:rPr>
      </w:pPr>
      <w:r w:rsidRPr="00D802E0">
        <w:rPr>
          <w:rFonts w:ascii="Times New Roman" w:eastAsia="DengXian" w:hAnsi="Times New Roman"/>
          <w:kern w:val="2"/>
          <w:sz w:val="24"/>
          <w:szCs w:val="24"/>
          <w:lang w:val="en-US" w:eastAsia="zh-CN"/>
        </w:rPr>
        <w:t xml:space="preserve">L. </w:t>
      </w:r>
      <w:proofErr w:type="spellStart"/>
      <w:r w:rsidRPr="00D802E0">
        <w:rPr>
          <w:rFonts w:ascii="Times New Roman" w:eastAsia="DengXian" w:hAnsi="Times New Roman"/>
          <w:kern w:val="2"/>
          <w:sz w:val="24"/>
          <w:szCs w:val="24"/>
          <w:lang w:val="en-US" w:eastAsia="zh-CN"/>
        </w:rPr>
        <w:t>Martínez</w:t>
      </w:r>
      <w:proofErr w:type="spellEnd"/>
      <w:r w:rsidRPr="00D802E0">
        <w:rPr>
          <w:rFonts w:ascii="Times New Roman" w:eastAsia="DengXian" w:hAnsi="Times New Roman"/>
          <w:kern w:val="2"/>
          <w:sz w:val="24"/>
          <w:szCs w:val="24"/>
          <w:lang w:val="en-US" w:eastAsia="zh-CN"/>
        </w:rPr>
        <w:t xml:space="preserve">, R. Andrade, E.G. </w:t>
      </w:r>
      <w:proofErr w:type="spellStart"/>
      <w:r w:rsidRPr="00D802E0">
        <w:rPr>
          <w:rFonts w:ascii="Times New Roman" w:eastAsia="DengXian" w:hAnsi="Times New Roman"/>
          <w:kern w:val="2"/>
          <w:sz w:val="24"/>
          <w:szCs w:val="24"/>
          <w:lang w:val="en-US" w:eastAsia="zh-CN"/>
        </w:rPr>
        <w:t>Birgin</w:t>
      </w:r>
      <w:proofErr w:type="spellEnd"/>
      <w:r w:rsidRPr="00D802E0">
        <w:rPr>
          <w:rFonts w:ascii="Times New Roman" w:eastAsia="DengXian" w:hAnsi="Times New Roman"/>
          <w:kern w:val="2"/>
          <w:sz w:val="24"/>
          <w:szCs w:val="24"/>
          <w:lang w:val="en-US" w:eastAsia="zh-CN"/>
        </w:rPr>
        <w:t xml:space="preserve">, J.M. </w:t>
      </w:r>
      <w:proofErr w:type="spellStart"/>
      <w:r w:rsidRPr="00D802E0">
        <w:rPr>
          <w:rFonts w:ascii="Times New Roman" w:eastAsia="DengXian" w:hAnsi="Times New Roman"/>
          <w:kern w:val="2"/>
          <w:sz w:val="24"/>
          <w:szCs w:val="24"/>
          <w:lang w:val="en-US" w:eastAsia="zh-CN"/>
        </w:rPr>
        <w:t>Martínez</w:t>
      </w:r>
      <w:proofErr w:type="spellEnd"/>
      <w:r w:rsidRPr="00D802E0">
        <w:rPr>
          <w:rFonts w:ascii="Times New Roman" w:eastAsia="DengXian" w:hAnsi="Times New Roman"/>
          <w:kern w:val="2"/>
          <w:sz w:val="24"/>
          <w:szCs w:val="24"/>
          <w:lang w:val="en-US" w:eastAsia="zh-CN"/>
        </w:rPr>
        <w:t xml:space="preserve">, PACKMOL: a package for building initial configurations for molecular dynamics simulations. J. </w:t>
      </w:r>
      <w:proofErr w:type="spellStart"/>
      <w:r w:rsidRPr="00D802E0">
        <w:rPr>
          <w:rFonts w:ascii="Times New Roman" w:eastAsia="DengXian" w:hAnsi="Times New Roman"/>
          <w:kern w:val="2"/>
          <w:sz w:val="24"/>
          <w:szCs w:val="24"/>
          <w:lang w:val="en-US" w:eastAsia="zh-CN"/>
        </w:rPr>
        <w:t>Comput</w:t>
      </w:r>
      <w:proofErr w:type="spellEnd"/>
      <w:r w:rsidRPr="00D802E0">
        <w:rPr>
          <w:rFonts w:ascii="Times New Roman" w:eastAsia="DengXian" w:hAnsi="Times New Roman"/>
          <w:kern w:val="2"/>
          <w:sz w:val="24"/>
          <w:szCs w:val="24"/>
          <w:lang w:val="en-US" w:eastAsia="zh-CN"/>
        </w:rPr>
        <w:t xml:space="preserve">. Chem. </w:t>
      </w:r>
      <w:r w:rsidRPr="00D802E0">
        <w:rPr>
          <w:rFonts w:ascii="Times New Roman" w:eastAsia="DengXian" w:hAnsi="Times New Roman"/>
          <w:b/>
          <w:kern w:val="2"/>
          <w:sz w:val="24"/>
          <w:szCs w:val="24"/>
          <w:lang w:val="en-US" w:eastAsia="zh-CN"/>
        </w:rPr>
        <w:t>30</w:t>
      </w:r>
      <w:r w:rsidRPr="00D802E0">
        <w:rPr>
          <w:rFonts w:ascii="Times New Roman" w:eastAsia="DengXian" w:hAnsi="Times New Roman"/>
          <w:kern w:val="2"/>
          <w:sz w:val="24"/>
          <w:szCs w:val="24"/>
          <w:lang w:val="en-US" w:eastAsia="zh-CN"/>
        </w:rPr>
        <w:t xml:space="preserve">(13), 2157–2164 (2009). </w:t>
      </w:r>
      <w:hyperlink r:id="rId48" w:history="1">
        <w:r w:rsidR="00DE11F2" w:rsidRPr="00D802E0">
          <w:rPr>
            <w:rStyle w:val="Hyperlink"/>
            <w:rFonts w:ascii="Times New Roman" w:eastAsia="DengXian" w:hAnsi="Times New Roman"/>
            <w:kern w:val="2"/>
            <w:sz w:val="24"/>
            <w:szCs w:val="24"/>
            <w:u w:val="none"/>
            <w:lang w:val="en-US" w:eastAsia="zh-CN"/>
          </w:rPr>
          <w:t>https://doi.org/10.1002/jcc.21224</w:t>
        </w:r>
      </w:hyperlink>
      <w:r w:rsidR="00DE11F2" w:rsidRPr="00D802E0">
        <w:rPr>
          <w:rFonts w:ascii="Times New Roman" w:eastAsia="DengXian" w:hAnsi="Times New Roman"/>
          <w:kern w:val="2"/>
          <w:sz w:val="24"/>
          <w:szCs w:val="24"/>
          <w:lang w:val="en-US" w:eastAsia="zh-CN"/>
        </w:rPr>
        <w:t xml:space="preserve"> </w:t>
      </w:r>
    </w:p>
    <w:p w14:paraId="4FCDCC2A" w14:textId="516F2715" w:rsidR="003024E5" w:rsidRPr="00D802E0" w:rsidRDefault="003024E5" w:rsidP="006E507E">
      <w:pPr>
        <w:pStyle w:val="ListParagraph"/>
        <w:widowControl w:val="0"/>
        <w:numPr>
          <w:ilvl w:val="0"/>
          <w:numId w:val="20"/>
        </w:numPr>
        <w:spacing w:before="120" w:after="120"/>
        <w:ind w:hanging="562"/>
        <w:contextualSpacing w:val="0"/>
        <w:rPr>
          <w:rFonts w:ascii="Times New Roman" w:eastAsia="DengXian" w:hAnsi="Times New Roman"/>
          <w:kern w:val="2"/>
          <w:sz w:val="24"/>
          <w:szCs w:val="24"/>
          <w:lang w:val="en-US" w:eastAsia="zh-CN"/>
        </w:rPr>
      </w:pPr>
      <w:r w:rsidRPr="00D802E0">
        <w:rPr>
          <w:rFonts w:ascii="Times New Roman" w:eastAsia="DengXian" w:hAnsi="Times New Roman"/>
          <w:kern w:val="2"/>
          <w:sz w:val="24"/>
          <w:szCs w:val="24"/>
          <w:lang w:val="en-US" w:eastAsia="zh-CN"/>
        </w:rPr>
        <w:t xml:space="preserve">G. </w:t>
      </w:r>
      <w:proofErr w:type="spellStart"/>
      <w:r w:rsidRPr="00D802E0">
        <w:rPr>
          <w:rFonts w:ascii="Times New Roman" w:eastAsia="DengXian" w:hAnsi="Times New Roman"/>
          <w:kern w:val="2"/>
          <w:sz w:val="24"/>
          <w:szCs w:val="24"/>
          <w:lang w:val="en-US" w:eastAsia="zh-CN"/>
        </w:rPr>
        <w:t>Kresse</w:t>
      </w:r>
      <w:proofErr w:type="spellEnd"/>
      <w:r w:rsidRPr="00D802E0">
        <w:rPr>
          <w:rFonts w:ascii="Times New Roman" w:eastAsia="DengXian" w:hAnsi="Times New Roman"/>
          <w:kern w:val="2"/>
          <w:sz w:val="24"/>
          <w:szCs w:val="24"/>
          <w:lang w:val="en-US" w:eastAsia="zh-CN"/>
        </w:rPr>
        <w:t xml:space="preserve">, J. </w:t>
      </w:r>
      <w:proofErr w:type="spellStart"/>
      <w:r w:rsidRPr="00D802E0">
        <w:rPr>
          <w:rFonts w:ascii="Times New Roman" w:eastAsia="DengXian" w:hAnsi="Times New Roman"/>
          <w:kern w:val="2"/>
          <w:sz w:val="24"/>
          <w:szCs w:val="24"/>
          <w:lang w:val="en-US" w:eastAsia="zh-CN"/>
        </w:rPr>
        <w:t>Furthmüller</w:t>
      </w:r>
      <w:proofErr w:type="spellEnd"/>
      <w:r w:rsidRPr="00D802E0">
        <w:rPr>
          <w:rFonts w:ascii="Times New Roman" w:eastAsia="DengXian" w:hAnsi="Times New Roman"/>
          <w:kern w:val="2"/>
          <w:sz w:val="24"/>
          <w:szCs w:val="24"/>
          <w:lang w:val="en-US" w:eastAsia="zh-CN"/>
        </w:rPr>
        <w:t xml:space="preserve">, Efficient iterative schemes for </w:t>
      </w:r>
      <w:r w:rsidRPr="00D802E0">
        <w:rPr>
          <w:rFonts w:ascii="Times New Roman" w:eastAsia="DengXian" w:hAnsi="Times New Roman"/>
          <w:i/>
          <w:kern w:val="2"/>
          <w:sz w:val="24"/>
          <w:szCs w:val="24"/>
          <w:lang w:val="en-US" w:eastAsia="zh-CN"/>
        </w:rPr>
        <w:t>ab initio</w:t>
      </w:r>
      <w:r w:rsidRPr="00D802E0">
        <w:rPr>
          <w:rFonts w:ascii="Times New Roman" w:eastAsia="DengXian" w:hAnsi="Times New Roman"/>
          <w:kern w:val="2"/>
          <w:sz w:val="24"/>
          <w:szCs w:val="24"/>
          <w:lang w:val="en-US" w:eastAsia="zh-CN"/>
        </w:rPr>
        <w:t xml:space="preserve"> total-energy calculations using a plane-wave basis set. Phys. Rev. B </w:t>
      </w:r>
      <w:r w:rsidRPr="00D802E0">
        <w:rPr>
          <w:rFonts w:ascii="Times New Roman" w:eastAsia="DengXian" w:hAnsi="Times New Roman"/>
          <w:b/>
          <w:kern w:val="2"/>
          <w:sz w:val="24"/>
          <w:szCs w:val="24"/>
          <w:lang w:val="en-US" w:eastAsia="zh-CN"/>
        </w:rPr>
        <w:t>54</w:t>
      </w:r>
      <w:r w:rsidRPr="00D802E0">
        <w:rPr>
          <w:rFonts w:ascii="Times New Roman" w:eastAsia="DengXian" w:hAnsi="Times New Roman"/>
          <w:kern w:val="2"/>
          <w:sz w:val="24"/>
          <w:szCs w:val="24"/>
          <w:lang w:val="en-US" w:eastAsia="zh-CN"/>
        </w:rPr>
        <w:t xml:space="preserve">(16), 11169–11186 (1996). </w:t>
      </w:r>
      <w:hyperlink r:id="rId49" w:history="1">
        <w:r w:rsidR="00DE11F2" w:rsidRPr="00D802E0">
          <w:rPr>
            <w:rStyle w:val="Hyperlink"/>
            <w:rFonts w:ascii="Times New Roman" w:eastAsia="DengXian" w:hAnsi="Times New Roman"/>
            <w:kern w:val="2"/>
            <w:sz w:val="24"/>
            <w:szCs w:val="24"/>
            <w:u w:val="none"/>
            <w:lang w:val="en-US" w:eastAsia="zh-CN"/>
          </w:rPr>
          <w:t>https://doi.org/10.1103/physrevb.54.11169</w:t>
        </w:r>
      </w:hyperlink>
      <w:r w:rsidR="00DE11F2" w:rsidRPr="00D802E0">
        <w:rPr>
          <w:rFonts w:ascii="Times New Roman" w:eastAsia="DengXian" w:hAnsi="Times New Roman"/>
          <w:kern w:val="2"/>
          <w:sz w:val="24"/>
          <w:szCs w:val="24"/>
          <w:lang w:val="en-US" w:eastAsia="zh-CN"/>
        </w:rPr>
        <w:t xml:space="preserve"> </w:t>
      </w:r>
    </w:p>
    <w:p w14:paraId="251E484B" w14:textId="13639418" w:rsidR="003024E5" w:rsidRPr="00D802E0" w:rsidRDefault="003024E5" w:rsidP="006E507E">
      <w:pPr>
        <w:pStyle w:val="ListParagraph"/>
        <w:widowControl w:val="0"/>
        <w:numPr>
          <w:ilvl w:val="0"/>
          <w:numId w:val="20"/>
        </w:numPr>
        <w:spacing w:before="120" w:after="120"/>
        <w:ind w:hanging="562"/>
        <w:contextualSpacing w:val="0"/>
        <w:rPr>
          <w:rFonts w:ascii="Times New Roman" w:eastAsia="DengXian" w:hAnsi="Times New Roman"/>
          <w:kern w:val="2"/>
          <w:sz w:val="24"/>
          <w:szCs w:val="24"/>
          <w:lang w:val="en-US" w:eastAsia="zh-CN"/>
        </w:rPr>
      </w:pPr>
      <w:r w:rsidRPr="00D802E0">
        <w:rPr>
          <w:rFonts w:ascii="Times New Roman" w:eastAsia="DengXian" w:hAnsi="Times New Roman"/>
          <w:kern w:val="2"/>
          <w:sz w:val="24"/>
          <w:szCs w:val="24"/>
          <w:lang w:val="en-US" w:eastAsia="zh-CN"/>
        </w:rPr>
        <w:t xml:space="preserve">G. </w:t>
      </w:r>
      <w:proofErr w:type="spellStart"/>
      <w:r w:rsidRPr="00D802E0">
        <w:rPr>
          <w:rFonts w:ascii="Times New Roman" w:eastAsia="DengXian" w:hAnsi="Times New Roman"/>
          <w:kern w:val="2"/>
          <w:sz w:val="24"/>
          <w:szCs w:val="24"/>
          <w:lang w:val="en-US" w:eastAsia="zh-CN"/>
        </w:rPr>
        <w:t>Kresse</w:t>
      </w:r>
      <w:proofErr w:type="spellEnd"/>
      <w:r w:rsidRPr="00D802E0">
        <w:rPr>
          <w:rFonts w:ascii="Times New Roman" w:eastAsia="DengXian" w:hAnsi="Times New Roman"/>
          <w:kern w:val="2"/>
          <w:sz w:val="24"/>
          <w:szCs w:val="24"/>
          <w:lang w:val="en-US" w:eastAsia="zh-CN"/>
        </w:rPr>
        <w:t xml:space="preserve">, D. </w:t>
      </w:r>
      <w:proofErr w:type="spellStart"/>
      <w:r w:rsidRPr="00D802E0">
        <w:rPr>
          <w:rFonts w:ascii="Times New Roman" w:eastAsia="DengXian" w:hAnsi="Times New Roman"/>
          <w:kern w:val="2"/>
          <w:sz w:val="24"/>
          <w:szCs w:val="24"/>
          <w:lang w:val="en-US" w:eastAsia="zh-CN"/>
        </w:rPr>
        <w:t>Joubert</w:t>
      </w:r>
      <w:proofErr w:type="spellEnd"/>
      <w:r w:rsidRPr="00D802E0">
        <w:rPr>
          <w:rFonts w:ascii="Times New Roman" w:eastAsia="DengXian" w:hAnsi="Times New Roman"/>
          <w:kern w:val="2"/>
          <w:sz w:val="24"/>
          <w:szCs w:val="24"/>
          <w:lang w:val="en-US" w:eastAsia="zh-CN"/>
        </w:rPr>
        <w:t xml:space="preserve">, </w:t>
      </w:r>
      <w:proofErr w:type="gramStart"/>
      <w:r w:rsidRPr="00D802E0">
        <w:rPr>
          <w:rFonts w:ascii="Times New Roman" w:eastAsia="DengXian" w:hAnsi="Times New Roman"/>
          <w:kern w:val="2"/>
          <w:sz w:val="24"/>
          <w:szCs w:val="24"/>
          <w:lang w:val="en-US" w:eastAsia="zh-CN"/>
        </w:rPr>
        <w:t>From</w:t>
      </w:r>
      <w:proofErr w:type="gramEnd"/>
      <w:r w:rsidRPr="00D802E0">
        <w:rPr>
          <w:rFonts w:ascii="Times New Roman" w:eastAsia="DengXian" w:hAnsi="Times New Roman"/>
          <w:kern w:val="2"/>
          <w:sz w:val="24"/>
          <w:szCs w:val="24"/>
          <w:lang w:val="en-US" w:eastAsia="zh-CN"/>
        </w:rPr>
        <w:t xml:space="preserve"> </w:t>
      </w:r>
      <w:proofErr w:type="spellStart"/>
      <w:r w:rsidRPr="00D802E0">
        <w:rPr>
          <w:rFonts w:ascii="Times New Roman" w:eastAsia="DengXian" w:hAnsi="Times New Roman"/>
          <w:kern w:val="2"/>
          <w:sz w:val="24"/>
          <w:szCs w:val="24"/>
          <w:lang w:val="en-US" w:eastAsia="zh-CN"/>
        </w:rPr>
        <w:t>ultrasoft</w:t>
      </w:r>
      <w:proofErr w:type="spellEnd"/>
      <w:r w:rsidRPr="00D802E0">
        <w:rPr>
          <w:rFonts w:ascii="Times New Roman" w:eastAsia="DengXian" w:hAnsi="Times New Roman"/>
          <w:kern w:val="2"/>
          <w:sz w:val="24"/>
          <w:szCs w:val="24"/>
          <w:lang w:val="en-US" w:eastAsia="zh-CN"/>
        </w:rPr>
        <w:t xml:space="preserve"> pseudopotentials to the projector augmented-wave method. Phys. Rev. B </w:t>
      </w:r>
      <w:r w:rsidRPr="00D802E0">
        <w:rPr>
          <w:rFonts w:ascii="Times New Roman" w:eastAsia="DengXian" w:hAnsi="Times New Roman"/>
          <w:b/>
          <w:kern w:val="2"/>
          <w:sz w:val="24"/>
          <w:szCs w:val="24"/>
          <w:lang w:val="en-US" w:eastAsia="zh-CN"/>
        </w:rPr>
        <w:t>59</w:t>
      </w:r>
      <w:r w:rsidRPr="00D802E0">
        <w:rPr>
          <w:rFonts w:ascii="Times New Roman" w:eastAsia="DengXian" w:hAnsi="Times New Roman"/>
          <w:kern w:val="2"/>
          <w:sz w:val="24"/>
          <w:szCs w:val="24"/>
          <w:lang w:val="en-US" w:eastAsia="zh-CN"/>
        </w:rPr>
        <w:t xml:space="preserve">(3), 1758–1775 (1999). </w:t>
      </w:r>
      <w:hyperlink r:id="rId50" w:history="1">
        <w:r w:rsidR="00DE11F2" w:rsidRPr="00D802E0">
          <w:rPr>
            <w:rStyle w:val="Hyperlink"/>
            <w:rFonts w:ascii="Times New Roman" w:eastAsia="DengXian" w:hAnsi="Times New Roman"/>
            <w:kern w:val="2"/>
            <w:sz w:val="24"/>
            <w:szCs w:val="24"/>
            <w:u w:val="none"/>
            <w:lang w:val="en-US" w:eastAsia="zh-CN"/>
          </w:rPr>
          <w:t>https://doi.org/10.1103/physrevb.59.1758</w:t>
        </w:r>
      </w:hyperlink>
      <w:r w:rsidR="00DE11F2" w:rsidRPr="00D802E0">
        <w:rPr>
          <w:rFonts w:ascii="Times New Roman" w:eastAsia="DengXian" w:hAnsi="Times New Roman"/>
          <w:kern w:val="2"/>
          <w:sz w:val="24"/>
          <w:szCs w:val="24"/>
          <w:lang w:val="en-US" w:eastAsia="zh-CN"/>
        </w:rPr>
        <w:t xml:space="preserve"> </w:t>
      </w:r>
    </w:p>
    <w:p w14:paraId="768F8869" w14:textId="74037C9F" w:rsidR="00F077D1" w:rsidRPr="00D802E0" w:rsidRDefault="003024E5" w:rsidP="006E507E">
      <w:pPr>
        <w:pStyle w:val="ListParagraph"/>
        <w:numPr>
          <w:ilvl w:val="0"/>
          <w:numId w:val="20"/>
        </w:numPr>
        <w:spacing w:before="120" w:after="120"/>
        <w:ind w:hanging="562"/>
        <w:contextualSpacing w:val="0"/>
        <w:rPr>
          <w:rFonts w:ascii="Times New Roman" w:hAnsi="Times New Roman"/>
          <w:b/>
          <w:bCs/>
          <w:sz w:val="24"/>
          <w:szCs w:val="24"/>
        </w:rPr>
      </w:pPr>
      <w:r w:rsidRPr="00D802E0">
        <w:rPr>
          <w:rFonts w:ascii="Times New Roman" w:eastAsia="DengXian" w:hAnsi="Times New Roman"/>
          <w:kern w:val="2"/>
          <w:sz w:val="24"/>
          <w:szCs w:val="24"/>
          <w:lang w:val="en-US" w:eastAsia="zh-CN"/>
        </w:rPr>
        <w:t xml:space="preserve">S. </w:t>
      </w:r>
      <w:proofErr w:type="spellStart"/>
      <w:r w:rsidRPr="00D802E0">
        <w:rPr>
          <w:rFonts w:ascii="Times New Roman" w:eastAsia="DengXian" w:hAnsi="Times New Roman"/>
          <w:kern w:val="2"/>
          <w:sz w:val="24"/>
          <w:szCs w:val="24"/>
          <w:lang w:val="en-US" w:eastAsia="zh-CN"/>
        </w:rPr>
        <w:t>Grimme</w:t>
      </w:r>
      <w:proofErr w:type="spellEnd"/>
      <w:r w:rsidRPr="00D802E0">
        <w:rPr>
          <w:rFonts w:ascii="Times New Roman" w:eastAsia="DengXian" w:hAnsi="Times New Roman"/>
          <w:kern w:val="2"/>
          <w:sz w:val="24"/>
          <w:szCs w:val="24"/>
          <w:lang w:val="en-US" w:eastAsia="zh-CN"/>
        </w:rPr>
        <w:t xml:space="preserve">, J. Antony, S. Ehrlich, H. Krieg, A consistent and accurate </w:t>
      </w:r>
      <w:r w:rsidRPr="00D802E0">
        <w:rPr>
          <w:rFonts w:ascii="Times New Roman" w:eastAsia="DengXian" w:hAnsi="Times New Roman"/>
          <w:i/>
          <w:kern w:val="2"/>
          <w:sz w:val="24"/>
          <w:szCs w:val="24"/>
          <w:lang w:val="en-US" w:eastAsia="zh-CN"/>
        </w:rPr>
        <w:t>ab initio</w:t>
      </w:r>
      <w:r w:rsidRPr="00D802E0">
        <w:rPr>
          <w:rFonts w:ascii="Times New Roman" w:eastAsia="DengXian" w:hAnsi="Times New Roman"/>
          <w:kern w:val="2"/>
          <w:sz w:val="24"/>
          <w:szCs w:val="24"/>
          <w:lang w:val="en-US" w:eastAsia="zh-CN"/>
        </w:rPr>
        <w:t xml:space="preserve"> parametrization of density functional dispersion correction (DFT-D) for the 94 elements H-Pu. J. Chem. Phys. </w:t>
      </w:r>
      <w:r w:rsidRPr="00D802E0">
        <w:rPr>
          <w:rFonts w:ascii="Times New Roman" w:eastAsia="DengXian" w:hAnsi="Times New Roman"/>
          <w:b/>
          <w:kern w:val="2"/>
          <w:sz w:val="24"/>
          <w:szCs w:val="24"/>
          <w:lang w:val="en-US" w:eastAsia="zh-CN"/>
        </w:rPr>
        <w:t>132</w:t>
      </w:r>
      <w:r w:rsidRPr="00D802E0">
        <w:rPr>
          <w:rFonts w:ascii="Times New Roman" w:eastAsia="DengXian" w:hAnsi="Times New Roman"/>
          <w:kern w:val="2"/>
          <w:sz w:val="24"/>
          <w:szCs w:val="24"/>
          <w:lang w:val="en-US" w:eastAsia="zh-CN"/>
        </w:rPr>
        <w:t xml:space="preserve">(15), 154104 (2010). </w:t>
      </w:r>
      <w:hyperlink r:id="rId51" w:history="1">
        <w:r w:rsidR="00DE11F2" w:rsidRPr="00D802E0">
          <w:rPr>
            <w:rStyle w:val="Hyperlink"/>
            <w:rFonts w:ascii="Times New Roman" w:eastAsia="DengXian" w:hAnsi="Times New Roman"/>
            <w:kern w:val="2"/>
            <w:sz w:val="24"/>
            <w:szCs w:val="24"/>
            <w:u w:val="none"/>
            <w:lang w:val="en-US" w:eastAsia="zh-CN"/>
          </w:rPr>
          <w:t>https://doi.org/10.1063/1.3382344</w:t>
        </w:r>
      </w:hyperlink>
      <w:r w:rsidR="00DE11F2" w:rsidRPr="00D802E0">
        <w:rPr>
          <w:rFonts w:ascii="Times New Roman" w:eastAsia="DengXian" w:hAnsi="Times New Roman"/>
          <w:kern w:val="2"/>
          <w:sz w:val="24"/>
          <w:szCs w:val="24"/>
          <w:lang w:val="en-US" w:eastAsia="zh-CN"/>
        </w:rPr>
        <w:t xml:space="preserve"> </w:t>
      </w:r>
    </w:p>
    <w:p w14:paraId="72C82C21" w14:textId="2C0FF041" w:rsidR="005B10CC" w:rsidRPr="00D802E0" w:rsidRDefault="005B10CC" w:rsidP="006E507E">
      <w:pPr>
        <w:pStyle w:val="ListParagraph"/>
        <w:numPr>
          <w:ilvl w:val="0"/>
          <w:numId w:val="20"/>
        </w:numPr>
        <w:spacing w:before="120" w:after="120"/>
        <w:ind w:hanging="562"/>
        <w:contextualSpacing w:val="0"/>
        <w:rPr>
          <w:rFonts w:ascii="Times New Roman" w:hAnsi="Times New Roman"/>
          <w:bCs/>
          <w:sz w:val="24"/>
          <w:szCs w:val="24"/>
        </w:rPr>
      </w:pPr>
      <w:r w:rsidRPr="00D802E0">
        <w:rPr>
          <w:rFonts w:ascii="Times New Roman" w:hAnsi="Times New Roman"/>
          <w:bCs/>
          <w:sz w:val="24"/>
          <w:szCs w:val="24"/>
        </w:rPr>
        <w:t>Z. Sun, X. Lin, W. Dou, Y. Tan, A. Hu et al., Redox mediator with the function of intramolecularly disproportionating superoxide intermediate enabled high-performance Li–O2 batteries. Adv. Energy Mater.</w:t>
      </w:r>
      <w:r w:rsidRPr="00D802E0">
        <w:rPr>
          <w:rFonts w:ascii="Times New Roman" w:hAnsi="Times New Roman"/>
          <w:b/>
          <w:bCs/>
          <w:sz w:val="24"/>
          <w:szCs w:val="24"/>
        </w:rPr>
        <w:t xml:space="preserve"> 12</w:t>
      </w:r>
      <w:r w:rsidRPr="00D802E0">
        <w:rPr>
          <w:rFonts w:ascii="Times New Roman" w:hAnsi="Times New Roman"/>
          <w:bCs/>
          <w:sz w:val="24"/>
          <w:szCs w:val="24"/>
        </w:rPr>
        <w:t xml:space="preserve">(12), 2270050 (2022). </w:t>
      </w:r>
      <w:hyperlink r:id="rId52" w:history="1">
        <w:r w:rsidR="00DE11F2" w:rsidRPr="00D802E0">
          <w:rPr>
            <w:rStyle w:val="Hyperlink"/>
            <w:rFonts w:ascii="Times New Roman" w:hAnsi="Times New Roman"/>
            <w:bCs/>
            <w:sz w:val="24"/>
            <w:szCs w:val="24"/>
            <w:u w:val="none"/>
          </w:rPr>
          <w:t>https://doi.org/10.1002/aenm.202270050</w:t>
        </w:r>
      </w:hyperlink>
      <w:r w:rsidR="00DE11F2" w:rsidRPr="00D802E0">
        <w:rPr>
          <w:rFonts w:ascii="Times New Roman" w:hAnsi="Times New Roman"/>
          <w:bCs/>
          <w:sz w:val="24"/>
          <w:szCs w:val="24"/>
        </w:rPr>
        <w:t xml:space="preserve"> </w:t>
      </w:r>
    </w:p>
    <w:p w14:paraId="1A3CDBF1" w14:textId="067D98F3" w:rsidR="005B10CC" w:rsidRPr="00D802E0" w:rsidRDefault="005B10CC" w:rsidP="006E507E">
      <w:pPr>
        <w:pStyle w:val="ListParagraph"/>
        <w:numPr>
          <w:ilvl w:val="0"/>
          <w:numId w:val="20"/>
        </w:numPr>
        <w:spacing w:before="120" w:after="120"/>
        <w:ind w:hanging="562"/>
        <w:contextualSpacing w:val="0"/>
        <w:rPr>
          <w:rFonts w:ascii="Times New Roman" w:hAnsi="Times New Roman"/>
          <w:bCs/>
          <w:sz w:val="24"/>
          <w:szCs w:val="24"/>
        </w:rPr>
      </w:pPr>
      <w:r w:rsidRPr="00D802E0">
        <w:rPr>
          <w:rFonts w:ascii="Times New Roman" w:hAnsi="Times New Roman"/>
          <w:bCs/>
          <w:sz w:val="24"/>
          <w:szCs w:val="24"/>
        </w:rPr>
        <w:t>G. Zhang, G. Li, J. Wang, H. Tong, J. Wang et al., 2D SnSe cathode catalyst featuring an efficient facet-dependent selective Li</w:t>
      </w:r>
      <w:r w:rsidRPr="00D802E0">
        <w:rPr>
          <w:rFonts w:ascii="Times New Roman" w:hAnsi="Times New Roman"/>
          <w:bCs/>
          <w:sz w:val="24"/>
          <w:szCs w:val="24"/>
          <w:vertAlign w:val="subscript"/>
        </w:rPr>
        <w:t>2</w:t>
      </w:r>
      <w:r w:rsidRPr="00D802E0">
        <w:rPr>
          <w:rFonts w:ascii="Times New Roman" w:hAnsi="Times New Roman"/>
          <w:bCs/>
          <w:sz w:val="24"/>
          <w:szCs w:val="24"/>
        </w:rPr>
        <w:t>O</w:t>
      </w:r>
      <w:r w:rsidRPr="00D802E0">
        <w:rPr>
          <w:rFonts w:ascii="Times New Roman" w:hAnsi="Times New Roman"/>
          <w:bCs/>
          <w:sz w:val="24"/>
          <w:szCs w:val="24"/>
          <w:vertAlign w:val="subscript"/>
        </w:rPr>
        <w:t>2</w:t>
      </w:r>
      <w:r w:rsidRPr="00D802E0">
        <w:rPr>
          <w:rFonts w:ascii="Times New Roman" w:hAnsi="Times New Roman"/>
          <w:bCs/>
          <w:sz w:val="24"/>
          <w:szCs w:val="24"/>
        </w:rPr>
        <w:t xml:space="preserve"> growth/decomposition for Li–oxygen batteries. Adv. Energy Mater.</w:t>
      </w:r>
      <w:r w:rsidRPr="00D802E0">
        <w:rPr>
          <w:rFonts w:ascii="Times New Roman" w:hAnsi="Times New Roman"/>
          <w:b/>
          <w:bCs/>
          <w:sz w:val="24"/>
          <w:szCs w:val="24"/>
        </w:rPr>
        <w:t xml:space="preserve"> 12</w:t>
      </w:r>
      <w:r w:rsidRPr="00D802E0">
        <w:rPr>
          <w:rFonts w:ascii="Times New Roman" w:hAnsi="Times New Roman"/>
          <w:bCs/>
          <w:sz w:val="24"/>
          <w:szCs w:val="24"/>
        </w:rPr>
        <w:t xml:space="preserve">(21), 2103910 (2022). </w:t>
      </w:r>
      <w:hyperlink r:id="rId53" w:history="1">
        <w:r w:rsidR="00DE11F2" w:rsidRPr="00D802E0">
          <w:rPr>
            <w:rStyle w:val="Hyperlink"/>
            <w:rFonts w:ascii="Times New Roman" w:hAnsi="Times New Roman"/>
            <w:bCs/>
            <w:sz w:val="24"/>
            <w:szCs w:val="24"/>
            <w:u w:val="none"/>
          </w:rPr>
          <w:t>https://doi.org/10.1002/aenm.202103910</w:t>
        </w:r>
      </w:hyperlink>
      <w:r w:rsidR="00DE11F2" w:rsidRPr="00D802E0">
        <w:rPr>
          <w:rFonts w:ascii="Times New Roman" w:hAnsi="Times New Roman"/>
          <w:bCs/>
          <w:sz w:val="24"/>
          <w:szCs w:val="24"/>
        </w:rPr>
        <w:t xml:space="preserve"> </w:t>
      </w:r>
    </w:p>
    <w:p w14:paraId="286AD70A" w14:textId="5FBDBD4B" w:rsidR="005B10CC" w:rsidRPr="00D802E0" w:rsidRDefault="005B10CC" w:rsidP="006E507E">
      <w:pPr>
        <w:pStyle w:val="ListParagraph"/>
        <w:numPr>
          <w:ilvl w:val="0"/>
          <w:numId w:val="20"/>
        </w:numPr>
        <w:spacing w:before="120" w:after="120"/>
        <w:ind w:hanging="562"/>
        <w:contextualSpacing w:val="0"/>
        <w:rPr>
          <w:rFonts w:ascii="Times New Roman" w:hAnsi="Times New Roman"/>
          <w:bCs/>
          <w:sz w:val="24"/>
          <w:szCs w:val="24"/>
        </w:rPr>
      </w:pPr>
      <w:r w:rsidRPr="00D802E0">
        <w:rPr>
          <w:rFonts w:ascii="Times New Roman" w:hAnsi="Times New Roman"/>
          <w:bCs/>
          <w:sz w:val="24"/>
          <w:szCs w:val="24"/>
        </w:rPr>
        <w:t xml:space="preserve">X.-D. Lin, Y. </w:t>
      </w:r>
      <w:proofErr w:type="gramStart"/>
      <w:r w:rsidRPr="00D802E0">
        <w:rPr>
          <w:rFonts w:ascii="Times New Roman" w:hAnsi="Times New Roman"/>
          <w:bCs/>
          <w:sz w:val="24"/>
          <w:szCs w:val="24"/>
        </w:rPr>
        <w:t>Gu</w:t>
      </w:r>
      <w:proofErr w:type="gramEnd"/>
      <w:r w:rsidRPr="00D802E0">
        <w:rPr>
          <w:rFonts w:ascii="Times New Roman" w:hAnsi="Times New Roman"/>
          <w:bCs/>
          <w:sz w:val="24"/>
          <w:szCs w:val="24"/>
        </w:rPr>
        <w:t xml:space="preserve">, X.-R. Shen, W.-W. Wang, Y.-H. Hong et al., An oxygen-blocking oriented multifunctional solid–electrolyte interphase as a protective layer for a lithium metal anode in lithium–oxygen batteries. Energy Environ. Sci. </w:t>
      </w:r>
      <w:r w:rsidRPr="00D802E0">
        <w:rPr>
          <w:rFonts w:ascii="Times New Roman" w:hAnsi="Times New Roman"/>
          <w:b/>
          <w:bCs/>
          <w:sz w:val="24"/>
          <w:szCs w:val="24"/>
        </w:rPr>
        <w:t>14</w:t>
      </w:r>
      <w:r w:rsidRPr="00D802E0">
        <w:rPr>
          <w:rFonts w:ascii="Times New Roman" w:hAnsi="Times New Roman"/>
          <w:bCs/>
          <w:sz w:val="24"/>
          <w:szCs w:val="24"/>
        </w:rPr>
        <w:t>(3), 1439–1448 (2021).</w:t>
      </w:r>
      <w:r w:rsidR="00DE11F2" w:rsidRPr="00D802E0">
        <w:rPr>
          <w:rFonts w:ascii="Times New Roman" w:hAnsi="Times New Roman"/>
          <w:bCs/>
          <w:sz w:val="24"/>
          <w:szCs w:val="24"/>
        </w:rPr>
        <w:t xml:space="preserve"> </w:t>
      </w:r>
      <w:hyperlink r:id="rId54" w:history="1">
        <w:r w:rsidR="00DE11F2" w:rsidRPr="00D802E0">
          <w:rPr>
            <w:rStyle w:val="Hyperlink"/>
            <w:rFonts w:ascii="Times New Roman" w:hAnsi="Times New Roman"/>
            <w:bCs/>
            <w:sz w:val="24"/>
            <w:szCs w:val="24"/>
            <w:u w:val="none"/>
          </w:rPr>
          <w:t>https://doi.org/10.1039/D0EE02931A</w:t>
        </w:r>
      </w:hyperlink>
      <w:r w:rsidR="00DE11F2" w:rsidRPr="00D802E0">
        <w:rPr>
          <w:rFonts w:ascii="Times New Roman" w:hAnsi="Times New Roman"/>
          <w:bCs/>
          <w:sz w:val="24"/>
          <w:szCs w:val="24"/>
        </w:rPr>
        <w:t xml:space="preserve">   </w:t>
      </w:r>
    </w:p>
    <w:p w14:paraId="727E1C86" w14:textId="169A7E70" w:rsidR="005B10CC" w:rsidRPr="00D802E0" w:rsidRDefault="005B10CC" w:rsidP="006E507E">
      <w:pPr>
        <w:pStyle w:val="ListParagraph"/>
        <w:numPr>
          <w:ilvl w:val="0"/>
          <w:numId w:val="20"/>
        </w:numPr>
        <w:spacing w:before="120" w:after="120"/>
        <w:ind w:hanging="562"/>
        <w:contextualSpacing w:val="0"/>
        <w:rPr>
          <w:rFonts w:ascii="Times New Roman" w:hAnsi="Times New Roman"/>
          <w:bCs/>
          <w:sz w:val="24"/>
          <w:szCs w:val="24"/>
        </w:rPr>
      </w:pPr>
      <w:r w:rsidRPr="00D802E0">
        <w:rPr>
          <w:rFonts w:ascii="Times New Roman" w:hAnsi="Times New Roman"/>
          <w:bCs/>
          <w:sz w:val="24"/>
          <w:szCs w:val="24"/>
        </w:rPr>
        <w:t xml:space="preserve">D. Li, L. Zhao, J. Wang, C. Yang, Tailoring the d-band center over isomorphism pyrite catalyst for optimized intrinsic affinity to intermediates in lithium–oxygen </w:t>
      </w:r>
      <w:proofErr w:type="spellStart"/>
      <w:r w:rsidRPr="00D802E0">
        <w:rPr>
          <w:rFonts w:ascii="Times New Roman" w:hAnsi="Times New Roman"/>
          <w:bCs/>
          <w:sz w:val="24"/>
          <w:szCs w:val="24"/>
        </w:rPr>
        <w:t>batteriesrgy</w:t>
      </w:r>
      <w:proofErr w:type="spellEnd"/>
      <w:r w:rsidR="00DE11F2" w:rsidRPr="00D802E0">
        <w:rPr>
          <w:rFonts w:ascii="Times New Roman" w:hAnsi="Times New Roman"/>
          <w:bCs/>
          <w:sz w:val="24"/>
          <w:szCs w:val="24"/>
        </w:rPr>
        <w:t>.</w:t>
      </w:r>
      <w:r w:rsidRPr="00D802E0">
        <w:rPr>
          <w:rFonts w:ascii="Times New Roman" w:hAnsi="Times New Roman"/>
          <w:bCs/>
          <w:sz w:val="24"/>
          <w:szCs w:val="24"/>
        </w:rPr>
        <w:t xml:space="preserve"> Adv. Energy Mater.</w:t>
      </w:r>
      <w:r w:rsidRPr="00D802E0">
        <w:rPr>
          <w:rFonts w:ascii="Times New Roman" w:hAnsi="Times New Roman"/>
          <w:b/>
          <w:bCs/>
          <w:sz w:val="24"/>
          <w:szCs w:val="24"/>
        </w:rPr>
        <w:t xml:space="preserve"> 13</w:t>
      </w:r>
      <w:r w:rsidRPr="00D802E0">
        <w:rPr>
          <w:rFonts w:ascii="Times New Roman" w:hAnsi="Times New Roman"/>
          <w:bCs/>
          <w:sz w:val="24"/>
          <w:szCs w:val="24"/>
        </w:rPr>
        <w:t xml:space="preserve">(15), 2370060 (2023). </w:t>
      </w:r>
      <w:hyperlink r:id="rId55" w:history="1">
        <w:r w:rsidR="00DE11F2" w:rsidRPr="00D802E0">
          <w:rPr>
            <w:rStyle w:val="Hyperlink"/>
            <w:rFonts w:ascii="Times New Roman" w:hAnsi="Times New Roman"/>
            <w:bCs/>
            <w:sz w:val="24"/>
            <w:szCs w:val="24"/>
            <w:u w:val="none"/>
          </w:rPr>
          <w:t>https://doi.org/10.1002/aenm.202370060</w:t>
        </w:r>
      </w:hyperlink>
      <w:r w:rsidR="00DE11F2" w:rsidRPr="00D802E0">
        <w:rPr>
          <w:rFonts w:ascii="Times New Roman" w:hAnsi="Times New Roman"/>
          <w:bCs/>
          <w:sz w:val="24"/>
          <w:szCs w:val="24"/>
        </w:rPr>
        <w:t xml:space="preserve"> </w:t>
      </w:r>
    </w:p>
    <w:p w14:paraId="15484681" w14:textId="33F16270" w:rsidR="005B10CC" w:rsidRPr="00D802E0" w:rsidRDefault="005B10CC" w:rsidP="006E507E">
      <w:pPr>
        <w:pStyle w:val="ListParagraph"/>
        <w:numPr>
          <w:ilvl w:val="0"/>
          <w:numId w:val="20"/>
        </w:numPr>
        <w:spacing w:before="120" w:after="120"/>
        <w:ind w:hanging="562"/>
        <w:contextualSpacing w:val="0"/>
        <w:rPr>
          <w:rFonts w:ascii="Times New Roman" w:hAnsi="Times New Roman"/>
          <w:bCs/>
          <w:sz w:val="24"/>
          <w:szCs w:val="24"/>
        </w:rPr>
      </w:pPr>
      <w:r w:rsidRPr="00D802E0">
        <w:rPr>
          <w:rFonts w:ascii="Times New Roman" w:hAnsi="Times New Roman"/>
          <w:bCs/>
          <w:sz w:val="24"/>
          <w:szCs w:val="24"/>
        </w:rPr>
        <w:t>C. Zhao, J. Liang, Q. Sun, J. Luo, Y. Liu et al., Ultralong-life quasi-solid-state Li-O</w:t>
      </w:r>
      <w:r w:rsidRPr="00D802E0">
        <w:rPr>
          <w:rFonts w:ascii="Times New Roman" w:hAnsi="Times New Roman"/>
          <w:bCs/>
          <w:sz w:val="24"/>
          <w:szCs w:val="24"/>
          <w:vertAlign w:val="subscript"/>
        </w:rPr>
        <w:t>2</w:t>
      </w:r>
      <w:r w:rsidRPr="00D802E0">
        <w:rPr>
          <w:rFonts w:ascii="Times New Roman" w:hAnsi="Times New Roman"/>
          <w:bCs/>
          <w:sz w:val="24"/>
          <w:szCs w:val="24"/>
        </w:rPr>
        <w:t xml:space="preserve"> batteries enabled by coupling advanced air electrode design with Li metal anode protection. Small Meth.</w:t>
      </w:r>
      <w:r w:rsidRPr="00D802E0">
        <w:rPr>
          <w:rFonts w:ascii="Times New Roman" w:hAnsi="Times New Roman"/>
          <w:b/>
          <w:bCs/>
          <w:sz w:val="24"/>
          <w:szCs w:val="24"/>
        </w:rPr>
        <w:t xml:space="preserve"> 3</w:t>
      </w:r>
      <w:r w:rsidRPr="00D802E0">
        <w:rPr>
          <w:rFonts w:ascii="Times New Roman" w:hAnsi="Times New Roman"/>
          <w:bCs/>
          <w:sz w:val="24"/>
          <w:szCs w:val="24"/>
        </w:rPr>
        <w:t xml:space="preserve">(2), 1800437 (2019). </w:t>
      </w:r>
      <w:hyperlink r:id="rId56" w:history="1">
        <w:r w:rsidR="00DE11F2" w:rsidRPr="00D802E0">
          <w:rPr>
            <w:rStyle w:val="Hyperlink"/>
            <w:rFonts w:ascii="Times New Roman" w:hAnsi="Times New Roman"/>
            <w:bCs/>
            <w:sz w:val="24"/>
            <w:szCs w:val="24"/>
            <w:u w:val="none"/>
          </w:rPr>
          <w:t>https://doi.org/10.1002/smtd.201800437</w:t>
        </w:r>
      </w:hyperlink>
      <w:r w:rsidR="00DE11F2" w:rsidRPr="00D802E0">
        <w:rPr>
          <w:rFonts w:ascii="Times New Roman" w:hAnsi="Times New Roman"/>
          <w:bCs/>
          <w:sz w:val="24"/>
          <w:szCs w:val="24"/>
        </w:rPr>
        <w:t xml:space="preserve"> </w:t>
      </w:r>
    </w:p>
    <w:p w14:paraId="054517A8" w14:textId="100D4FB9" w:rsidR="005B10CC" w:rsidRPr="00D802E0" w:rsidRDefault="00F91AF6" w:rsidP="006E507E">
      <w:pPr>
        <w:pStyle w:val="ListParagraph"/>
        <w:numPr>
          <w:ilvl w:val="0"/>
          <w:numId w:val="20"/>
        </w:numPr>
        <w:spacing w:before="120" w:after="120"/>
        <w:ind w:hanging="562"/>
        <w:contextualSpacing w:val="0"/>
        <w:rPr>
          <w:rFonts w:ascii="Times New Roman" w:hAnsi="Times New Roman"/>
          <w:bCs/>
          <w:sz w:val="24"/>
          <w:szCs w:val="24"/>
        </w:rPr>
      </w:pPr>
      <w:r w:rsidRPr="00D802E0">
        <w:rPr>
          <w:rFonts w:ascii="Times New Roman" w:hAnsi="Times New Roman"/>
          <w:bCs/>
          <w:sz w:val="24"/>
          <w:szCs w:val="24"/>
        </w:rPr>
        <w:t xml:space="preserve">Z. Q. Sun, X. D. Lin, C. T. Wang, Y. Y. Tan, </w:t>
      </w:r>
      <w:proofErr w:type="gramStart"/>
      <w:r w:rsidRPr="00D802E0">
        <w:rPr>
          <w:rFonts w:ascii="Times New Roman" w:hAnsi="Times New Roman"/>
          <w:bCs/>
          <w:sz w:val="24"/>
          <w:szCs w:val="24"/>
        </w:rPr>
        <w:t>W</w:t>
      </w:r>
      <w:proofErr w:type="gramEnd"/>
      <w:r w:rsidRPr="00D802E0">
        <w:rPr>
          <w:rFonts w:ascii="Times New Roman" w:hAnsi="Times New Roman"/>
          <w:bCs/>
          <w:sz w:val="24"/>
          <w:szCs w:val="24"/>
        </w:rPr>
        <w:t>. J. Dou</w:t>
      </w:r>
      <w:r w:rsidR="006E507E" w:rsidRPr="00D802E0">
        <w:rPr>
          <w:rFonts w:ascii="Times New Roman" w:hAnsi="Times New Roman"/>
          <w:bCs/>
          <w:sz w:val="24"/>
          <w:szCs w:val="24"/>
        </w:rPr>
        <w:t xml:space="preserve"> et al.</w:t>
      </w:r>
      <w:r w:rsidRPr="00D802E0">
        <w:rPr>
          <w:rFonts w:ascii="Times New Roman" w:hAnsi="Times New Roman"/>
          <w:bCs/>
          <w:sz w:val="24"/>
          <w:szCs w:val="24"/>
        </w:rPr>
        <w:t xml:space="preserve">, </w:t>
      </w:r>
      <w:r w:rsidR="000A3BCD" w:rsidRPr="00D802E0">
        <w:rPr>
          <w:rFonts w:ascii="Times New Roman" w:hAnsi="Times New Roman"/>
          <w:bCs/>
          <w:sz w:val="24"/>
          <w:szCs w:val="24"/>
        </w:rPr>
        <w:t xml:space="preserve">Constructing an </w:t>
      </w:r>
      <w:r w:rsidR="006E507E" w:rsidRPr="00D802E0">
        <w:rPr>
          <w:rFonts w:ascii="Times New Roman" w:hAnsi="Times New Roman"/>
          <w:bCs/>
          <w:sz w:val="24"/>
          <w:szCs w:val="24"/>
        </w:rPr>
        <w:t xml:space="preserve">interlaced catalytic surface via fluorine-doped bimetallic oxides for oxygen electrode processes </w:t>
      </w:r>
      <w:r w:rsidR="000A3BCD" w:rsidRPr="00D802E0">
        <w:rPr>
          <w:rFonts w:ascii="Times New Roman" w:hAnsi="Times New Roman"/>
          <w:bCs/>
          <w:sz w:val="24"/>
          <w:szCs w:val="24"/>
        </w:rPr>
        <w:t>in Li–O</w:t>
      </w:r>
      <w:r w:rsidR="006E507E" w:rsidRPr="00D802E0">
        <w:rPr>
          <w:rFonts w:ascii="Times New Roman" w:hAnsi="Times New Roman"/>
          <w:bCs/>
          <w:sz w:val="24"/>
          <w:szCs w:val="24"/>
          <w:vertAlign w:val="subscript"/>
        </w:rPr>
        <w:t>2</w:t>
      </w:r>
      <w:r w:rsidR="000A3BCD" w:rsidRPr="00D802E0">
        <w:rPr>
          <w:rFonts w:ascii="Times New Roman" w:hAnsi="Times New Roman"/>
          <w:bCs/>
          <w:sz w:val="24"/>
          <w:szCs w:val="24"/>
        </w:rPr>
        <w:t xml:space="preserve"> </w:t>
      </w:r>
      <w:r w:rsidR="006E507E" w:rsidRPr="00D802E0">
        <w:rPr>
          <w:rFonts w:ascii="Times New Roman" w:hAnsi="Times New Roman"/>
          <w:bCs/>
          <w:sz w:val="24"/>
          <w:szCs w:val="24"/>
        </w:rPr>
        <w:t>b</w:t>
      </w:r>
      <w:r w:rsidR="000A3BCD" w:rsidRPr="00D802E0">
        <w:rPr>
          <w:rFonts w:ascii="Times New Roman" w:hAnsi="Times New Roman"/>
          <w:bCs/>
          <w:sz w:val="24"/>
          <w:szCs w:val="24"/>
        </w:rPr>
        <w:t xml:space="preserve">atteries. </w:t>
      </w:r>
      <w:r w:rsidRPr="00D802E0">
        <w:rPr>
          <w:rFonts w:ascii="Times New Roman" w:hAnsi="Times New Roman"/>
          <w:bCs/>
          <w:sz w:val="24"/>
          <w:szCs w:val="24"/>
        </w:rPr>
        <w:t>Adv. Mater., 2404319</w:t>
      </w:r>
      <w:r w:rsidR="00DE11F2" w:rsidRPr="00D802E0">
        <w:rPr>
          <w:rFonts w:ascii="Times New Roman" w:hAnsi="Times New Roman"/>
          <w:bCs/>
          <w:sz w:val="24"/>
          <w:szCs w:val="24"/>
        </w:rPr>
        <w:t xml:space="preserve"> (2024)</w:t>
      </w:r>
      <w:r w:rsidRPr="00D802E0">
        <w:rPr>
          <w:rFonts w:ascii="Times New Roman" w:hAnsi="Times New Roman"/>
          <w:bCs/>
          <w:sz w:val="24"/>
          <w:szCs w:val="24"/>
        </w:rPr>
        <w:t>.</w:t>
      </w:r>
      <w:r w:rsidR="00AC2A9B" w:rsidRPr="00D802E0">
        <w:rPr>
          <w:rFonts w:ascii="Times New Roman" w:hAnsi="Times New Roman"/>
          <w:bCs/>
          <w:sz w:val="24"/>
          <w:szCs w:val="24"/>
        </w:rPr>
        <w:t xml:space="preserve"> </w:t>
      </w:r>
      <w:bookmarkStart w:id="70" w:name="OLE_LINK18"/>
      <w:bookmarkStart w:id="71" w:name="OLE_LINK21"/>
      <w:bookmarkStart w:id="72" w:name="OLE_LINK24"/>
      <w:r w:rsidR="00DE11F2" w:rsidRPr="00D802E0">
        <w:rPr>
          <w:rFonts w:ascii="Times New Roman" w:hAnsi="Times New Roman"/>
          <w:bCs/>
          <w:sz w:val="24"/>
          <w:szCs w:val="24"/>
        </w:rPr>
        <w:fldChar w:fldCharType="begin"/>
      </w:r>
      <w:r w:rsidR="00DE11F2" w:rsidRPr="00D802E0">
        <w:rPr>
          <w:rFonts w:ascii="Times New Roman" w:hAnsi="Times New Roman"/>
          <w:bCs/>
          <w:sz w:val="24"/>
          <w:szCs w:val="24"/>
        </w:rPr>
        <w:instrText xml:space="preserve"> HYPERLINK "https://doi.org/10.1002/adma.202404319" </w:instrText>
      </w:r>
      <w:r w:rsidR="00DE11F2" w:rsidRPr="00D802E0">
        <w:rPr>
          <w:rFonts w:ascii="Times New Roman" w:hAnsi="Times New Roman"/>
          <w:bCs/>
          <w:sz w:val="24"/>
          <w:szCs w:val="24"/>
        </w:rPr>
        <w:fldChar w:fldCharType="separate"/>
      </w:r>
      <w:r w:rsidR="00DE11F2" w:rsidRPr="00D802E0">
        <w:rPr>
          <w:rStyle w:val="Hyperlink"/>
          <w:rFonts w:ascii="Times New Roman" w:hAnsi="Times New Roman"/>
          <w:bCs/>
          <w:sz w:val="24"/>
          <w:szCs w:val="24"/>
          <w:u w:val="none"/>
        </w:rPr>
        <w:t>https://doi.org/10.1002/adma.202404319</w:t>
      </w:r>
      <w:bookmarkEnd w:id="70"/>
      <w:bookmarkEnd w:id="71"/>
      <w:bookmarkEnd w:id="72"/>
      <w:r w:rsidR="00DE11F2" w:rsidRPr="00D802E0">
        <w:rPr>
          <w:rFonts w:ascii="Times New Roman" w:hAnsi="Times New Roman"/>
          <w:bCs/>
          <w:sz w:val="24"/>
          <w:szCs w:val="24"/>
        </w:rPr>
        <w:fldChar w:fldCharType="end"/>
      </w:r>
      <w:r w:rsidR="00DE11F2" w:rsidRPr="00D802E0">
        <w:rPr>
          <w:rFonts w:ascii="Times New Roman" w:hAnsi="Times New Roman"/>
          <w:bCs/>
          <w:sz w:val="24"/>
          <w:szCs w:val="24"/>
        </w:rPr>
        <w:t xml:space="preserve"> </w:t>
      </w:r>
    </w:p>
    <w:p w14:paraId="75105B38" w14:textId="19FDE1C2" w:rsidR="005B10CC" w:rsidRPr="00D802E0" w:rsidRDefault="005B10CC" w:rsidP="006E507E">
      <w:pPr>
        <w:pStyle w:val="ListParagraph"/>
        <w:numPr>
          <w:ilvl w:val="0"/>
          <w:numId w:val="20"/>
        </w:numPr>
        <w:spacing w:before="120" w:after="120"/>
        <w:ind w:hanging="562"/>
        <w:contextualSpacing w:val="0"/>
        <w:rPr>
          <w:rFonts w:ascii="Times New Roman" w:hAnsi="Times New Roman"/>
          <w:bCs/>
          <w:sz w:val="24"/>
          <w:szCs w:val="24"/>
        </w:rPr>
      </w:pPr>
      <w:r w:rsidRPr="00D802E0">
        <w:rPr>
          <w:rFonts w:ascii="Times New Roman" w:hAnsi="Times New Roman"/>
          <w:bCs/>
          <w:sz w:val="24"/>
          <w:szCs w:val="24"/>
        </w:rPr>
        <w:t>T. Yang, Y. Xia, T. Mao, Q. Ding, Z. Wang et al., Phosphorus vacancies and heterojunction interface as effective lithium-peroxide promoter for long-cycle life lithium–oxygen batteries. Adv. Funct. Mater.</w:t>
      </w:r>
      <w:r w:rsidRPr="00D802E0">
        <w:rPr>
          <w:rFonts w:ascii="Times New Roman" w:hAnsi="Times New Roman"/>
          <w:b/>
          <w:bCs/>
          <w:sz w:val="24"/>
          <w:szCs w:val="24"/>
        </w:rPr>
        <w:t xml:space="preserve"> 32</w:t>
      </w:r>
      <w:r w:rsidRPr="00D802E0">
        <w:rPr>
          <w:rFonts w:ascii="Times New Roman" w:hAnsi="Times New Roman"/>
          <w:bCs/>
          <w:sz w:val="24"/>
          <w:szCs w:val="24"/>
        </w:rPr>
        <w:t xml:space="preserve">(49), 2209876 (2022). </w:t>
      </w:r>
      <w:hyperlink r:id="rId57" w:history="1">
        <w:r w:rsidR="00DE11F2" w:rsidRPr="00D802E0">
          <w:rPr>
            <w:rStyle w:val="Hyperlink"/>
            <w:rFonts w:ascii="Times New Roman" w:hAnsi="Times New Roman"/>
            <w:bCs/>
            <w:sz w:val="24"/>
            <w:szCs w:val="24"/>
            <w:u w:val="none"/>
          </w:rPr>
          <w:t>https://doi.org/10.1002/adfm.202209876</w:t>
        </w:r>
      </w:hyperlink>
      <w:r w:rsidR="00DE11F2" w:rsidRPr="00D802E0">
        <w:rPr>
          <w:rFonts w:ascii="Times New Roman" w:hAnsi="Times New Roman"/>
          <w:bCs/>
          <w:sz w:val="24"/>
          <w:szCs w:val="24"/>
        </w:rPr>
        <w:t xml:space="preserve"> </w:t>
      </w:r>
    </w:p>
    <w:p w14:paraId="2C4BDAA8" w14:textId="7C3611E7" w:rsidR="005B10CC" w:rsidRPr="00D802E0" w:rsidRDefault="005B10CC" w:rsidP="006E507E">
      <w:pPr>
        <w:pStyle w:val="ListParagraph"/>
        <w:numPr>
          <w:ilvl w:val="0"/>
          <w:numId w:val="20"/>
        </w:numPr>
        <w:spacing w:before="120" w:after="120"/>
        <w:ind w:hanging="562"/>
        <w:contextualSpacing w:val="0"/>
        <w:rPr>
          <w:rFonts w:ascii="Times New Roman" w:hAnsi="Times New Roman"/>
          <w:bCs/>
          <w:sz w:val="24"/>
          <w:szCs w:val="24"/>
        </w:rPr>
      </w:pPr>
      <w:r w:rsidRPr="00D802E0">
        <w:rPr>
          <w:rFonts w:ascii="Times New Roman" w:hAnsi="Times New Roman"/>
          <w:bCs/>
          <w:sz w:val="24"/>
          <w:szCs w:val="24"/>
        </w:rPr>
        <w:t>M. Asadi, B. Sayahpour, P. Abbasi, A.T. Ngo, K. Karis et al., A lithium-oxygen battery with a long cycle life in an air-like atmosphere. Nature</w:t>
      </w:r>
      <w:r w:rsidRPr="00D802E0">
        <w:rPr>
          <w:rFonts w:ascii="Times New Roman" w:hAnsi="Times New Roman"/>
          <w:b/>
          <w:bCs/>
          <w:sz w:val="24"/>
          <w:szCs w:val="24"/>
        </w:rPr>
        <w:t xml:space="preserve"> 555</w:t>
      </w:r>
      <w:r w:rsidRPr="00D802E0">
        <w:rPr>
          <w:rFonts w:ascii="Times New Roman" w:hAnsi="Times New Roman"/>
          <w:bCs/>
          <w:sz w:val="24"/>
          <w:szCs w:val="24"/>
        </w:rPr>
        <w:t xml:space="preserve">(7697), 502–506 (2018). </w:t>
      </w:r>
      <w:hyperlink r:id="rId58" w:history="1">
        <w:r w:rsidR="00DE11F2" w:rsidRPr="00D802E0">
          <w:rPr>
            <w:rStyle w:val="Hyperlink"/>
            <w:rFonts w:ascii="Times New Roman" w:hAnsi="Times New Roman"/>
            <w:bCs/>
            <w:sz w:val="24"/>
            <w:szCs w:val="24"/>
            <w:u w:val="none"/>
          </w:rPr>
          <w:t>https://doi.org/10.1038/nature25984</w:t>
        </w:r>
      </w:hyperlink>
      <w:r w:rsidR="00DE11F2" w:rsidRPr="00D802E0">
        <w:rPr>
          <w:rFonts w:ascii="Times New Roman" w:hAnsi="Times New Roman"/>
          <w:bCs/>
          <w:sz w:val="24"/>
          <w:szCs w:val="24"/>
        </w:rPr>
        <w:t xml:space="preserve"> </w:t>
      </w:r>
    </w:p>
    <w:p w14:paraId="189AF90A" w14:textId="243B5E77" w:rsidR="005B10CC" w:rsidRPr="00D802E0" w:rsidRDefault="005B10CC" w:rsidP="006E507E">
      <w:pPr>
        <w:pStyle w:val="ListParagraph"/>
        <w:numPr>
          <w:ilvl w:val="0"/>
          <w:numId w:val="20"/>
        </w:numPr>
        <w:spacing w:before="120" w:after="120"/>
        <w:ind w:hanging="562"/>
        <w:contextualSpacing w:val="0"/>
        <w:rPr>
          <w:rFonts w:ascii="Times New Roman" w:hAnsi="Times New Roman"/>
          <w:bCs/>
          <w:sz w:val="24"/>
          <w:szCs w:val="24"/>
        </w:rPr>
      </w:pPr>
      <w:r w:rsidRPr="00D802E0">
        <w:rPr>
          <w:rFonts w:ascii="Times New Roman" w:hAnsi="Times New Roman"/>
          <w:bCs/>
          <w:sz w:val="24"/>
          <w:szCs w:val="24"/>
        </w:rPr>
        <w:t>C. Sun, X. Cui, F. Xiao, D. Cui, Q. Wang et al., Modulating the d-band center of RuO</w:t>
      </w:r>
      <w:r w:rsidRPr="00D802E0">
        <w:rPr>
          <w:rFonts w:ascii="Times New Roman" w:hAnsi="Times New Roman"/>
          <w:bCs/>
          <w:sz w:val="24"/>
          <w:szCs w:val="24"/>
          <w:vertAlign w:val="subscript"/>
        </w:rPr>
        <w:t>2</w:t>
      </w:r>
      <w:r w:rsidRPr="00D802E0">
        <w:rPr>
          <w:rFonts w:ascii="Times New Roman" w:hAnsi="Times New Roman"/>
          <w:bCs/>
          <w:sz w:val="24"/>
          <w:szCs w:val="24"/>
        </w:rPr>
        <w:t xml:space="preserve"> </w:t>
      </w:r>
      <w:r w:rsidRPr="00D802E0">
        <w:rPr>
          <w:rFonts w:ascii="Times New Roman" w:hAnsi="Times New Roman"/>
          <w:bCs/>
          <w:i/>
          <w:sz w:val="24"/>
          <w:szCs w:val="24"/>
        </w:rPr>
        <w:t>via</w:t>
      </w:r>
      <w:r w:rsidRPr="00D802E0">
        <w:rPr>
          <w:rFonts w:ascii="Times New Roman" w:hAnsi="Times New Roman"/>
          <w:bCs/>
          <w:sz w:val="24"/>
          <w:szCs w:val="24"/>
        </w:rPr>
        <w:t xml:space="preserve"> Ni incorporation for efficient and durable Li–O</w:t>
      </w:r>
      <w:r w:rsidR="006E507E" w:rsidRPr="00D802E0">
        <w:rPr>
          <w:rFonts w:ascii="Times New Roman" w:hAnsi="Times New Roman"/>
          <w:bCs/>
          <w:sz w:val="24"/>
          <w:szCs w:val="24"/>
          <w:vertAlign w:val="subscript"/>
        </w:rPr>
        <w:t>2</w:t>
      </w:r>
      <w:r w:rsidRPr="00D802E0">
        <w:rPr>
          <w:rFonts w:ascii="Times New Roman" w:hAnsi="Times New Roman"/>
          <w:bCs/>
          <w:sz w:val="24"/>
          <w:szCs w:val="24"/>
        </w:rPr>
        <w:t xml:space="preserve"> batteries. Small</w:t>
      </w:r>
      <w:r w:rsidRPr="00D802E0">
        <w:rPr>
          <w:rFonts w:ascii="Times New Roman" w:hAnsi="Times New Roman"/>
          <w:b/>
          <w:bCs/>
          <w:sz w:val="24"/>
          <w:szCs w:val="24"/>
        </w:rPr>
        <w:t xml:space="preserve"> 20</w:t>
      </w:r>
      <w:r w:rsidRPr="00D802E0">
        <w:rPr>
          <w:rFonts w:ascii="Times New Roman" w:hAnsi="Times New Roman"/>
          <w:bCs/>
          <w:sz w:val="24"/>
          <w:szCs w:val="24"/>
        </w:rPr>
        <w:t xml:space="preserve">(32), 2400010 (2024). </w:t>
      </w:r>
      <w:hyperlink r:id="rId59" w:history="1">
        <w:r w:rsidR="00DE11F2" w:rsidRPr="00D802E0">
          <w:rPr>
            <w:rStyle w:val="Hyperlink"/>
            <w:rFonts w:ascii="Times New Roman" w:hAnsi="Times New Roman"/>
            <w:bCs/>
            <w:sz w:val="24"/>
            <w:szCs w:val="24"/>
            <w:u w:val="none"/>
          </w:rPr>
          <w:t>https://doi.org/10.1002/smll.202400010</w:t>
        </w:r>
      </w:hyperlink>
      <w:r w:rsidR="00DE11F2" w:rsidRPr="00D802E0">
        <w:rPr>
          <w:rFonts w:ascii="Times New Roman" w:hAnsi="Times New Roman"/>
          <w:bCs/>
          <w:sz w:val="24"/>
          <w:szCs w:val="24"/>
        </w:rPr>
        <w:t xml:space="preserve"> </w:t>
      </w:r>
    </w:p>
    <w:p w14:paraId="626082EE" w14:textId="1592E8D5" w:rsidR="005B10CC" w:rsidRPr="00D802E0" w:rsidRDefault="005B10CC" w:rsidP="006E507E">
      <w:pPr>
        <w:pStyle w:val="ListParagraph"/>
        <w:numPr>
          <w:ilvl w:val="0"/>
          <w:numId w:val="20"/>
        </w:numPr>
        <w:spacing w:before="120" w:after="120"/>
        <w:ind w:hanging="562"/>
        <w:contextualSpacing w:val="0"/>
        <w:rPr>
          <w:rFonts w:ascii="Times New Roman" w:hAnsi="Times New Roman"/>
          <w:bCs/>
          <w:sz w:val="24"/>
          <w:szCs w:val="24"/>
        </w:rPr>
      </w:pPr>
      <w:r w:rsidRPr="00D802E0">
        <w:rPr>
          <w:rFonts w:ascii="Times New Roman" w:hAnsi="Times New Roman"/>
          <w:bCs/>
          <w:sz w:val="24"/>
          <w:szCs w:val="24"/>
        </w:rPr>
        <w:t xml:space="preserve">X. Meng, K. Liao, J. Dai, X. Zou, S. She et al., </w:t>
      </w:r>
      <w:proofErr w:type="spellStart"/>
      <w:r w:rsidRPr="00D802E0">
        <w:rPr>
          <w:rFonts w:ascii="Times New Roman" w:hAnsi="Times New Roman"/>
          <w:bCs/>
          <w:sz w:val="24"/>
          <w:szCs w:val="24"/>
        </w:rPr>
        <w:t>Ultralong</w:t>
      </w:r>
      <w:proofErr w:type="spellEnd"/>
      <w:r w:rsidRPr="00D802E0">
        <w:rPr>
          <w:rFonts w:ascii="Times New Roman" w:hAnsi="Times New Roman"/>
          <w:bCs/>
          <w:sz w:val="24"/>
          <w:szCs w:val="24"/>
        </w:rPr>
        <w:t xml:space="preserve"> cycle life Li-O</w:t>
      </w:r>
      <w:r w:rsidR="006E507E" w:rsidRPr="00D802E0">
        <w:rPr>
          <w:rFonts w:ascii="Times New Roman" w:hAnsi="Times New Roman"/>
          <w:bCs/>
          <w:sz w:val="24"/>
          <w:szCs w:val="24"/>
          <w:vertAlign w:val="subscript"/>
        </w:rPr>
        <w:t>2</w:t>
      </w:r>
      <w:r w:rsidRPr="00D802E0">
        <w:rPr>
          <w:rFonts w:ascii="Times New Roman" w:hAnsi="Times New Roman"/>
          <w:bCs/>
          <w:sz w:val="24"/>
          <w:szCs w:val="24"/>
        </w:rPr>
        <w:t xml:space="preserve"> battery enabled by a MOF-derived ruthenium-carbon composite catalyst with a durable regenerative surface. ACS Appl. Mater. Interfaces</w:t>
      </w:r>
      <w:r w:rsidRPr="00D802E0">
        <w:rPr>
          <w:rFonts w:ascii="Times New Roman" w:hAnsi="Times New Roman"/>
          <w:b/>
          <w:bCs/>
          <w:sz w:val="24"/>
          <w:szCs w:val="24"/>
        </w:rPr>
        <w:t xml:space="preserve"> 11</w:t>
      </w:r>
      <w:r w:rsidRPr="00D802E0">
        <w:rPr>
          <w:rFonts w:ascii="Times New Roman" w:hAnsi="Times New Roman"/>
          <w:bCs/>
          <w:sz w:val="24"/>
          <w:szCs w:val="24"/>
        </w:rPr>
        <w:t xml:space="preserve">(22), 20091–20097 (2019). </w:t>
      </w:r>
      <w:hyperlink r:id="rId60" w:history="1">
        <w:r w:rsidR="00DE11F2" w:rsidRPr="00D802E0">
          <w:rPr>
            <w:rStyle w:val="Hyperlink"/>
            <w:rFonts w:ascii="Times New Roman" w:hAnsi="Times New Roman"/>
            <w:bCs/>
            <w:sz w:val="24"/>
            <w:szCs w:val="24"/>
            <w:u w:val="none"/>
          </w:rPr>
          <w:t>https://doi.org/10.1021/acsami.9b05235</w:t>
        </w:r>
      </w:hyperlink>
      <w:r w:rsidR="00DE11F2" w:rsidRPr="00D802E0">
        <w:rPr>
          <w:rFonts w:ascii="Times New Roman" w:hAnsi="Times New Roman"/>
          <w:bCs/>
          <w:sz w:val="24"/>
          <w:szCs w:val="24"/>
        </w:rPr>
        <w:t xml:space="preserve"> </w:t>
      </w:r>
    </w:p>
    <w:p w14:paraId="2C24553B" w14:textId="6FA56807" w:rsidR="005B10CC" w:rsidRPr="00D802E0" w:rsidRDefault="00F91AF6" w:rsidP="006E507E">
      <w:pPr>
        <w:pStyle w:val="ListParagraph"/>
        <w:numPr>
          <w:ilvl w:val="0"/>
          <w:numId w:val="20"/>
        </w:numPr>
        <w:spacing w:before="120" w:after="120"/>
        <w:ind w:hanging="562"/>
        <w:contextualSpacing w:val="0"/>
        <w:rPr>
          <w:rFonts w:ascii="Times New Roman" w:hAnsi="Times New Roman"/>
          <w:bCs/>
          <w:sz w:val="24"/>
          <w:szCs w:val="24"/>
        </w:rPr>
      </w:pPr>
      <w:bookmarkStart w:id="73" w:name="OLE_LINK9"/>
      <w:bookmarkStart w:id="74" w:name="OLE_LINK10"/>
      <w:r w:rsidRPr="00D802E0">
        <w:rPr>
          <w:rFonts w:ascii="Times New Roman" w:hAnsi="Times New Roman"/>
          <w:bCs/>
          <w:sz w:val="24"/>
          <w:szCs w:val="24"/>
        </w:rPr>
        <w:t>H. Yu, G. L. Zhang, D. M. Zhang, R. N. Yang, X. Li</w:t>
      </w:r>
      <w:bookmarkEnd w:id="73"/>
      <w:bookmarkEnd w:id="74"/>
      <w:r w:rsidR="00DE11F2" w:rsidRPr="00D802E0">
        <w:rPr>
          <w:rFonts w:ascii="Times New Roman" w:hAnsi="Times New Roman"/>
          <w:bCs/>
          <w:sz w:val="24"/>
          <w:szCs w:val="24"/>
        </w:rPr>
        <w:t xml:space="preserve">  et al., Homogeneous </w:t>
      </w:r>
      <w:r w:rsidR="006E507E" w:rsidRPr="00D802E0">
        <w:rPr>
          <w:rFonts w:ascii="Times New Roman" w:hAnsi="Times New Roman"/>
          <w:bCs/>
          <w:sz w:val="24"/>
          <w:szCs w:val="24"/>
        </w:rPr>
        <w:t xml:space="preserve">in-plane lattice strain enabling d-band </w:t>
      </w:r>
      <w:proofErr w:type="spellStart"/>
      <w:r w:rsidR="006E507E" w:rsidRPr="00D802E0">
        <w:rPr>
          <w:rFonts w:ascii="Times New Roman" w:hAnsi="Times New Roman"/>
          <w:bCs/>
          <w:sz w:val="24"/>
          <w:szCs w:val="24"/>
        </w:rPr>
        <w:t>center</w:t>
      </w:r>
      <w:proofErr w:type="spellEnd"/>
      <w:r w:rsidR="006E507E" w:rsidRPr="00D802E0">
        <w:rPr>
          <w:rFonts w:ascii="Times New Roman" w:hAnsi="Times New Roman"/>
          <w:bCs/>
          <w:sz w:val="24"/>
          <w:szCs w:val="24"/>
        </w:rPr>
        <w:t xml:space="preserve"> modulation and efficient d–π interaction for </w:t>
      </w:r>
      <w:r w:rsidR="00DE11F2" w:rsidRPr="00D802E0">
        <w:rPr>
          <w:rFonts w:ascii="Times New Roman" w:hAnsi="Times New Roman"/>
          <w:bCs/>
          <w:sz w:val="24"/>
          <w:szCs w:val="24"/>
        </w:rPr>
        <w:t xml:space="preserve">an Ag2Mo2O7 </w:t>
      </w:r>
      <w:r w:rsidR="006E507E" w:rsidRPr="00D802E0">
        <w:rPr>
          <w:rFonts w:ascii="Times New Roman" w:hAnsi="Times New Roman"/>
          <w:bCs/>
          <w:sz w:val="24"/>
          <w:szCs w:val="24"/>
        </w:rPr>
        <w:t xml:space="preserve">cathode catalyst with </w:t>
      </w:r>
      <w:proofErr w:type="spellStart"/>
      <w:r w:rsidR="006E507E" w:rsidRPr="00D802E0">
        <w:rPr>
          <w:rFonts w:ascii="Times New Roman" w:hAnsi="Times New Roman"/>
          <w:bCs/>
          <w:sz w:val="24"/>
          <w:szCs w:val="24"/>
        </w:rPr>
        <w:t>ultralong</w:t>
      </w:r>
      <w:proofErr w:type="spellEnd"/>
      <w:r w:rsidR="006E507E" w:rsidRPr="00D802E0">
        <w:rPr>
          <w:rFonts w:ascii="Times New Roman" w:hAnsi="Times New Roman"/>
          <w:bCs/>
          <w:sz w:val="24"/>
          <w:szCs w:val="24"/>
        </w:rPr>
        <w:t xml:space="preserve"> cycle life </w:t>
      </w:r>
      <w:r w:rsidR="00DE11F2" w:rsidRPr="00D802E0">
        <w:rPr>
          <w:rFonts w:ascii="Times New Roman" w:hAnsi="Times New Roman"/>
          <w:bCs/>
          <w:sz w:val="24"/>
          <w:szCs w:val="24"/>
        </w:rPr>
        <w:t>in Li-O</w:t>
      </w:r>
      <w:r w:rsidR="006E507E" w:rsidRPr="00D802E0">
        <w:rPr>
          <w:rFonts w:ascii="Times New Roman" w:hAnsi="Times New Roman"/>
          <w:bCs/>
          <w:sz w:val="24"/>
          <w:szCs w:val="24"/>
          <w:vertAlign w:val="subscript"/>
        </w:rPr>
        <w:t>2</w:t>
      </w:r>
      <w:r w:rsidR="00DE11F2" w:rsidRPr="00D802E0">
        <w:rPr>
          <w:rFonts w:ascii="Times New Roman" w:hAnsi="Times New Roman"/>
          <w:bCs/>
          <w:sz w:val="24"/>
          <w:szCs w:val="24"/>
        </w:rPr>
        <w:t xml:space="preserve"> </w:t>
      </w:r>
      <w:r w:rsidR="006E507E" w:rsidRPr="00D802E0">
        <w:rPr>
          <w:rFonts w:ascii="Times New Roman" w:hAnsi="Times New Roman"/>
          <w:bCs/>
          <w:sz w:val="24"/>
          <w:szCs w:val="24"/>
        </w:rPr>
        <w:t>b</w:t>
      </w:r>
      <w:r w:rsidR="00DE11F2" w:rsidRPr="00D802E0">
        <w:rPr>
          <w:rFonts w:ascii="Times New Roman" w:hAnsi="Times New Roman"/>
          <w:bCs/>
          <w:sz w:val="24"/>
          <w:szCs w:val="24"/>
        </w:rPr>
        <w:t>atteries. Adv. Energy Mater.</w:t>
      </w:r>
      <w:r w:rsidRPr="00D802E0">
        <w:rPr>
          <w:rFonts w:ascii="Times New Roman" w:hAnsi="Times New Roman"/>
          <w:bCs/>
          <w:sz w:val="24"/>
          <w:szCs w:val="24"/>
        </w:rPr>
        <w:t xml:space="preserve"> 2401509</w:t>
      </w:r>
      <w:r w:rsidR="00DE11F2" w:rsidRPr="00D802E0">
        <w:rPr>
          <w:rFonts w:ascii="Times New Roman" w:hAnsi="Times New Roman"/>
          <w:bCs/>
          <w:sz w:val="24"/>
          <w:szCs w:val="24"/>
        </w:rPr>
        <w:t xml:space="preserve"> (2024)</w:t>
      </w:r>
      <w:r w:rsidRPr="00D802E0">
        <w:rPr>
          <w:rFonts w:ascii="Times New Roman" w:hAnsi="Times New Roman"/>
          <w:bCs/>
          <w:sz w:val="24"/>
          <w:szCs w:val="24"/>
        </w:rPr>
        <w:t>.</w:t>
      </w:r>
      <w:r w:rsidR="00AC0CD8" w:rsidRPr="00D802E0">
        <w:rPr>
          <w:rFonts w:ascii="Times New Roman" w:hAnsi="Times New Roman"/>
          <w:bCs/>
          <w:sz w:val="24"/>
          <w:szCs w:val="24"/>
        </w:rPr>
        <w:t xml:space="preserve"> </w:t>
      </w:r>
      <w:bookmarkStart w:id="75" w:name="OLE_LINK62"/>
      <w:bookmarkStart w:id="76" w:name="OLE_LINK63"/>
      <w:r w:rsidR="00DE11F2" w:rsidRPr="00D802E0">
        <w:rPr>
          <w:rFonts w:ascii="Times New Roman" w:hAnsi="Times New Roman"/>
          <w:bCs/>
          <w:sz w:val="24"/>
          <w:szCs w:val="24"/>
        </w:rPr>
        <w:fldChar w:fldCharType="begin"/>
      </w:r>
      <w:r w:rsidR="00DE11F2" w:rsidRPr="00D802E0">
        <w:rPr>
          <w:rFonts w:ascii="Times New Roman" w:hAnsi="Times New Roman"/>
          <w:bCs/>
          <w:sz w:val="24"/>
          <w:szCs w:val="24"/>
        </w:rPr>
        <w:instrText xml:space="preserve"> HYPERLINK "https://doi.org/10.1002/aenm.202401509" </w:instrText>
      </w:r>
      <w:r w:rsidR="00DE11F2" w:rsidRPr="00D802E0">
        <w:rPr>
          <w:rFonts w:ascii="Times New Roman" w:hAnsi="Times New Roman"/>
          <w:bCs/>
          <w:sz w:val="24"/>
          <w:szCs w:val="24"/>
        </w:rPr>
        <w:fldChar w:fldCharType="separate"/>
      </w:r>
      <w:r w:rsidR="00DE11F2" w:rsidRPr="00D802E0">
        <w:rPr>
          <w:rStyle w:val="Hyperlink"/>
          <w:rFonts w:ascii="Times New Roman" w:hAnsi="Times New Roman"/>
          <w:bCs/>
          <w:sz w:val="24"/>
          <w:szCs w:val="24"/>
          <w:u w:val="none"/>
        </w:rPr>
        <w:t>https://doi.org/10.1002/aenm.202401509</w:t>
      </w:r>
      <w:r w:rsidR="00DE11F2" w:rsidRPr="00D802E0">
        <w:rPr>
          <w:rFonts w:ascii="Times New Roman" w:hAnsi="Times New Roman"/>
          <w:bCs/>
          <w:sz w:val="24"/>
          <w:szCs w:val="24"/>
        </w:rPr>
        <w:fldChar w:fldCharType="end"/>
      </w:r>
      <w:r w:rsidR="00DE11F2" w:rsidRPr="00D802E0">
        <w:rPr>
          <w:rFonts w:ascii="Times New Roman" w:hAnsi="Times New Roman"/>
          <w:bCs/>
          <w:sz w:val="24"/>
          <w:szCs w:val="24"/>
        </w:rPr>
        <w:t xml:space="preserve"> </w:t>
      </w:r>
      <w:bookmarkEnd w:id="75"/>
      <w:bookmarkEnd w:id="76"/>
    </w:p>
    <w:p w14:paraId="592AC54F" w14:textId="3BADC746" w:rsidR="005B10CC" w:rsidRPr="00D802E0" w:rsidRDefault="005B10CC" w:rsidP="006E507E">
      <w:pPr>
        <w:pStyle w:val="ListParagraph"/>
        <w:numPr>
          <w:ilvl w:val="0"/>
          <w:numId w:val="20"/>
        </w:numPr>
        <w:spacing w:before="120" w:after="120"/>
        <w:ind w:hanging="562"/>
        <w:contextualSpacing w:val="0"/>
        <w:rPr>
          <w:rFonts w:ascii="Times New Roman" w:hAnsi="Times New Roman"/>
          <w:bCs/>
          <w:sz w:val="24"/>
          <w:szCs w:val="24"/>
        </w:rPr>
      </w:pPr>
      <w:r w:rsidRPr="00D802E0">
        <w:rPr>
          <w:rFonts w:ascii="Times New Roman" w:hAnsi="Times New Roman"/>
          <w:bCs/>
          <w:sz w:val="24"/>
          <w:szCs w:val="24"/>
        </w:rPr>
        <w:t>F. Xiao, Q. Bao, C. Sun, Y. Li, D. Cui et al., D-band center regulation for durable catalysts and constructing a robust hybrid layer on Li anode enable long-life Li-O</w:t>
      </w:r>
      <w:bookmarkStart w:id="77" w:name="OLE_LINK64"/>
      <w:bookmarkStart w:id="78" w:name="OLE_LINK65"/>
      <w:r w:rsidRPr="00D802E0">
        <w:rPr>
          <w:rFonts w:ascii="Times New Roman" w:hAnsi="Times New Roman"/>
          <w:bCs/>
          <w:sz w:val="24"/>
          <w:szCs w:val="24"/>
          <w:vertAlign w:val="subscript"/>
        </w:rPr>
        <w:t>2</w:t>
      </w:r>
      <w:bookmarkEnd w:id="77"/>
      <w:bookmarkEnd w:id="78"/>
      <w:r w:rsidRPr="00D802E0">
        <w:rPr>
          <w:rFonts w:ascii="Times New Roman" w:hAnsi="Times New Roman"/>
          <w:bCs/>
          <w:sz w:val="24"/>
          <w:szCs w:val="24"/>
        </w:rPr>
        <w:t xml:space="preserve"> batteries. Adv. Energy Mater.</w:t>
      </w:r>
      <w:r w:rsidRPr="00D802E0">
        <w:rPr>
          <w:rFonts w:ascii="Times New Roman" w:hAnsi="Times New Roman"/>
          <w:b/>
          <w:bCs/>
          <w:sz w:val="24"/>
          <w:szCs w:val="24"/>
        </w:rPr>
        <w:t xml:space="preserve"> 14</w:t>
      </w:r>
      <w:r w:rsidRPr="00D802E0">
        <w:rPr>
          <w:rFonts w:ascii="Times New Roman" w:hAnsi="Times New Roman"/>
          <w:bCs/>
          <w:sz w:val="24"/>
          <w:szCs w:val="24"/>
        </w:rPr>
        <w:t xml:space="preserve">(15), 2303766 (2024). </w:t>
      </w:r>
      <w:hyperlink r:id="rId61" w:history="1">
        <w:r w:rsidR="00DE11F2" w:rsidRPr="00D802E0">
          <w:rPr>
            <w:rStyle w:val="Hyperlink"/>
            <w:rFonts w:ascii="Times New Roman" w:hAnsi="Times New Roman"/>
            <w:bCs/>
            <w:sz w:val="24"/>
            <w:szCs w:val="24"/>
            <w:u w:val="none"/>
          </w:rPr>
          <w:t>https://doi.org/10.1002/aenm.202303766</w:t>
        </w:r>
      </w:hyperlink>
      <w:r w:rsidR="00DE11F2" w:rsidRPr="00D802E0">
        <w:rPr>
          <w:rFonts w:ascii="Times New Roman" w:hAnsi="Times New Roman"/>
          <w:bCs/>
          <w:sz w:val="24"/>
          <w:szCs w:val="24"/>
        </w:rPr>
        <w:t xml:space="preserve"> </w:t>
      </w:r>
    </w:p>
    <w:p w14:paraId="68D3A5E9" w14:textId="382331AB" w:rsidR="005B10CC" w:rsidRPr="00D802E0" w:rsidRDefault="005B10CC" w:rsidP="006E507E">
      <w:pPr>
        <w:pStyle w:val="ListParagraph"/>
        <w:numPr>
          <w:ilvl w:val="0"/>
          <w:numId w:val="20"/>
        </w:numPr>
        <w:spacing w:before="120" w:after="120"/>
        <w:ind w:hanging="562"/>
        <w:contextualSpacing w:val="0"/>
        <w:rPr>
          <w:rFonts w:ascii="Times New Roman" w:hAnsi="Times New Roman"/>
          <w:bCs/>
          <w:sz w:val="24"/>
          <w:szCs w:val="24"/>
        </w:rPr>
      </w:pPr>
      <w:r w:rsidRPr="00D802E0">
        <w:rPr>
          <w:rFonts w:ascii="Times New Roman" w:hAnsi="Times New Roman"/>
          <w:bCs/>
          <w:sz w:val="24"/>
          <w:szCs w:val="24"/>
        </w:rPr>
        <w:t xml:space="preserve">A. Kondori, Z. Jiang, M. Esmaeilirad, M. Tamadoni Saray, A. Kakekhani et al., Kinetically stable oxide </w:t>
      </w:r>
      <w:proofErr w:type="spellStart"/>
      <w:r w:rsidRPr="00D802E0">
        <w:rPr>
          <w:rFonts w:ascii="Times New Roman" w:hAnsi="Times New Roman"/>
          <w:bCs/>
          <w:sz w:val="24"/>
          <w:szCs w:val="24"/>
        </w:rPr>
        <w:t>overlayers</w:t>
      </w:r>
      <w:proofErr w:type="spellEnd"/>
      <w:r w:rsidRPr="00D802E0">
        <w:rPr>
          <w:rFonts w:ascii="Times New Roman" w:hAnsi="Times New Roman"/>
          <w:bCs/>
          <w:sz w:val="24"/>
          <w:szCs w:val="24"/>
        </w:rPr>
        <w:t xml:space="preserve"> on Mo</w:t>
      </w:r>
      <w:r w:rsidRPr="00D802E0">
        <w:rPr>
          <w:rFonts w:ascii="Times New Roman" w:hAnsi="Times New Roman"/>
          <w:bCs/>
          <w:sz w:val="24"/>
          <w:szCs w:val="24"/>
          <w:vertAlign w:val="subscript"/>
        </w:rPr>
        <w:t>3</w:t>
      </w:r>
      <w:r w:rsidRPr="00D802E0">
        <w:rPr>
          <w:rFonts w:ascii="Times New Roman" w:hAnsi="Times New Roman"/>
          <w:bCs/>
          <w:sz w:val="24"/>
          <w:szCs w:val="24"/>
        </w:rPr>
        <w:t xml:space="preserve"> P nanoparticles enabling lithium-air batteries with low overpotentials and long cycle life. Adv. Mater.</w:t>
      </w:r>
      <w:r w:rsidRPr="00D802E0">
        <w:rPr>
          <w:rFonts w:ascii="Times New Roman" w:hAnsi="Times New Roman"/>
          <w:b/>
          <w:bCs/>
          <w:sz w:val="24"/>
          <w:szCs w:val="24"/>
        </w:rPr>
        <w:t xml:space="preserve"> 32</w:t>
      </w:r>
      <w:r w:rsidRPr="00D802E0">
        <w:rPr>
          <w:rFonts w:ascii="Times New Roman" w:hAnsi="Times New Roman"/>
          <w:bCs/>
          <w:sz w:val="24"/>
          <w:szCs w:val="24"/>
        </w:rPr>
        <w:t xml:space="preserve">(50), e2004028 (2020). </w:t>
      </w:r>
      <w:hyperlink r:id="rId62" w:history="1">
        <w:r w:rsidR="00DE11F2" w:rsidRPr="00D802E0">
          <w:rPr>
            <w:rStyle w:val="Hyperlink"/>
            <w:rFonts w:ascii="Times New Roman" w:hAnsi="Times New Roman"/>
            <w:bCs/>
            <w:sz w:val="24"/>
            <w:szCs w:val="24"/>
            <w:u w:val="none"/>
          </w:rPr>
          <w:t>https://doi.org/10.1002/adma.202004028</w:t>
        </w:r>
      </w:hyperlink>
      <w:r w:rsidR="00DE11F2" w:rsidRPr="00D802E0">
        <w:rPr>
          <w:rFonts w:ascii="Times New Roman" w:hAnsi="Times New Roman"/>
          <w:bCs/>
          <w:sz w:val="24"/>
          <w:szCs w:val="24"/>
        </w:rPr>
        <w:t xml:space="preserve"> </w:t>
      </w:r>
    </w:p>
    <w:p w14:paraId="5D848ECD" w14:textId="5C28846F" w:rsidR="005B10CC" w:rsidRPr="00D802E0" w:rsidRDefault="005B10CC" w:rsidP="006E507E">
      <w:pPr>
        <w:pStyle w:val="ListParagraph"/>
        <w:numPr>
          <w:ilvl w:val="0"/>
          <w:numId w:val="20"/>
        </w:numPr>
        <w:spacing w:before="120" w:after="120"/>
        <w:ind w:hanging="562"/>
        <w:contextualSpacing w:val="0"/>
        <w:rPr>
          <w:rFonts w:ascii="Times New Roman" w:hAnsi="Times New Roman"/>
          <w:bCs/>
          <w:sz w:val="24"/>
          <w:szCs w:val="24"/>
        </w:rPr>
      </w:pPr>
      <w:r w:rsidRPr="00D802E0">
        <w:rPr>
          <w:rFonts w:ascii="Times New Roman" w:hAnsi="Times New Roman"/>
          <w:bCs/>
          <w:sz w:val="24"/>
          <w:szCs w:val="24"/>
        </w:rPr>
        <w:t>K. Chen, D.-Y. Yang, J. Wang, G. Huang, X.-B. Zhang, Overcharge to remove cathode passivation layer for reviving failed Li–O</w:t>
      </w:r>
      <w:r w:rsidRPr="00D802E0">
        <w:rPr>
          <w:rFonts w:ascii="Times New Roman" w:hAnsi="Times New Roman"/>
          <w:bCs/>
          <w:sz w:val="24"/>
          <w:szCs w:val="24"/>
          <w:vertAlign w:val="subscript"/>
        </w:rPr>
        <w:t>2</w:t>
      </w:r>
      <w:r w:rsidRPr="00D802E0">
        <w:rPr>
          <w:rFonts w:ascii="Times New Roman" w:hAnsi="Times New Roman"/>
          <w:bCs/>
          <w:sz w:val="24"/>
          <w:szCs w:val="24"/>
        </w:rPr>
        <w:t>Batteries. CCS Chem.</w:t>
      </w:r>
      <w:r w:rsidRPr="00D802E0">
        <w:rPr>
          <w:rFonts w:ascii="Times New Roman" w:hAnsi="Times New Roman"/>
          <w:b/>
          <w:bCs/>
          <w:sz w:val="24"/>
          <w:szCs w:val="24"/>
        </w:rPr>
        <w:t xml:space="preserve"> 5</w:t>
      </w:r>
      <w:r w:rsidRPr="00D802E0">
        <w:rPr>
          <w:rFonts w:ascii="Times New Roman" w:hAnsi="Times New Roman"/>
          <w:bCs/>
          <w:sz w:val="24"/>
          <w:szCs w:val="24"/>
        </w:rPr>
        <w:t xml:space="preserve">(3), 641–653 (2023). </w:t>
      </w:r>
      <w:hyperlink r:id="rId63" w:history="1">
        <w:r w:rsidR="006E507E" w:rsidRPr="00D802E0">
          <w:rPr>
            <w:rStyle w:val="Hyperlink"/>
            <w:rFonts w:ascii="Times New Roman" w:hAnsi="Times New Roman"/>
            <w:bCs/>
            <w:sz w:val="24"/>
            <w:szCs w:val="24"/>
            <w:u w:val="none"/>
          </w:rPr>
          <w:t>https://doi.org/10.31635/ccschem.022.202201876</w:t>
        </w:r>
      </w:hyperlink>
      <w:r w:rsidR="006E507E" w:rsidRPr="00D802E0">
        <w:rPr>
          <w:rFonts w:ascii="Times New Roman" w:hAnsi="Times New Roman"/>
          <w:bCs/>
          <w:sz w:val="24"/>
          <w:szCs w:val="24"/>
        </w:rPr>
        <w:t xml:space="preserve"> </w:t>
      </w:r>
    </w:p>
    <w:sectPr w:rsidR="005B10CC" w:rsidRPr="00D802E0" w:rsidSect="00D802E0">
      <w:headerReference w:type="default" r:id="rId64"/>
      <w:footerReference w:type="default" r:id="rId65"/>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FB0A36" w14:textId="77777777" w:rsidR="009D27A7" w:rsidRDefault="009D27A7">
      <w:r>
        <w:separator/>
      </w:r>
    </w:p>
  </w:endnote>
  <w:endnote w:type="continuationSeparator" w:id="0">
    <w:p w14:paraId="60A8B6E2" w14:textId="77777777" w:rsidR="009D27A7" w:rsidRDefault="009D27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Wingdings">
    <w:panose1 w:val="05000000000000000000"/>
    <w:charset w:val="02"/>
    <w:family w:val="auto"/>
    <w:pitch w:val="variable"/>
    <w:sig w:usb0="00000000" w:usb1="10000000" w:usb2="00000000" w:usb3="00000000" w:csb0="80000000"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Arial Unicode MS"/>
    <w:charset w:val="86"/>
    <w:family w:val="auto"/>
    <w:pitch w:val="variable"/>
    <w:sig w:usb0="00000000" w:usb1="38CF7CFA" w:usb2="00000016" w:usb3="00000000" w:csb0="0004000F" w:csb1="00000000"/>
  </w:font>
  <w:font w:name="AdvOT2e364b11">
    <w:altName w:val="Times New Roman"/>
    <w:panose1 w:val="00000000000000000000"/>
    <w:charset w:val="00"/>
    <w:family w:val="roman"/>
    <w:notTrueType/>
    <w:pitch w:val="default"/>
  </w:font>
  <w:font w:name="楷体">
    <w:charset w:val="86"/>
    <w:family w:val="modern"/>
    <w:pitch w:val="fixed"/>
    <w:sig w:usb0="800002BF" w:usb1="38CF7CFA"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ArnoPro-Smbd">
    <w:altName w:val="Cambria"/>
    <w:panose1 w:val="00000000000000000000"/>
    <w:charset w:val="00"/>
    <w:family w:val="roman"/>
    <w:notTrueType/>
    <w:pitch w:val="default"/>
  </w:font>
  <w:font w:name="Yu Mincho">
    <w:altName w:val="Yu Gothic UI"/>
    <w:charset w:val="80"/>
    <w:family w:val="roman"/>
    <w:pitch w:val="variable"/>
    <w:sig w:usb0="800002E7" w:usb1="2AC7FCFF" w:usb2="00000012" w:usb3="00000000" w:csb0="0002009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5EBB36" w14:textId="668DC351" w:rsidR="004046AD" w:rsidRDefault="004046AD" w:rsidP="000E6451">
    <w:pPr>
      <w:pStyle w:val="Footer"/>
      <w:jc w:val="center"/>
    </w:pPr>
    <w:r w:rsidRPr="00C85737">
      <w:rPr>
        <w:lang w:val="zh-CN" w:eastAsia="zh-CN"/>
      </w:rPr>
      <w:t xml:space="preserve"> </w:t>
    </w:r>
    <w:r w:rsidR="00C85737" w:rsidRPr="00C85737">
      <w:rPr>
        <w:rFonts w:eastAsiaTheme="minorEastAsia"/>
        <w:lang w:val="zh-CN" w:eastAsia="zh-CN"/>
      </w:rPr>
      <w:t>S</w:t>
    </w:r>
    <w:r w:rsidRPr="00C85737">
      <w:rPr>
        <w:bCs/>
      </w:rPr>
      <w:fldChar w:fldCharType="begin"/>
    </w:r>
    <w:r w:rsidRPr="00C85737">
      <w:rPr>
        <w:bCs/>
      </w:rPr>
      <w:instrText>PAGE</w:instrText>
    </w:r>
    <w:r w:rsidRPr="00C85737">
      <w:rPr>
        <w:bCs/>
      </w:rPr>
      <w:fldChar w:fldCharType="separate"/>
    </w:r>
    <w:r w:rsidR="00D802E0">
      <w:rPr>
        <w:bCs/>
        <w:noProof/>
      </w:rPr>
      <w:t>11</w:t>
    </w:r>
    <w:r w:rsidRPr="00C85737">
      <w:rPr>
        <w:bCs/>
      </w:rPr>
      <w:fldChar w:fldCharType="end"/>
    </w:r>
    <w:r w:rsidR="00C85737" w:rsidRPr="00C85737">
      <w:rPr>
        <w:lang w:val="zh-CN" w:eastAsia="zh-CN"/>
      </w:rPr>
      <w:t>/</w:t>
    </w:r>
    <w:r w:rsidR="00C85737" w:rsidRPr="00C85737">
      <w:rPr>
        <w:rFonts w:eastAsiaTheme="minorEastAsia"/>
        <w:lang w:val="zh-CN" w:eastAsia="zh-CN"/>
      </w:rPr>
      <w:t>S</w:t>
    </w:r>
    <w:r w:rsidRPr="00C85737">
      <w:rPr>
        <w:bCs/>
      </w:rPr>
      <w:fldChar w:fldCharType="begin"/>
    </w:r>
    <w:r w:rsidRPr="00C85737">
      <w:rPr>
        <w:bCs/>
      </w:rPr>
      <w:instrText>NUMPAGES</w:instrText>
    </w:r>
    <w:r w:rsidRPr="00C85737">
      <w:rPr>
        <w:bCs/>
      </w:rPr>
      <w:fldChar w:fldCharType="separate"/>
    </w:r>
    <w:r w:rsidR="00D802E0">
      <w:rPr>
        <w:bCs/>
        <w:noProof/>
      </w:rPr>
      <w:t>20</w:t>
    </w:r>
    <w:r w:rsidRPr="00C85737">
      <w:rPr>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CAA843" w14:textId="77777777" w:rsidR="009D27A7" w:rsidRDefault="009D27A7">
      <w:r>
        <w:separator/>
      </w:r>
    </w:p>
  </w:footnote>
  <w:footnote w:type="continuationSeparator" w:id="0">
    <w:p w14:paraId="3EE8DE44" w14:textId="77777777" w:rsidR="009D27A7" w:rsidRDefault="009D27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5EBB34" w14:textId="6257DC3F" w:rsidR="004046AD" w:rsidRPr="00C85737" w:rsidRDefault="00D802E0" w:rsidP="00C85737">
    <w:pPr>
      <w:pStyle w:val="Header"/>
      <w:tabs>
        <w:tab w:val="left" w:pos="5003"/>
      </w:tabs>
      <w:jc w:val="center"/>
      <w:rPr>
        <w:rFonts w:eastAsiaTheme="minorEastAsia"/>
        <w:sz w:val="32"/>
        <w:lang w:val="en-US" w:eastAsia="zh-CN"/>
      </w:rPr>
    </w:pPr>
    <w:hyperlink r:id="rId1" w:history="1">
      <w:r w:rsidR="00C85737" w:rsidRPr="00C85737">
        <w:rPr>
          <w:rStyle w:val="Hyperlink"/>
          <w:rFonts w:eastAsiaTheme="minorEastAsia" w:hint="eastAsia"/>
          <w:lang w:val="en-US" w:eastAsia="zh-CN"/>
        </w:rPr>
        <w:t>N</w:t>
      </w:r>
      <w:r w:rsidR="00C85737" w:rsidRPr="00C85737">
        <w:rPr>
          <w:rStyle w:val="Hyperlink"/>
          <w:rFonts w:eastAsiaTheme="minorEastAsia"/>
          <w:lang w:val="en-US" w:eastAsia="zh-CN"/>
        </w:rPr>
        <w:t>ano-Micro Letters</w:t>
      </w:r>
    </w:hyperlink>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30AC3"/>
    <w:multiLevelType w:val="multilevel"/>
    <w:tmpl w:val="00A30AC3"/>
    <w:lvl w:ilvl="0">
      <w:start w:val="4"/>
      <w:numFmt w:val="decimal"/>
      <w:lvlText w:val="%1"/>
      <w:lvlJc w:val="left"/>
      <w:pPr>
        <w:ind w:left="360" w:hanging="360"/>
      </w:pPr>
      <w:rPr>
        <w:rFonts w:hint="default"/>
        <w:b/>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050C42DF"/>
    <w:multiLevelType w:val="hybridMultilevel"/>
    <w:tmpl w:val="C2BC32B8"/>
    <w:lvl w:ilvl="0" w:tplc="C8B07FFE">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0D9551E3"/>
    <w:multiLevelType w:val="hybridMultilevel"/>
    <w:tmpl w:val="1B247770"/>
    <w:lvl w:ilvl="0" w:tplc="5538AC6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15:restartNumberingAfterBreak="0">
    <w:nsid w:val="17344E5E"/>
    <w:multiLevelType w:val="multilevel"/>
    <w:tmpl w:val="17344E5E"/>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22000BF4"/>
    <w:multiLevelType w:val="hybridMultilevel"/>
    <w:tmpl w:val="637A95C0"/>
    <w:lvl w:ilvl="0" w:tplc="606C7E30">
      <w:start w:val="3"/>
      <w:numFmt w:val="decimal"/>
      <w:lvlText w:val="%1"/>
      <w:lvlJc w:val="left"/>
      <w:pPr>
        <w:ind w:left="360" w:hanging="36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E0537DD"/>
    <w:multiLevelType w:val="multilevel"/>
    <w:tmpl w:val="2E0537DD"/>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EB0539F"/>
    <w:multiLevelType w:val="hybridMultilevel"/>
    <w:tmpl w:val="046C0180"/>
    <w:lvl w:ilvl="0" w:tplc="75CA357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3470630C"/>
    <w:multiLevelType w:val="hybridMultilevel"/>
    <w:tmpl w:val="222E9374"/>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37F62A36"/>
    <w:multiLevelType w:val="hybridMultilevel"/>
    <w:tmpl w:val="1E0286DE"/>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3A947E57"/>
    <w:multiLevelType w:val="hybridMultilevel"/>
    <w:tmpl w:val="A590FADA"/>
    <w:lvl w:ilvl="0" w:tplc="7E7CD64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3B5F7A96"/>
    <w:multiLevelType w:val="hybridMultilevel"/>
    <w:tmpl w:val="47DC2FE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43F55725"/>
    <w:multiLevelType w:val="hybridMultilevel"/>
    <w:tmpl w:val="5B4002F8"/>
    <w:lvl w:ilvl="0" w:tplc="19C60684">
      <w:start w:val="1"/>
      <w:numFmt w:val="decimal"/>
      <w:lvlText w:val="%1."/>
      <w:lvlJc w:val="left"/>
      <w:pPr>
        <w:ind w:left="360" w:hanging="360"/>
      </w:pPr>
      <w:rPr>
        <w:rFonts w:eastAsia="SimSu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44C86C21"/>
    <w:multiLevelType w:val="hybridMultilevel"/>
    <w:tmpl w:val="39226114"/>
    <w:lvl w:ilvl="0" w:tplc="B04CE14C">
      <w:start w:val="1"/>
      <w:numFmt w:val="decimal"/>
      <w:lvlText w:val="%1."/>
      <w:lvlJc w:val="left"/>
      <w:pPr>
        <w:ind w:left="420" w:hanging="420"/>
      </w:pPr>
      <w:rPr>
        <w:b w:val="0"/>
        <w:bCs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15:restartNumberingAfterBreak="0">
    <w:nsid w:val="44FF1BA1"/>
    <w:multiLevelType w:val="hybridMultilevel"/>
    <w:tmpl w:val="2C36749C"/>
    <w:lvl w:ilvl="0" w:tplc="337A42CE">
      <w:start w:val="1"/>
      <w:numFmt w:val="decimal"/>
      <w:lvlText w:val="%1."/>
      <w:lvlJc w:val="left"/>
      <w:pPr>
        <w:ind w:left="360" w:hanging="360"/>
      </w:pPr>
      <w:rPr>
        <w:rFonts w:hint="default"/>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45616135"/>
    <w:multiLevelType w:val="hybridMultilevel"/>
    <w:tmpl w:val="50F093C8"/>
    <w:lvl w:ilvl="0" w:tplc="C9A677C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516B3509"/>
    <w:multiLevelType w:val="multilevel"/>
    <w:tmpl w:val="516B3509"/>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6" w15:restartNumberingAfterBreak="0">
    <w:nsid w:val="52A969AB"/>
    <w:multiLevelType w:val="hybridMultilevel"/>
    <w:tmpl w:val="FE2C73F2"/>
    <w:lvl w:ilvl="0" w:tplc="FC84F8A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63796D3D"/>
    <w:multiLevelType w:val="hybridMultilevel"/>
    <w:tmpl w:val="8B1C4572"/>
    <w:lvl w:ilvl="0" w:tplc="51FEE52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65356938"/>
    <w:multiLevelType w:val="hybridMultilevel"/>
    <w:tmpl w:val="D3D04EF4"/>
    <w:lvl w:ilvl="0" w:tplc="5858A098">
      <w:start w:val="1"/>
      <w:numFmt w:val="decimal"/>
      <w:lvlText w:val="[S%1]"/>
      <w:lvlJc w:val="left"/>
      <w:pPr>
        <w:ind w:left="420" w:hanging="420"/>
      </w:pPr>
      <w:rPr>
        <w:rFonts w:hint="eastAsia"/>
        <w:b w:val="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6D412D38"/>
    <w:multiLevelType w:val="hybridMultilevel"/>
    <w:tmpl w:val="FC9A44D6"/>
    <w:lvl w:ilvl="0" w:tplc="1F64ACF6">
      <w:start w:val="1"/>
      <w:numFmt w:val="decimal"/>
      <w:lvlText w:val="%1."/>
      <w:lvlJc w:val="left"/>
      <w:pPr>
        <w:ind w:left="420" w:hanging="420"/>
      </w:pPr>
      <w:rPr>
        <w:color w:val="000000" w:themeColor="text1"/>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5"/>
  </w:num>
  <w:num w:numId="2">
    <w:abstractNumId w:val="5"/>
  </w:num>
  <w:num w:numId="3">
    <w:abstractNumId w:val="0"/>
  </w:num>
  <w:num w:numId="4">
    <w:abstractNumId w:val="3"/>
  </w:num>
  <w:num w:numId="5">
    <w:abstractNumId w:val="4"/>
  </w:num>
  <w:num w:numId="6">
    <w:abstractNumId w:val="19"/>
  </w:num>
  <w:num w:numId="7">
    <w:abstractNumId w:val="17"/>
  </w:num>
  <w:num w:numId="8">
    <w:abstractNumId w:val="14"/>
  </w:num>
  <w:num w:numId="9">
    <w:abstractNumId w:val="10"/>
  </w:num>
  <w:num w:numId="10">
    <w:abstractNumId w:val="12"/>
  </w:num>
  <w:num w:numId="11">
    <w:abstractNumId w:val="1"/>
  </w:num>
  <w:num w:numId="12">
    <w:abstractNumId w:val="6"/>
  </w:num>
  <w:num w:numId="13">
    <w:abstractNumId w:val="8"/>
  </w:num>
  <w:num w:numId="14">
    <w:abstractNumId w:val="16"/>
  </w:num>
  <w:num w:numId="15">
    <w:abstractNumId w:val="11"/>
  </w:num>
  <w:num w:numId="16">
    <w:abstractNumId w:val="9"/>
  </w:num>
  <w:num w:numId="17">
    <w:abstractNumId w:val="7"/>
  </w:num>
  <w:num w:numId="18">
    <w:abstractNumId w:val="2"/>
  </w:num>
  <w:num w:numId="19">
    <w:abstractNumId w:val="13"/>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oNotDisplayPageBoundaries/>
  <w:bordersDoNotSurroundHeader/>
  <w:bordersDoNotSurroundFooter/>
  <w:proofState w:spelling="clean" w:grammar="clean"/>
  <w:attachedTemplate r:id="rId1"/>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zYyMDKxNDUwNbIwNDBV0lEKTi0uzszPAykwrAUAjshI6CwAAAA="/>
    <w:docVar w:name="commondata" w:val="eyJoZGlkIjoiNzlkZDkzZTQ5YzBiYjEwZWNkYzVjYmM5ZTkzZjU3NDMifQ=="/>
  </w:docVars>
  <w:rsids>
    <w:rsidRoot w:val="002D16A0"/>
    <w:rsid w:val="000003BB"/>
    <w:rsid w:val="0000374D"/>
    <w:rsid w:val="00004A23"/>
    <w:rsid w:val="00006A0A"/>
    <w:rsid w:val="0000703E"/>
    <w:rsid w:val="000112FC"/>
    <w:rsid w:val="000118B0"/>
    <w:rsid w:val="00011F40"/>
    <w:rsid w:val="0001454A"/>
    <w:rsid w:val="0001683C"/>
    <w:rsid w:val="00017038"/>
    <w:rsid w:val="000172E7"/>
    <w:rsid w:val="00020344"/>
    <w:rsid w:val="00021462"/>
    <w:rsid w:val="000214A8"/>
    <w:rsid w:val="00023F64"/>
    <w:rsid w:val="0002799B"/>
    <w:rsid w:val="00027FB5"/>
    <w:rsid w:val="000314D2"/>
    <w:rsid w:val="0003318F"/>
    <w:rsid w:val="0004094E"/>
    <w:rsid w:val="00040B7B"/>
    <w:rsid w:val="000437F7"/>
    <w:rsid w:val="00047B45"/>
    <w:rsid w:val="00050985"/>
    <w:rsid w:val="0005501E"/>
    <w:rsid w:val="00055883"/>
    <w:rsid w:val="0006044D"/>
    <w:rsid w:val="00062324"/>
    <w:rsid w:val="00063C0E"/>
    <w:rsid w:val="00072EA7"/>
    <w:rsid w:val="0007344A"/>
    <w:rsid w:val="00076EAD"/>
    <w:rsid w:val="0008287E"/>
    <w:rsid w:val="000828A9"/>
    <w:rsid w:val="00083031"/>
    <w:rsid w:val="0008740B"/>
    <w:rsid w:val="000904D3"/>
    <w:rsid w:val="0009309C"/>
    <w:rsid w:val="00093F1B"/>
    <w:rsid w:val="00097CA5"/>
    <w:rsid w:val="000A1F4B"/>
    <w:rsid w:val="000A21A9"/>
    <w:rsid w:val="000A3BCD"/>
    <w:rsid w:val="000A3E93"/>
    <w:rsid w:val="000A472C"/>
    <w:rsid w:val="000A5773"/>
    <w:rsid w:val="000A682F"/>
    <w:rsid w:val="000B05A0"/>
    <w:rsid w:val="000B33EE"/>
    <w:rsid w:val="000B4293"/>
    <w:rsid w:val="000C259E"/>
    <w:rsid w:val="000C3E0C"/>
    <w:rsid w:val="000C402C"/>
    <w:rsid w:val="000C6252"/>
    <w:rsid w:val="000C6F8A"/>
    <w:rsid w:val="000D2D4B"/>
    <w:rsid w:val="000D33A3"/>
    <w:rsid w:val="000D45F4"/>
    <w:rsid w:val="000D51C2"/>
    <w:rsid w:val="000D5AB4"/>
    <w:rsid w:val="000D66DB"/>
    <w:rsid w:val="000D7EBA"/>
    <w:rsid w:val="000E2AE2"/>
    <w:rsid w:val="000E6451"/>
    <w:rsid w:val="000E788B"/>
    <w:rsid w:val="000E7A5B"/>
    <w:rsid w:val="000E7BBA"/>
    <w:rsid w:val="000F512F"/>
    <w:rsid w:val="001013F4"/>
    <w:rsid w:val="001054D4"/>
    <w:rsid w:val="0010686C"/>
    <w:rsid w:val="00107C5F"/>
    <w:rsid w:val="00107CCC"/>
    <w:rsid w:val="00110011"/>
    <w:rsid w:val="001105BD"/>
    <w:rsid w:val="00111212"/>
    <w:rsid w:val="0011279C"/>
    <w:rsid w:val="00116C82"/>
    <w:rsid w:val="00117A91"/>
    <w:rsid w:val="00120E85"/>
    <w:rsid w:val="00123ADA"/>
    <w:rsid w:val="00125573"/>
    <w:rsid w:val="0012642A"/>
    <w:rsid w:val="00126D17"/>
    <w:rsid w:val="00126FE5"/>
    <w:rsid w:val="001276FC"/>
    <w:rsid w:val="001305BF"/>
    <w:rsid w:val="00131D58"/>
    <w:rsid w:val="001370B1"/>
    <w:rsid w:val="001377CA"/>
    <w:rsid w:val="00140B94"/>
    <w:rsid w:val="001446BD"/>
    <w:rsid w:val="001450FB"/>
    <w:rsid w:val="0014658A"/>
    <w:rsid w:val="00147DB8"/>
    <w:rsid w:val="00151683"/>
    <w:rsid w:val="0015392F"/>
    <w:rsid w:val="00154616"/>
    <w:rsid w:val="0015563E"/>
    <w:rsid w:val="00155F66"/>
    <w:rsid w:val="001560A0"/>
    <w:rsid w:val="0016390D"/>
    <w:rsid w:val="00164057"/>
    <w:rsid w:val="00165B37"/>
    <w:rsid w:val="00170369"/>
    <w:rsid w:val="00173757"/>
    <w:rsid w:val="00173787"/>
    <w:rsid w:val="00174176"/>
    <w:rsid w:val="00174B99"/>
    <w:rsid w:val="0017773D"/>
    <w:rsid w:val="00181D92"/>
    <w:rsid w:val="001823B6"/>
    <w:rsid w:val="001848EB"/>
    <w:rsid w:val="00187DB9"/>
    <w:rsid w:val="0019077D"/>
    <w:rsid w:val="0019194D"/>
    <w:rsid w:val="001A2CE2"/>
    <w:rsid w:val="001A3933"/>
    <w:rsid w:val="001A4240"/>
    <w:rsid w:val="001A6821"/>
    <w:rsid w:val="001A734D"/>
    <w:rsid w:val="001B4224"/>
    <w:rsid w:val="001B4FC2"/>
    <w:rsid w:val="001B7472"/>
    <w:rsid w:val="001C10AC"/>
    <w:rsid w:val="001C55FB"/>
    <w:rsid w:val="001D12BC"/>
    <w:rsid w:val="001D279D"/>
    <w:rsid w:val="001D4F2C"/>
    <w:rsid w:val="001D561D"/>
    <w:rsid w:val="001E0743"/>
    <w:rsid w:val="001E0FA3"/>
    <w:rsid w:val="001E18CC"/>
    <w:rsid w:val="001E3D2D"/>
    <w:rsid w:val="001E4605"/>
    <w:rsid w:val="001E5F4E"/>
    <w:rsid w:val="001F1ED9"/>
    <w:rsid w:val="001F2689"/>
    <w:rsid w:val="001F2AB7"/>
    <w:rsid w:val="001F3C9B"/>
    <w:rsid w:val="001F3E77"/>
    <w:rsid w:val="001F4BD1"/>
    <w:rsid w:val="001F5110"/>
    <w:rsid w:val="001F5702"/>
    <w:rsid w:val="001F6536"/>
    <w:rsid w:val="001F65A2"/>
    <w:rsid w:val="002002FC"/>
    <w:rsid w:val="00201F71"/>
    <w:rsid w:val="00203934"/>
    <w:rsid w:val="0020446B"/>
    <w:rsid w:val="00204BA7"/>
    <w:rsid w:val="002072AB"/>
    <w:rsid w:val="00210140"/>
    <w:rsid w:val="00211942"/>
    <w:rsid w:val="002137BD"/>
    <w:rsid w:val="00214D95"/>
    <w:rsid w:val="00215531"/>
    <w:rsid w:val="002162B2"/>
    <w:rsid w:val="00220933"/>
    <w:rsid w:val="00220C72"/>
    <w:rsid w:val="0022540C"/>
    <w:rsid w:val="00226AA4"/>
    <w:rsid w:val="00233C8A"/>
    <w:rsid w:val="00235E7C"/>
    <w:rsid w:val="00236036"/>
    <w:rsid w:val="00240D90"/>
    <w:rsid w:val="002505CB"/>
    <w:rsid w:val="00253CB1"/>
    <w:rsid w:val="002543F9"/>
    <w:rsid w:val="00257ADD"/>
    <w:rsid w:val="00263723"/>
    <w:rsid w:val="00263CF8"/>
    <w:rsid w:val="00264163"/>
    <w:rsid w:val="00265635"/>
    <w:rsid w:val="00266389"/>
    <w:rsid w:val="002675F7"/>
    <w:rsid w:val="002725A5"/>
    <w:rsid w:val="0027314F"/>
    <w:rsid w:val="00273E17"/>
    <w:rsid w:val="002770B0"/>
    <w:rsid w:val="00280CBC"/>
    <w:rsid w:val="00281BC5"/>
    <w:rsid w:val="0028289F"/>
    <w:rsid w:val="00284157"/>
    <w:rsid w:val="00285631"/>
    <w:rsid w:val="002873CB"/>
    <w:rsid w:val="00290D94"/>
    <w:rsid w:val="0029203C"/>
    <w:rsid w:val="00294873"/>
    <w:rsid w:val="002A4A81"/>
    <w:rsid w:val="002A73A2"/>
    <w:rsid w:val="002A7CE8"/>
    <w:rsid w:val="002B0671"/>
    <w:rsid w:val="002B262F"/>
    <w:rsid w:val="002B3553"/>
    <w:rsid w:val="002B5E06"/>
    <w:rsid w:val="002C0CFF"/>
    <w:rsid w:val="002C15B9"/>
    <w:rsid w:val="002C319F"/>
    <w:rsid w:val="002D09B9"/>
    <w:rsid w:val="002D16A0"/>
    <w:rsid w:val="002D2930"/>
    <w:rsid w:val="002D2DFF"/>
    <w:rsid w:val="002D5BF8"/>
    <w:rsid w:val="002D7ECC"/>
    <w:rsid w:val="002E1B8F"/>
    <w:rsid w:val="002E2DEF"/>
    <w:rsid w:val="002E4E3E"/>
    <w:rsid w:val="002E76B2"/>
    <w:rsid w:val="002E79A2"/>
    <w:rsid w:val="002F4F4B"/>
    <w:rsid w:val="002F55FD"/>
    <w:rsid w:val="002F594C"/>
    <w:rsid w:val="00301984"/>
    <w:rsid w:val="00301B0B"/>
    <w:rsid w:val="00301E84"/>
    <w:rsid w:val="003024E5"/>
    <w:rsid w:val="00302E7A"/>
    <w:rsid w:val="00303D1B"/>
    <w:rsid w:val="003046B7"/>
    <w:rsid w:val="00317A57"/>
    <w:rsid w:val="00320A99"/>
    <w:rsid w:val="0032144B"/>
    <w:rsid w:val="00322D5B"/>
    <w:rsid w:val="00325AC2"/>
    <w:rsid w:val="00326A1C"/>
    <w:rsid w:val="00327FDC"/>
    <w:rsid w:val="003360E3"/>
    <w:rsid w:val="003371D5"/>
    <w:rsid w:val="003376CD"/>
    <w:rsid w:val="003446FD"/>
    <w:rsid w:val="003452C3"/>
    <w:rsid w:val="003501A7"/>
    <w:rsid w:val="0035048A"/>
    <w:rsid w:val="0035507A"/>
    <w:rsid w:val="00360B50"/>
    <w:rsid w:val="0036263B"/>
    <w:rsid w:val="00363B62"/>
    <w:rsid w:val="003645B0"/>
    <w:rsid w:val="00364B2C"/>
    <w:rsid w:val="00364F46"/>
    <w:rsid w:val="003664F1"/>
    <w:rsid w:val="0036651D"/>
    <w:rsid w:val="00367E3F"/>
    <w:rsid w:val="00375A3A"/>
    <w:rsid w:val="00377EA5"/>
    <w:rsid w:val="00377F77"/>
    <w:rsid w:val="00383073"/>
    <w:rsid w:val="0038438F"/>
    <w:rsid w:val="00387C67"/>
    <w:rsid w:val="00387D98"/>
    <w:rsid w:val="00390B0F"/>
    <w:rsid w:val="00390B38"/>
    <w:rsid w:val="00390B6B"/>
    <w:rsid w:val="00391CFE"/>
    <w:rsid w:val="0039353B"/>
    <w:rsid w:val="00394F9E"/>
    <w:rsid w:val="00395426"/>
    <w:rsid w:val="00395B91"/>
    <w:rsid w:val="00396615"/>
    <w:rsid w:val="0039700D"/>
    <w:rsid w:val="00397089"/>
    <w:rsid w:val="003978A8"/>
    <w:rsid w:val="003A0F30"/>
    <w:rsid w:val="003A3C4D"/>
    <w:rsid w:val="003A4C44"/>
    <w:rsid w:val="003A5AD0"/>
    <w:rsid w:val="003A6CE3"/>
    <w:rsid w:val="003A7899"/>
    <w:rsid w:val="003B13A5"/>
    <w:rsid w:val="003B15EE"/>
    <w:rsid w:val="003B517D"/>
    <w:rsid w:val="003B60EC"/>
    <w:rsid w:val="003B78A3"/>
    <w:rsid w:val="003C00ED"/>
    <w:rsid w:val="003C1C0A"/>
    <w:rsid w:val="003C35DF"/>
    <w:rsid w:val="003C4A68"/>
    <w:rsid w:val="003C554F"/>
    <w:rsid w:val="003C61DD"/>
    <w:rsid w:val="003C6BA5"/>
    <w:rsid w:val="003D5A2C"/>
    <w:rsid w:val="003D63E7"/>
    <w:rsid w:val="003E05F1"/>
    <w:rsid w:val="003E113B"/>
    <w:rsid w:val="003E5092"/>
    <w:rsid w:val="003E715D"/>
    <w:rsid w:val="003F103E"/>
    <w:rsid w:val="003F2E48"/>
    <w:rsid w:val="003F440C"/>
    <w:rsid w:val="003F525A"/>
    <w:rsid w:val="003F7BE6"/>
    <w:rsid w:val="004006A9"/>
    <w:rsid w:val="004046AD"/>
    <w:rsid w:val="004052AE"/>
    <w:rsid w:val="004054AC"/>
    <w:rsid w:val="004118A5"/>
    <w:rsid w:val="00413672"/>
    <w:rsid w:val="00414041"/>
    <w:rsid w:val="00414465"/>
    <w:rsid w:val="00414729"/>
    <w:rsid w:val="00414C80"/>
    <w:rsid w:val="00414F4B"/>
    <w:rsid w:val="00415EF9"/>
    <w:rsid w:val="00416629"/>
    <w:rsid w:val="00417DA1"/>
    <w:rsid w:val="0042070D"/>
    <w:rsid w:val="00421DD3"/>
    <w:rsid w:val="00423478"/>
    <w:rsid w:val="00425B76"/>
    <w:rsid w:val="004260A2"/>
    <w:rsid w:val="00426FC6"/>
    <w:rsid w:val="004273BC"/>
    <w:rsid w:val="00427C5F"/>
    <w:rsid w:val="00430134"/>
    <w:rsid w:val="0043414C"/>
    <w:rsid w:val="004507E5"/>
    <w:rsid w:val="004519AD"/>
    <w:rsid w:val="0045459A"/>
    <w:rsid w:val="004545DB"/>
    <w:rsid w:val="0045786A"/>
    <w:rsid w:val="00460F76"/>
    <w:rsid w:val="00462F12"/>
    <w:rsid w:val="00463050"/>
    <w:rsid w:val="0046340F"/>
    <w:rsid w:val="00466168"/>
    <w:rsid w:val="00466A8B"/>
    <w:rsid w:val="00470075"/>
    <w:rsid w:val="00470546"/>
    <w:rsid w:val="004714D4"/>
    <w:rsid w:val="0047373C"/>
    <w:rsid w:val="004752C9"/>
    <w:rsid w:val="00475712"/>
    <w:rsid w:val="00480CCE"/>
    <w:rsid w:val="00482FAA"/>
    <w:rsid w:val="00484867"/>
    <w:rsid w:val="0049075F"/>
    <w:rsid w:val="00492DA8"/>
    <w:rsid w:val="004A0888"/>
    <w:rsid w:val="004A1FA0"/>
    <w:rsid w:val="004A43B6"/>
    <w:rsid w:val="004A70EE"/>
    <w:rsid w:val="004A774E"/>
    <w:rsid w:val="004A7D3E"/>
    <w:rsid w:val="004A7FF9"/>
    <w:rsid w:val="004B379D"/>
    <w:rsid w:val="004B5F0C"/>
    <w:rsid w:val="004B6031"/>
    <w:rsid w:val="004C046E"/>
    <w:rsid w:val="004C1609"/>
    <w:rsid w:val="004C216B"/>
    <w:rsid w:val="004C5DD3"/>
    <w:rsid w:val="004C799B"/>
    <w:rsid w:val="004D06CB"/>
    <w:rsid w:val="004D2D1B"/>
    <w:rsid w:val="004D30F9"/>
    <w:rsid w:val="004D4A32"/>
    <w:rsid w:val="004D5595"/>
    <w:rsid w:val="004D64AB"/>
    <w:rsid w:val="004E3176"/>
    <w:rsid w:val="004E74CD"/>
    <w:rsid w:val="004E7CE8"/>
    <w:rsid w:val="004F131F"/>
    <w:rsid w:val="004F271D"/>
    <w:rsid w:val="004F5090"/>
    <w:rsid w:val="004F5114"/>
    <w:rsid w:val="004F6352"/>
    <w:rsid w:val="004F756C"/>
    <w:rsid w:val="005001FA"/>
    <w:rsid w:val="005019AF"/>
    <w:rsid w:val="00504831"/>
    <w:rsid w:val="0050488D"/>
    <w:rsid w:val="00504D12"/>
    <w:rsid w:val="0050527A"/>
    <w:rsid w:val="0050535A"/>
    <w:rsid w:val="00510C38"/>
    <w:rsid w:val="00511192"/>
    <w:rsid w:val="005118AD"/>
    <w:rsid w:val="00512353"/>
    <w:rsid w:val="00521EE1"/>
    <w:rsid w:val="005220C2"/>
    <w:rsid w:val="00523369"/>
    <w:rsid w:val="0052398F"/>
    <w:rsid w:val="00530CBC"/>
    <w:rsid w:val="005321A2"/>
    <w:rsid w:val="00532960"/>
    <w:rsid w:val="00543221"/>
    <w:rsid w:val="00545A73"/>
    <w:rsid w:val="0054667D"/>
    <w:rsid w:val="00546DEB"/>
    <w:rsid w:val="00546F0F"/>
    <w:rsid w:val="005477E7"/>
    <w:rsid w:val="00550159"/>
    <w:rsid w:val="00551429"/>
    <w:rsid w:val="00551897"/>
    <w:rsid w:val="00551FFD"/>
    <w:rsid w:val="00552A0F"/>
    <w:rsid w:val="005548CF"/>
    <w:rsid w:val="005551ED"/>
    <w:rsid w:val="00556419"/>
    <w:rsid w:val="005572B4"/>
    <w:rsid w:val="005572DD"/>
    <w:rsid w:val="00560564"/>
    <w:rsid w:val="00562E2B"/>
    <w:rsid w:val="00564668"/>
    <w:rsid w:val="00570353"/>
    <w:rsid w:val="005715F5"/>
    <w:rsid w:val="0057171E"/>
    <w:rsid w:val="00571EEC"/>
    <w:rsid w:val="00572666"/>
    <w:rsid w:val="0057267E"/>
    <w:rsid w:val="005726BD"/>
    <w:rsid w:val="00574A5A"/>
    <w:rsid w:val="005753B8"/>
    <w:rsid w:val="00583ED5"/>
    <w:rsid w:val="00585C1F"/>
    <w:rsid w:val="00587437"/>
    <w:rsid w:val="00592678"/>
    <w:rsid w:val="00594644"/>
    <w:rsid w:val="0059526F"/>
    <w:rsid w:val="00596F36"/>
    <w:rsid w:val="005A1741"/>
    <w:rsid w:val="005A235F"/>
    <w:rsid w:val="005A41CA"/>
    <w:rsid w:val="005A751F"/>
    <w:rsid w:val="005A7719"/>
    <w:rsid w:val="005A77C2"/>
    <w:rsid w:val="005B10CC"/>
    <w:rsid w:val="005B291B"/>
    <w:rsid w:val="005B76C5"/>
    <w:rsid w:val="005B7AF0"/>
    <w:rsid w:val="005B7B8A"/>
    <w:rsid w:val="005C09C6"/>
    <w:rsid w:val="005C3C57"/>
    <w:rsid w:val="005C458D"/>
    <w:rsid w:val="005C491E"/>
    <w:rsid w:val="005C5E0A"/>
    <w:rsid w:val="005C6C0C"/>
    <w:rsid w:val="005D0C31"/>
    <w:rsid w:val="005D2276"/>
    <w:rsid w:val="005D25FD"/>
    <w:rsid w:val="005D2808"/>
    <w:rsid w:val="005E0858"/>
    <w:rsid w:val="005E2794"/>
    <w:rsid w:val="005E3CBF"/>
    <w:rsid w:val="005E6F9D"/>
    <w:rsid w:val="005E7B5A"/>
    <w:rsid w:val="005F01FC"/>
    <w:rsid w:val="005F0501"/>
    <w:rsid w:val="005F0C89"/>
    <w:rsid w:val="005F139A"/>
    <w:rsid w:val="005F3701"/>
    <w:rsid w:val="005F41DF"/>
    <w:rsid w:val="005F4521"/>
    <w:rsid w:val="005F5478"/>
    <w:rsid w:val="006006FC"/>
    <w:rsid w:val="006045BA"/>
    <w:rsid w:val="0060583A"/>
    <w:rsid w:val="00611649"/>
    <w:rsid w:val="00611A0E"/>
    <w:rsid w:val="00614154"/>
    <w:rsid w:val="00614BD3"/>
    <w:rsid w:val="00616C8D"/>
    <w:rsid w:val="00621449"/>
    <w:rsid w:val="00623A77"/>
    <w:rsid w:val="006256F5"/>
    <w:rsid w:val="0063004B"/>
    <w:rsid w:val="0063097B"/>
    <w:rsid w:val="006364B8"/>
    <w:rsid w:val="00636A64"/>
    <w:rsid w:val="00636B93"/>
    <w:rsid w:val="00640550"/>
    <w:rsid w:val="00640E76"/>
    <w:rsid w:val="006414EB"/>
    <w:rsid w:val="0064326A"/>
    <w:rsid w:val="0064337B"/>
    <w:rsid w:val="00644D5D"/>
    <w:rsid w:val="00646DC7"/>
    <w:rsid w:val="00650408"/>
    <w:rsid w:val="006511FB"/>
    <w:rsid w:val="00651A9D"/>
    <w:rsid w:val="00656055"/>
    <w:rsid w:val="00656092"/>
    <w:rsid w:val="0065741C"/>
    <w:rsid w:val="00660B85"/>
    <w:rsid w:val="006614E4"/>
    <w:rsid w:val="00662DCE"/>
    <w:rsid w:val="00664F6D"/>
    <w:rsid w:val="006650B8"/>
    <w:rsid w:val="00666329"/>
    <w:rsid w:val="006672EE"/>
    <w:rsid w:val="0067011F"/>
    <w:rsid w:val="0067015E"/>
    <w:rsid w:val="00670526"/>
    <w:rsid w:val="006711BC"/>
    <w:rsid w:val="00680453"/>
    <w:rsid w:val="00682526"/>
    <w:rsid w:val="00683555"/>
    <w:rsid w:val="00686F1D"/>
    <w:rsid w:val="00690D6D"/>
    <w:rsid w:val="00691FC5"/>
    <w:rsid w:val="00692F7A"/>
    <w:rsid w:val="00695E06"/>
    <w:rsid w:val="00696315"/>
    <w:rsid w:val="006A0D51"/>
    <w:rsid w:val="006A1C05"/>
    <w:rsid w:val="006A225B"/>
    <w:rsid w:val="006A30D2"/>
    <w:rsid w:val="006A5A6A"/>
    <w:rsid w:val="006A5FE3"/>
    <w:rsid w:val="006B1837"/>
    <w:rsid w:val="006B23B2"/>
    <w:rsid w:val="006B4845"/>
    <w:rsid w:val="006B635C"/>
    <w:rsid w:val="006C1708"/>
    <w:rsid w:val="006C1C29"/>
    <w:rsid w:val="006C24EC"/>
    <w:rsid w:val="006C3782"/>
    <w:rsid w:val="006C3CDE"/>
    <w:rsid w:val="006C4745"/>
    <w:rsid w:val="006D0EE8"/>
    <w:rsid w:val="006D24A6"/>
    <w:rsid w:val="006D3162"/>
    <w:rsid w:val="006D37E7"/>
    <w:rsid w:val="006D5146"/>
    <w:rsid w:val="006D59D6"/>
    <w:rsid w:val="006D5C04"/>
    <w:rsid w:val="006D7508"/>
    <w:rsid w:val="006E0F2F"/>
    <w:rsid w:val="006E19D7"/>
    <w:rsid w:val="006E507E"/>
    <w:rsid w:val="006E71B9"/>
    <w:rsid w:val="006F059A"/>
    <w:rsid w:val="006F39B2"/>
    <w:rsid w:val="006F5384"/>
    <w:rsid w:val="006F6604"/>
    <w:rsid w:val="006F71D8"/>
    <w:rsid w:val="006F78B2"/>
    <w:rsid w:val="006F7D1A"/>
    <w:rsid w:val="0070346C"/>
    <w:rsid w:val="007051A0"/>
    <w:rsid w:val="00706496"/>
    <w:rsid w:val="00711A12"/>
    <w:rsid w:val="00711F11"/>
    <w:rsid w:val="00713C71"/>
    <w:rsid w:val="007154C4"/>
    <w:rsid w:val="00715DB9"/>
    <w:rsid w:val="007218A0"/>
    <w:rsid w:val="007238AF"/>
    <w:rsid w:val="00726908"/>
    <w:rsid w:val="007270C7"/>
    <w:rsid w:val="00730F3A"/>
    <w:rsid w:val="00735F34"/>
    <w:rsid w:val="00736944"/>
    <w:rsid w:val="007404B5"/>
    <w:rsid w:val="00741200"/>
    <w:rsid w:val="00741333"/>
    <w:rsid w:val="00742FF2"/>
    <w:rsid w:val="007435AF"/>
    <w:rsid w:val="00744D6A"/>
    <w:rsid w:val="00746138"/>
    <w:rsid w:val="0074620A"/>
    <w:rsid w:val="00751D50"/>
    <w:rsid w:val="007527D5"/>
    <w:rsid w:val="00752B2C"/>
    <w:rsid w:val="00752F3C"/>
    <w:rsid w:val="007561FC"/>
    <w:rsid w:val="00761D34"/>
    <w:rsid w:val="00762D2D"/>
    <w:rsid w:val="00764622"/>
    <w:rsid w:val="00764CAD"/>
    <w:rsid w:val="00765BE5"/>
    <w:rsid w:val="00770FA1"/>
    <w:rsid w:val="00773884"/>
    <w:rsid w:val="00774813"/>
    <w:rsid w:val="00774A36"/>
    <w:rsid w:val="00775650"/>
    <w:rsid w:val="00776EE6"/>
    <w:rsid w:val="0078052A"/>
    <w:rsid w:val="007812FB"/>
    <w:rsid w:val="00784032"/>
    <w:rsid w:val="00784C0D"/>
    <w:rsid w:val="00786D13"/>
    <w:rsid w:val="00786E79"/>
    <w:rsid w:val="007877A4"/>
    <w:rsid w:val="00787925"/>
    <w:rsid w:val="00790E31"/>
    <w:rsid w:val="007920EB"/>
    <w:rsid w:val="00793B87"/>
    <w:rsid w:val="0079566E"/>
    <w:rsid w:val="00796509"/>
    <w:rsid w:val="0079691E"/>
    <w:rsid w:val="00797723"/>
    <w:rsid w:val="007A27D1"/>
    <w:rsid w:val="007B0F5A"/>
    <w:rsid w:val="007B1EEE"/>
    <w:rsid w:val="007B249B"/>
    <w:rsid w:val="007B3BE5"/>
    <w:rsid w:val="007B6D4D"/>
    <w:rsid w:val="007B7A09"/>
    <w:rsid w:val="007C0F7A"/>
    <w:rsid w:val="007C3C28"/>
    <w:rsid w:val="007C433B"/>
    <w:rsid w:val="007D24A9"/>
    <w:rsid w:val="007D27FA"/>
    <w:rsid w:val="007D2C52"/>
    <w:rsid w:val="007D30B5"/>
    <w:rsid w:val="007D465C"/>
    <w:rsid w:val="007D5EC6"/>
    <w:rsid w:val="007D6218"/>
    <w:rsid w:val="007D6699"/>
    <w:rsid w:val="007D7E30"/>
    <w:rsid w:val="007E3F85"/>
    <w:rsid w:val="007E5238"/>
    <w:rsid w:val="007E6419"/>
    <w:rsid w:val="007F49C7"/>
    <w:rsid w:val="007F5858"/>
    <w:rsid w:val="007F6815"/>
    <w:rsid w:val="007F6BA8"/>
    <w:rsid w:val="0080681B"/>
    <w:rsid w:val="0080738C"/>
    <w:rsid w:val="00810B77"/>
    <w:rsid w:val="00814617"/>
    <w:rsid w:val="00817436"/>
    <w:rsid w:val="008178E7"/>
    <w:rsid w:val="00822726"/>
    <w:rsid w:val="0082542D"/>
    <w:rsid w:val="00827574"/>
    <w:rsid w:val="00827834"/>
    <w:rsid w:val="00830A48"/>
    <w:rsid w:val="00832835"/>
    <w:rsid w:val="00835110"/>
    <w:rsid w:val="008351FC"/>
    <w:rsid w:val="00841F50"/>
    <w:rsid w:val="0084339D"/>
    <w:rsid w:val="00843A0E"/>
    <w:rsid w:val="00843FFA"/>
    <w:rsid w:val="00845DFE"/>
    <w:rsid w:val="00846E17"/>
    <w:rsid w:val="00847F08"/>
    <w:rsid w:val="00854283"/>
    <w:rsid w:val="008573E3"/>
    <w:rsid w:val="0086069E"/>
    <w:rsid w:val="00861E81"/>
    <w:rsid w:val="008645FF"/>
    <w:rsid w:val="00866D42"/>
    <w:rsid w:val="0087030E"/>
    <w:rsid w:val="00870AAC"/>
    <w:rsid w:val="008730DE"/>
    <w:rsid w:val="008734F7"/>
    <w:rsid w:val="00874E9F"/>
    <w:rsid w:val="00877842"/>
    <w:rsid w:val="008806F8"/>
    <w:rsid w:val="008808E2"/>
    <w:rsid w:val="00881456"/>
    <w:rsid w:val="00881ACB"/>
    <w:rsid w:val="00884A59"/>
    <w:rsid w:val="00885FC9"/>
    <w:rsid w:val="00891328"/>
    <w:rsid w:val="00891A47"/>
    <w:rsid w:val="00892809"/>
    <w:rsid w:val="0089370F"/>
    <w:rsid w:val="008939AF"/>
    <w:rsid w:val="00893FED"/>
    <w:rsid w:val="0089449A"/>
    <w:rsid w:val="00895E48"/>
    <w:rsid w:val="00896687"/>
    <w:rsid w:val="008971F4"/>
    <w:rsid w:val="008A0E7D"/>
    <w:rsid w:val="008A2A96"/>
    <w:rsid w:val="008A3023"/>
    <w:rsid w:val="008A403F"/>
    <w:rsid w:val="008A6815"/>
    <w:rsid w:val="008B1031"/>
    <w:rsid w:val="008B2303"/>
    <w:rsid w:val="008B34A0"/>
    <w:rsid w:val="008B5046"/>
    <w:rsid w:val="008B5740"/>
    <w:rsid w:val="008B72C7"/>
    <w:rsid w:val="008B79F1"/>
    <w:rsid w:val="008C0B84"/>
    <w:rsid w:val="008C3DC3"/>
    <w:rsid w:val="008C41DA"/>
    <w:rsid w:val="008C553A"/>
    <w:rsid w:val="008C588E"/>
    <w:rsid w:val="008C7226"/>
    <w:rsid w:val="008C75F9"/>
    <w:rsid w:val="008D63E0"/>
    <w:rsid w:val="008D7B80"/>
    <w:rsid w:val="008E4184"/>
    <w:rsid w:val="008E549F"/>
    <w:rsid w:val="008E5F31"/>
    <w:rsid w:val="008E6301"/>
    <w:rsid w:val="008F10BC"/>
    <w:rsid w:val="008F2052"/>
    <w:rsid w:val="008F2307"/>
    <w:rsid w:val="008F26ED"/>
    <w:rsid w:val="008F2A38"/>
    <w:rsid w:val="008F3012"/>
    <w:rsid w:val="008F592B"/>
    <w:rsid w:val="00901D14"/>
    <w:rsid w:val="00903775"/>
    <w:rsid w:val="009109F7"/>
    <w:rsid w:val="00912137"/>
    <w:rsid w:val="00915BED"/>
    <w:rsid w:val="00916B64"/>
    <w:rsid w:val="0092145D"/>
    <w:rsid w:val="009245DE"/>
    <w:rsid w:val="00930762"/>
    <w:rsid w:val="00930C0C"/>
    <w:rsid w:val="00934F4E"/>
    <w:rsid w:val="00936B81"/>
    <w:rsid w:val="009401DD"/>
    <w:rsid w:val="0094438E"/>
    <w:rsid w:val="00944701"/>
    <w:rsid w:val="00950ED1"/>
    <w:rsid w:val="00952A7A"/>
    <w:rsid w:val="00953099"/>
    <w:rsid w:val="0095444E"/>
    <w:rsid w:val="00955C67"/>
    <w:rsid w:val="00957B65"/>
    <w:rsid w:val="00960AFF"/>
    <w:rsid w:val="00963F62"/>
    <w:rsid w:val="00965EFC"/>
    <w:rsid w:val="00970237"/>
    <w:rsid w:val="0097287E"/>
    <w:rsid w:val="009730A2"/>
    <w:rsid w:val="009746C3"/>
    <w:rsid w:val="009747D6"/>
    <w:rsid w:val="009762D2"/>
    <w:rsid w:val="009762F1"/>
    <w:rsid w:val="0097692D"/>
    <w:rsid w:val="009776D2"/>
    <w:rsid w:val="00977EA8"/>
    <w:rsid w:val="0098140D"/>
    <w:rsid w:val="00981CED"/>
    <w:rsid w:val="00985278"/>
    <w:rsid w:val="00987225"/>
    <w:rsid w:val="00990870"/>
    <w:rsid w:val="00990DCF"/>
    <w:rsid w:val="009920F5"/>
    <w:rsid w:val="00992B56"/>
    <w:rsid w:val="00992CDA"/>
    <w:rsid w:val="00993342"/>
    <w:rsid w:val="00996CE4"/>
    <w:rsid w:val="009A0FB3"/>
    <w:rsid w:val="009A3F36"/>
    <w:rsid w:val="009A4370"/>
    <w:rsid w:val="009A48D8"/>
    <w:rsid w:val="009A6C59"/>
    <w:rsid w:val="009A7878"/>
    <w:rsid w:val="009B0888"/>
    <w:rsid w:val="009B33DF"/>
    <w:rsid w:val="009B4270"/>
    <w:rsid w:val="009B44CC"/>
    <w:rsid w:val="009B4DAE"/>
    <w:rsid w:val="009B5651"/>
    <w:rsid w:val="009B62E4"/>
    <w:rsid w:val="009C173D"/>
    <w:rsid w:val="009C2BF8"/>
    <w:rsid w:val="009C4319"/>
    <w:rsid w:val="009C566F"/>
    <w:rsid w:val="009D109E"/>
    <w:rsid w:val="009D1CD9"/>
    <w:rsid w:val="009D1F28"/>
    <w:rsid w:val="009D27A7"/>
    <w:rsid w:val="009D4830"/>
    <w:rsid w:val="009D4F62"/>
    <w:rsid w:val="009D797A"/>
    <w:rsid w:val="009E026A"/>
    <w:rsid w:val="009E3B56"/>
    <w:rsid w:val="009E49B5"/>
    <w:rsid w:val="009E551E"/>
    <w:rsid w:val="009E7066"/>
    <w:rsid w:val="009F1EF8"/>
    <w:rsid w:val="009F4604"/>
    <w:rsid w:val="009F4B78"/>
    <w:rsid w:val="009F606B"/>
    <w:rsid w:val="009F6E66"/>
    <w:rsid w:val="00A06840"/>
    <w:rsid w:val="00A06EAD"/>
    <w:rsid w:val="00A1293C"/>
    <w:rsid w:val="00A1367D"/>
    <w:rsid w:val="00A14F9B"/>
    <w:rsid w:val="00A15D01"/>
    <w:rsid w:val="00A167F1"/>
    <w:rsid w:val="00A2085F"/>
    <w:rsid w:val="00A20EC0"/>
    <w:rsid w:val="00A2150B"/>
    <w:rsid w:val="00A215D9"/>
    <w:rsid w:val="00A2292C"/>
    <w:rsid w:val="00A23FC3"/>
    <w:rsid w:val="00A25F1B"/>
    <w:rsid w:val="00A309B4"/>
    <w:rsid w:val="00A3288D"/>
    <w:rsid w:val="00A329DC"/>
    <w:rsid w:val="00A33011"/>
    <w:rsid w:val="00A36A77"/>
    <w:rsid w:val="00A36FC8"/>
    <w:rsid w:val="00A41135"/>
    <w:rsid w:val="00A41FEB"/>
    <w:rsid w:val="00A44DA6"/>
    <w:rsid w:val="00A50921"/>
    <w:rsid w:val="00A5160D"/>
    <w:rsid w:val="00A51A84"/>
    <w:rsid w:val="00A56CA4"/>
    <w:rsid w:val="00A65F04"/>
    <w:rsid w:val="00A65F2E"/>
    <w:rsid w:val="00A71AD5"/>
    <w:rsid w:val="00A72C67"/>
    <w:rsid w:val="00A8073E"/>
    <w:rsid w:val="00A80883"/>
    <w:rsid w:val="00A81968"/>
    <w:rsid w:val="00A81BED"/>
    <w:rsid w:val="00A82FC6"/>
    <w:rsid w:val="00A83CF8"/>
    <w:rsid w:val="00A86BD7"/>
    <w:rsid w:val="00A92270"/>
    <w:rsid w:val="00A976FE"/>
    <w:rsid w:val="00AA10AE"/>
    <w:rsid w:val="00AA329F"/>
    <w:rsid w:val="00AA6748"/>
    <w:rsid w:val="00AA7B6A"/>
    <w:rsid w:val="00AB593E"/>
    <w:rsid w:val="00AB5D37"/>
    <w:rsid w:val="00AB683F"/>
    <w:rsid w:val="00AC0CD8"/>
    <w:rsid w:val="00AC2A9B"/>
    <w:rsid w:val="00AC3C2D"/>
    <w:rsid w:val="00AC4A2E"/>
    <w:rsid w:val="00AC773C"/>
    <w:rsid w:val="00AD1885"/>
    <w:rsid w:val="00AD1DCA"/>
    <w:rsid w:val="00AD50BA"/>
    <w:rsid w:val="00AE02E7"/>
    <w:rsid w:val="00AE0F75"/>
    <w:rsid w:val="00AE2ECD"/>
    <w:rsid w:val="00AE319E"/>
    <w:rsid w:val="00AE3B2C"/>
    <w:rsid w:val="00AE3B4E"/>
    <w:rsid w:val="00AE676F"/>
    <w:rsid w:val="00AE709C"/>
    <w:rsid w:val="00AE7DD9"/>
    <w:rsid w:val="00AF2B38"/>
    <w:rsid w:val="00AF36C7"/>
    <w:rsid w:val="00AF6453"/>
    <w:rsid w:val="00B004C1"/>
    <w:rsid w:val="00B0168B"/>
    <w:rsid w:val="00B03458"/>
    <w:rsid w:val="00B04B8E"/>
    <w:rsid w:val="00B1072F"/>
    <w:rsid w:val="00B15820"/>
    <w:rsid w:val="00B215D8"/>
    <w:rsid w:val="00B2218A"/>
    <w:rsid w:val="00B246ED"/>
    <w:rsid w:val="00B26DD0"/>
    <w:rsid w:val="00B27542"/>
    <w:rsid w:val="00B338C8"/>
    <w:rsid w:val="00B341CC"/>
    <w:rsid w:val="00B35321"/>
    <w:rsid w:val="00B35505"/>
    <w:rsid w:val="00B35C48"/>
    <w:rsid w:val="00B35CB3"/>
    <w:rsid w:val="00B35E0A"/>
    <w:rsid w:val="00B36C89"/>
    <w:rsid w:val="00B40124"/>
    <w:rsid w:val="00B40B86"/>
    <w:rsid w:val="00B42E03"/>
    <w:rsid w:val="00B443E2"/>
    <w:rsid w:val="00B46222"/>
    <w:rsid w:val="00B54092"/>
    <w:rsid w:val="00B5444C"/>
    <w:rsid w:val="00B5568B"/>
    <w:rsid w:val="00B557BF"/>
    <w:rsid w:val="00B55BD6"/>
    <w:rsid w:val="00B56147"/>
    <w:rsid w:val="00B565BF"/>
    <w:rsid w:val="00B5720A"/>
    <w:rsid w:val="00B57D3A"/>
    <w:rsid w:val="00B604A0"/>
    <w:rsid w:val="00B60761"/>
    <w:rsid w:val="00B620A5"/>
    <w:rsid w:val="00B62BB1"/>
    <w:rsid w:val="00B63559"/>
    <w:rsid w:val="00B709BD"/>
    <w:rsid w:val="00B73979"/>
    <w:rsid w:val="00B751B0"/>
    <w:rsid w:val="00B762E0"/>
    <w:rsid w:val="00B82702"/>
    <w:rsid w:val="00B863BA"/>
    <w:rsid w:val="00B86C54"/>
    <w:rsid w:val="00B874C4"/>
    <w:rsid w:val="00B97AA2"/>
    <w:rsid w:val="00B97B8E"/>
    <w:rsid w:val="00BA00A8"/>
    <w:rsid w:val="00BA0378"/>
    <w:rsid w:val="00BA37A4"/>
    <w:rsid w:val="00BA4FB0"/>
    <w:rsid w:val="00BA6138"/>
    <w:rsid w:val="00BB1930"/>
    <w:rsid w:val="00BB3478"/>
    <w:rsid w:val="00BC2247"/>
    <w:rsid w:val="00BC5572"/>
    <w:rsid w:val="00BC6279"/>
    <w:rsid w:val="00BD18B8"/>
    <w:rsid w:val="00BD393B"/>
    <w:rsid w:val="00BD497C"/>
    <w:rsid w:val="00BD57EE"/>
    <w:rsid w:val="00BD5B2F"/>
    <w:rsid w:val="00BE4E8A"/>
    <w:rsid w:val="00BF2A79"/>
    <w:rsid w:val="00BF375F"/>
    <w:rsid w:val="00BF4B4D"/>
    <w:rsid w:val="00C02372"/>
    <w:rsid w:val="00C044C3"/>
    <w:rsid w:val="00C10453"/>
    <w:rsid w:val="00C13BCA"/>
    <w:rsid w:val="00C141B9"/>
    <w:rsid w:val="00C158CF"/>
    <w:rsid w:val="00C16518"/>
    <w:rsid w:val="00C1787D"/>
    <w:rsid w:val="00C20F14"/>
    <w:rsid w:val="00C22B7C"/>
    <w:rsid w:val="00C3184D"/>
    <w:rsid w:val="00C331FD"/>
    <w:rsid w:val="00C34DCB"/>
    <w:rsid w:val="00C36311"/>
    <w:rsid w:val="00C36D0C"/>
    <w:rsid w:val="00C3708D"/>
    <w:rsid w:val="00C4138A"/>
    <w:rsid w:val="00C43D03"/>
    <w:rsid w:val="00C440B4"/>
    <w:rsid w:val="00C446F9"/>
    <w:rsid w:val="00C448BB"/>
    <w:rsid w:val="00C4596E"/>
    <w:rsid w:val="00C462CB"/>
    <w:rsid w:val="00C46F39"/>
    <w:rsid w:val="00C47AFE"/>
    <w:rsid w:val="00C5067F"/>
    <w:rsid w:val="00C515C3"/>
    <w:rsid w:val="00C51AA2"/>
    <w:rsid w:val="00C52E43"/>
    <w:rsid w:val="00C609C3"/>
    <w:rsid w:val="00C60E16"/>
    <w:rsid w:val="00C61D54"/>
    <w:rsid w:val="00C65E4E"/>
    <w:rsid w:val="00C66079"/>
    <w:rsid w:val="00C66610"/>
    <w:rsid w:val="00C66648"/>
    <w:rsid w:val="00C66FEF"/>
    <w:rsid w:val="00C70CB4"/>
    <w:rsid w:val="00C727A7"/>
    <w:rsid w:val="00C728D5"/>
    <w:rsid w:val="00C75119"/>
    <w:rsid w:val="00C76DD6"/>
    <w:rsid w:val="00C832C5"/>
    <w:rsid w:val="00C85737"/>
    <w:rsid w:val="00C904E5"/>
    <w:rsid w:val="00C90A28"/>
    <w:rsid w:val="00C90B62"/>
    <w:rsid w:val="00C91C08"/>
    <w:rsid w:val="00C97F0E"/>
    <w:rsid w:val="00CA06AC"/>
    <w:rsid w:val="00CA1D9E"/>
    <w:rsid w:val="00CA242A"/>
    <w:rsid w:val="00CA27BD"/>
    <w:rsid w:val="00CA2AB6"/>
    <w:rsid w:val="00CA344C"/>
    <w:rsid w:val="00CA4BCC"/>
    <w:rsid w:val="00CB01D6"/>
    <w:rsid w:val="00CB0367"/>
    <w:rsid w:val="00CB22C4"/>
    <w:rsid w:val="00CB311E"/>
    <w:rsid w:val="00CB67B3"/>
    <w:rsid w:val="00CB71E1"/>
    <w:rsid w:val="00CC0ED3"/>
    <w:rsid w:val="00CC1894"/>
    <w:rsid w:val="00CC2EE2"/>
    <w:rsid w:val="00CC3D03"/>
    <w:rsid w:val="00CC45DB"/>
    <w:rsid w:val="00CC73FF"/>
    <w:rsid w:val="00CD141E"/>
    <w:rsid w:val="00CD16E5"/>
    <w:rsid w:val="00CD3BAA"/>
    <w:rsid w:val="00CD45DA"/>
    <w:rsid w:val="00CE2EA4"/>
    <w:rsid w:val="00CE5714"/>
    <w:rsid w:val="00CE6138"/>
    <w:rsid w:val="00CE6F59"/>
    <w:rsid w:val="00CE7AAB"/>
    <w:rsid w:val="00CF2673"/>
    <w:rsid w:val="00CF2DA1"/>
    <w:rsid w:val="00CF43B1"/>
    <w:rsid w:val="00CF74E7"/>
    <w:rsid w:val="00D0614B"/>
    <w:rsid w:val="00D06AD1"/>
    <w:rsid w:val="00D10664"/>
    <w:rsid w:val="00D17549"/>
    <w:rsid w:val="00D24D97"/>
    <w:rsid w:val="00D2538E"/>
    <w:rsid w:val="00D275F5"/>
    <w:rsid w:val="00D321D2"/>
    <w:rsid w:val="00D36B24"/>
    <w:rsid w:val="00D376F1"/>
    <w:rsid w:val="00D43CA8"/>
    <w:rsid w:val="00D4523D"/>
    <w:rsid w:val="00D4593F"/>
    <w:rsid w:val="00D45BD4"/>
    <w:rsid w:val="00D4775B"/>
    <w:rsid w:val="00D47AB8"/>
    <w:rsid w:val="00D544E8"/>
    <w:rsid w:val="00D55D94"/>
    <w:rsid w:val="00D56566"/>
    <w:rsid w:val="00D647A4"/>
    <w:rsid w:val="00D6487A"/>
    <w:rsid w:val="00D648BB"/>
    <w:rsid w:val="00D64E04"/>
    <w:rsid w:val="00D65A5E"/>
    <w:rsid w:val="00D65D8F"/>
    <w:rsid w:val="00D669D1"/>
    <w:rsid w:val="00D7049A"/>
    <w:rsid w:val="00D704F6"/>
    <w:rsid w:val="00D722B1"/>
    <w:rsid w:val="00D74A82"/>
    <w:rsid w:val="00D753F6"/>
    <w:rsid w:val="00D7737D"/>
    <w:rsid w:val="00D802E0"/>
    <w:rsid w:val="00D80897"/>
    <w:rsid w:val="00D81375"/>
    <w:rsid w:val="00D84408"/>
    <w:rsid w:val="00D8540E"/>
    <w:rsid w:val="00D85C4D"/>
    <w:rsid w:val="00D8730B"/>
    <w:rsid w:val="00D9072A"/>
    <w:rsid w:val="00D94852"/>
    <w:rsid w:val="00DA039C"/>
    <w:rsid w:val="00DA10B4"/>
    <w:rsid w:val="00DA12D6"/>
    <w:rsid w:val="00DA6EBE"/>
    <w:rsid w:val="00DA7AF5"/>
    <w:rsid w:val="00DB27CC"/>
    <w:rsid w:val="00DB2A54"/>
    <w:rsid w:val="00DB4EF9"/>
    <w:rsid w:val="00DC2890"/>
    <w:rsid w:val="00DC29FE"/>
    <w:rsid w:val="00DC430C"/>
    <w:rsid w:val="00DC60FB"/>
    <w:rsid w:val="00DC7319"/>
    <w:rsid w:val="00DC742E"/>
    <w:rsid w:val="00DC77AD"/>
    <w:rsid w:val="00DC7E09"/>
    <w:rsid w:val="00DD38DC"/>
    <w:rsid w:val="00DD63FF"/>
    <w:rsid w:val="00DE11F2"/>
    <w:rsid w:val="00DE1726"/>
    <w:rsid w:val="00DF1BBF"/>
    <w:rsid w:val="00DF3145"/>
    <w:rsid w:val="00DF4B0E"/>
    <w:rsid w:val="00E01E4B"/>
    <w:rsid w:val="00E0240C"/>
    <w:rsid w:val="00E062B0"/>
    <w:rsid w:val="00E0711E"/>
    <w:rsid w:val="00E0770C"/>
    <w:rsid w:val="00E14DFA"/>
    <w:rsid w:val="00E16D9F"/>
    <w:rsid w:val="00E17EA5"/>
    <w:rsid w:val="00E229DB"/>
    <w:rsid w:val="00E2571A"/>
    <w:rsid w:val="00E26EDC"/>
    <w:rsid w:val="00E2713C"/>
    <w:rsid w:val="00E30B42"/>
    <w:rsid w:val="00E342D7"/>
    <w:rsid w:val="00E35C26"/>
    <w:rsid w:val="00E410EA"/>
    <w:rsid w:val="00E41444"/>
    <w:rsid w:val="00E41D5C"/>
    <w:rsid w:val="00E437F7"/>
    <w:rsid w:val="00E445E6"/>
    <w:rsid w:val="00E52363"/>
    <w:rsid w:val="00E529F9"/>
    <w:rsid w:val="00E55017"/>
    <w:rsid w:val="00E55416"/>
    <w:rsid w:val="00E557D1"/>
    <w:rsid w:val="00E56282"/>
    <w:rsid w:val="00E616BF"/>
    <w:rsid w:val="00E658AA"/>
    <w:rsid w:val="00E6656A"/>
    <w:rsid w:val="00E70D30"/>
    <w:rsid w:val="00E716BA"/>
    <w:rsid w:val="00E75977"/>
    <w:rsid w:val="00E76431"/>
    <w:rsid w:val="00E7686D"/>
    <w:rsid w:val="00E813BA"/>
    <w:rsid w:val="00E8590C"/>
    <w:rsid w:val="00E85F76"/>
    <w:rsid w:val="00E878B0"/>
    <w:rsid w:val="00E93590"/>
    <w:rsid w:val="00E94506"/>
    <w:rsid w:val="00E95A7B"/>
    <w:rsid w:val="00E967D6"/>
    <w:rsid w:val="00E969E9"/>
    <w:rsid w:val="00E96A1E"/>
    <w:rsid w:val="00EA01A0"/>
    <w:rsid w:val="00EA155A"/>
    <w:rsid w:val="00EA24D4"/>
    <w:rsid w:val="00EA2851"/>
    <w:rsid w:val="00EA3515"/>
    <w:rsid w:val="00EA3D91"/>
    <w:rsid w:val="00EA55FE"/>
    <w:rsid w:val="00EB0B4F"/>
    <w:rsid w:val="00EB1B59"/>
    <w:rsid w:val="00EB30D0"/>
    <w:rsid w:val="00EB4384"/>
    <w:rsid w:val="00EB6065"/>
    <w:rsid w:val="00EC0826"/>
    <w:rsid w:val="00EC4E99"/>
    <w:rsid w:val="00EC5D01"/>
    <w:rsid w:val="00ED05B9"/>
    <w:rsid w:val="00ED07F0"/>
    <w:rsid w:val="00ED220C"/>
    <w:rsid w:val="00ED3A21"/>
    <w:rsid w:val="00ED42FF"/>
    <w:rsid w:val="00ED54F9"/>
    <w:rsid w:val="00ED6982"/>
    <w:rsid w:val="00EE0218"/>
    <w:rsid w:val="00EE0E54"/>
    <w:rsid w:val="00EE1033"/>
    <w:rsid w:val="00EE4ABC"/>
    <w:rsid w:val="00EE71CB"/>
    <w:rsid w:val="00EF24BB"/>
    <w:rsid w:val="00EF2B90"/>
    <w:rsid w:val="00EF32F6"/>
    <w:rsid w:val="00EF4114"/>
    <w:rsid w:val="00EF448F"/>
    <w:rsid w:val="00EF4634"/>
    <w:rsid w:val="00EF472E"/>
    <w:rsid w:val="00EF4A5A"/>
    <w:rsid w:val="00EF4EC4"/>
    <w:rsid w:val="00EF66A9"/>
    <w:rsid w:val="00EF74D8"/>
    <w:rsid w:val="00EF7AC1"/>
    <w:rsid w:val="00F01898"/>
    <w:rsid w:val="00F05EE0"/>
    <w:rsid w:val="00F06985"/>
    <w:rsid w:val="00F077D1"/>
    <w:rsid w:val="00F07DE8"/>
    <w:rsid w:val="00F117A8"/>
    <w:rsid w:val="00F11F17"/>
    <w:rsid w:val="00F156B3"/>
    <w:rsid w:val="00F15FD8"/>
    <w:rsid w:val="00F21A1A"/>
    <w:rsid w:val="00F22813"/>
    <w:rsid w:val="00F22FC8"/>
    <w:rsid w:val="00F24434"/>
    <w:rsid w:val="00F26A04"/>
    <w:rsid w:val="00F27F36"/>
    <w:rsid w:val="00F30753"/>
    <w:rsid w:val="00F32709"/>
    <w:rsid w:val="00F32B8C"/>
    <w:rsid w:val="00F33383"/>
    <w:rsid w:val="00F33D5B"/>
    <w:rsid w:val="00F34C30"/>
    <w:rsid w:val="00F4030B"/>
    <w:rsid w:val="00F42F65"/>
    <w:rsid w:val="00F444F5"/>
    <w:rsid w:val="00F44BAA"/>
    <w:rsid w:val="00F45569"/>
    <w:rsid w:val="00F4602E"/>
    <w:rsid w:val="00F46BCF"/>
    <w:rsid w:val="00F515AF"/>
    <w:rsid w:val="00F52F3C"/>
    <w:rsid w:val="00F53E05"/>
    <w:rsid w:val="00F5550A"/>
    <w:rsid w:val="00F55A56"/>
    <w:rsid w:val="00F56088"/>
    <w:rsid w:val="00F6031D"/>
    <w:rsid w:val="00F61303"/>
    <w:rsid w:val="00F65606"/>
    <w:rsid w:val="00F65BAB"/>
    <w:rsid w:val="00F65CA8"/>
    <w:rsid w:val="00F66614"/>
    <w:rsid w:val="00F67764"/>
    <w:rsid w:val="00F71232"/>
    <w:rsid w:val="00F74722"/>
    <w:rsid w:val="00F75F45"/>
    <w:rsid w:val="00F80844"/>
    <w:rsid w:val="00F82957"/>
    <w:rsid w:val="00F83BD2"/>
    <w:rsid w:val="00F857CA"/>
    <w:rsid w:val="00F87D74"/>
    <w:rsid w:val="00F900CA"/>
    <w:rsid w:val="00F91AF6"/>
    <w:rsid w:val="00F92C2B"/>
    <w:rsid w:val="00F94241"/>
    <w:rsid w:val="00F945CD"/>
    <w:rsid w:val="00F95ECF"/>
    <w:rsid w:val="00F9792C"/>
    <w:rsid w:val="00F97AAA"/>
    <w:rsid w:val="00FA4AD8"/>
    <w:rsid w:val="00FA4FB2"/>
    <w:rsid w:val="00FB3597"/>
    <w:rsid w:val="00FB53CA"/>
    <w:rsid w:val="00FC00DF"/>
    <w:rsid w:val="00FC0F32"/>
    <w:rsid w:val="00FC3750"/>
    <w:rsid w:val="00FC487C"/>
    <w:rsid w:val="00FC51A5"/>
    <w:rsid w:val="00FC6D8C"/>
    <w:rsid w:val="00FC7383"/>
    <w:rsid w:val="00FD0B36"/>
    <w:rsid w:val="00FD168A"/>
    <w:rsid w:val="00FD3643"/>
    <w:rsid w:val="00FD553C"/>
    <w:rsid w:val="00FD6F5E"/>
    <w:rsid w:val="00FE087D"/>
    <w:rsid w:val="00FE133D"/>
    <w:rsid w:val="00FE2090"/>
    <w:rsid w:val="00FE359D"/>
    <w:rsid w:val="00FE47EA"/>
    <w:rsid w:val="00FE4D5F"/>
    <w:rsid w:val="00FE7BC4"/>
    <w:rsid w:val="00FF29D4"/>
    <w:rsid w:val="00FF388D"/>
    <w:rsid w:val="07BB67DE"/>
    <w:rsid w:val="10156CA8"/>
    <w:rsid w:val="1844637C"/>
    <w:rsid w:val="2CF379AB"/>
    <w:rsid w:val="3F723C03"/>
    <w:rsid w:val="532A3FBA"/>
    <w:rsid w:val="7662101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85EBA90"/>
  <w15:docId w15:val="{A58209C8-072A-49CB-8ABE-D2B9301531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lsdException w:name="annotation text" w:semiHidden="1" w:unhideWhenUsed="1" w:qFormat="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qFormat="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MS Mincho"/>
      <w:sz w:val="24"/>
      <w:szCs w:val="24"/>
      <w:lang w:val="de-DE"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unhideWhenUsed/>
    <w:qFormat/>
    <w:rPr>
      <w:sz w:val="20"/>
      <w:szCs w:val="20"/>
      <w:lang w:val="zh-CN"/>
    </w:rPr>
  </w:style>
  <w:style w:type="paragraph" w:styleId="BalloonText">
    <w:name w:val="Balloon Text"/>
    <w:basedOn w:val="Normal"/>
    <w:link w:val="BalloonTextChar"/>
    <w:uiPriority w:val="99"/>
    <w:semiHidden/>
    <w:qFormat/>
    <w:rPr>
      <w:rFonts w:ascii="Tahoma" w:hAnsi="Tahoma" w:cs="Tahoma"/>
      <w:sz w:val="16"/>
      <w:szCs w:val="16"/>
    </w:rPr>
  </w:style>
  <w:style w:type="paragraph" w:styleId="Footer">
    <w:name w:val="footer"/>
    <w:basedOn w:val="Normal"/>
    <w:link w:val="FooterChar"/>
    <w:uiPriority w:val="99"/>
    <w:qFormat/>
    <w:pPr>
      <w:tabs>
        <w:tab w:val="center" w:pos="4536"/>
        <w:tab w:val="right" w:pos="9072"/>
      </w:tabs>
    </w:pPr>
  </w:style>
  <w:style w:type="paragraph" w:styleId="Header">
    <w:name w:val="header"/>
    <w:basedOn w:val="Normal"/>
    <w:link w:val="HeaderChar"/>
    <w:uiPriority w:val="99"/>
    <w:qFormat/>
    <w:pPr>
      <w:tabs>
        <w:tab w:val="center" w:pos="4536"/>
        <w:tab w:val="right" w:pos="9072"/>
      </w:tabs>
    </w:pPr>
    <w:rPr>
      <w:lang w:val="zh-CN"/>
    </w:rPr>
  </w:style>
  <w:style w:type="paragraph" w:styleId="FootnoteText">
    <w:name w:val="footnote text"/>
    <w:basedOn w:val="Normal"/>
    <w:link w:val="FootnoteTextChar"/>
    <w:semiHidden/>
    <w:pPr>
      <w:keepLines/>
      <w:widowControl w:val="0"/>
      <w:jc w:val="both"/>
    </w:pPr>
    <w:rPr>
      <w:rFonts w:eastAsia="Times New Roman"/>
      <w:sz w:val="20"/>
      <w:szCs w:val="20"/>
      <w:lang w:val="en-GB" w:eastAsia="ro-RO"/>
    </w:rPr>
  </w:style>
  <w:style w:type="paragraph" w:styleId="CommentSubject">
    <w:name w:val="annotation subject"/>
    <w:basedOn w:val="CommentText"/>
    <w:next w:val="CommentText"/>
    <w:link w:val="CommentSubjectChar"/>
    <w:uiPriority w:val="99"/>
    <w:semiHidden/>
    <w:unhideWhenUsed/>
    <w:rPr>
      <w:b/>
      <w:bCs/>
    </w:rPr>
  </w:style>
  <w:style w:type="character" w:styleId="PageNumber">
    <w:name w:val="page number"/>
  </w:style>
  <w:style w:type="character" w:styleId="Hyperlink">
    <w:name w:val="Hyperlink"/>
    <w:uiPriority w:val="99"/>
    <w:qFormat/>
    <w:rPr>
      <w:color w:val="0000FF"/>
      <w:u w:val="single"/>
    </w:rPr>
  </w:style>
  <w:style w:type="character" w:styleId="CommentReference">
    <w:name w:val="annotation reference"/>
    <w:uiPriority w:val="99"/>
    <w:semiHidden/>
    <w:unhideWhenUsed/>
    <w:qFormat/>
    <w:rPr>
      <w:sz w:val="16"/>
      <w:szCs w:val="16"/>
    </w:rPr>
  </w:style>
  <w:style w:type="paragraph" w:customStyle="1" w:styleId="History">
    <w:name w:val="History"/>
    <w:basedOn w:val="Normal"/>
    <w:pPr>
      <w:spacing w:before="230" w:after="460" w:line="180" w:lineRule="exact"/>
      <w:jc w:val="right"/>
    </w:pPr>
    <w:rPr>
      <w:rFonts w:ascii="Arial" w:hAnsi="Arial"/>
      <w:sz w:val="14"/>
      <w:szCs w:val="16"/>
    </w:rPr>
  </w:style>
  <w:style w:type="paragraph" w:customStyle="1" w:styleId="References">
    <w:name w:val="References"/>
    <w:basedOn w:val="Normal"/>
    <w:pPr>
      <w:spacing w:line="200" w:lineRule="exact"/>
      <w:ind w:left="425" w:hanging="425"/>
      <w:jc w:val="both"/>
    </w:pPr>
    <w:rPr>
      <w:sz w:val="15"/>
      <w:szCs w:val="14"/>
      <w:lang w:val="en-GB"/>
    </w:rPr>
  </w:style>
  <w:style w:type="paragraph" w:customStyle="1" w:styleId="HExperimentalSection">
    <w:name w:val="HExperimental_Section"/>
    <w:basedOn w:val="Normal"/>
    <w:pPr>
      <w:spacing w:before="460" w:after="230" w:line="230" w:lineRule="atLeast"/>
    </w:pPr>
    <w:rPr>
      <w:i/>
      <w:szCs w:val="20"/>
    </w:rPr>
  </w:style>
  <w:style w:type="paragraph" w:customStyle="1" w:styleId="ExperimentalSection">
    <w:name w:val="ExperimentalSection"/>
    <w:basedOn w:val="Normal"/>
    <w:pPr>
      <w:spacing w:after="240" w:line="200" w:lineRule="exact"/>
      <w:ind w:firstLine="170"/>
      <w:jc w:val="both"/>
    </w:pPr>
    <w:rPr>
      <w:sz w:val="16"/>
      <w:szCs w:val="14"/>
      <w:lang w:val="en-GB"/>
    </w:rPr>
  </w:style>
  <w:style w:type="paragraph" w:customStyle="1" w:styleId="FNB">
    <w:name w:val="FNB"/>
    <w:basedOn w:val="Normal"/>
    <w:link w:val="FNBChar"/>
    <w:pPr>
      <w:widowControl w:val="0"/>
      <w:spacing w:after="40" w:line="160" w:lineRule="exact"/>
      <w:ind w:left="567" w:right="4434" w:hanging="567"/>
      <w:jc w:val="both"/>
    </w:pPr>
    <w:rPr>
      <w:rFonts w:ascii="Times" w:hAnsi="Times"/>
      <w:sz w:val="14"/>
      <w:szCs w:val="3276"/>
      <w:lang w:val="en-GB" w:eastAsia="de-DE"/>
    </w:rPr>
  </w:style>
  <w:style w:type="character" w:customStyle="1" w:styleId="FNBChar">
    <w:name w:val="FNB Char"/>
    <w:link w:val="FNB"/>
    <w:qFormat/>
    <w:rPr>
      <w:rFonts w:ascii="Times" w:hAnsi="Times"/>
      <w:sz w:val="14"/>
      <w:szCs w:val="3276"/>
      <w:lang w:val="en-GB" w:eastAsia="de-DE" w:bidi="ar-SA"/>
    </w:rPr>
  </w:style>
  <w:style w:type="paragraph" w:customStyle="1" w:styleId="Ack">
    <w:name w:val="Ack"/>
    <w:basedOn w:val="Normal"/>
  </w:style>
  <w:style w:type="paragraph" w:customStyle="1" w:styleId="TableCaption">
    <w:name w:val="TableCaption"/>
    <w:basedOn w:val="Normal"/>
    <w:qFormat/>
    <w:pPr>
      <w:spacing w:after="120" w:line="190" w:lineRule="exact"/>
      <w:jc w:val="both"/>
    </w:pPr>
    <w:rPr>
      <w:rFonts w:ascii="Arial" w:hAnsi="Arial"/>
      <w:sz w:val="16"/>
      <w:szCs w:val="14"/>
      <w:lang w:val="en-GB"/>
    </w:rPr>
  </w:style>
  <w:style w:type="paragraph" w:customStyle="1" w:styleId="TableHead">
    <w:name w:val="TableHead"/>
    <w:basedOn w:val="TableCaption"/>
    <w:pPr>
      <w:pBdr>
        <w:top w:val="single" w:sz="4" w:space="4" w:color="FFFFFF"/>
        <w:left w:val="single" w:sz="4" w:space="4" w:color="FFFFFF"/>
        <w:bottom w:val="single" w:sz="4" w:space="4" w:color="FFFFFF"/>
        <w:right w:val="single" w:sz="4" w:space="4" w:color="FFFFFF"/>
      </w:pBdr>
      <w:spacing w:after="0"/>
    </w:pPr>
  </w:style>
  <w:style w:type="paragraph" w:customStyle="1" w:styleId="TableBody">
    <w:name w:val="TableBody"/>
    <w:basedOn w:val="TableHead"/>
  </w:style>
  <w:style w:type="paragraph" w:customStyle="1" w:styleId="TableFoot">
    <w:name w:val="TableFoot"/>
    <w:basedOn w:val="TableBody"/>
    <w:qFormat/>
    <w:pPr>
      <w:spacing w:before="60" w:after="60"/>
    </w:pPr>
  </w:style>
  <w:style w:type="paragraph" w:customStyle="1" w:styleId="SchemeCaption">
    <w:name w:val="SchemeCaption"/>
    <w:basedOn w:val="Normal"/>
    <w:qFormat/>
    <w:pPr>
      <w:spacing w:before="230" w:after="460" w:line="190" w:lineRule="exact"/>
      <w:jc w:val="both"/>
    </w:pPr>
    <w:rPr>
      <w:rFonts w:ascii="Arial" w:hAnsi="Arial"/>
      <w:sz w:val="16"/>
      <w:szCs w:val="14"/>
      <w:lang w:val="en-GB"/>
    </w:rPr>
  </w:style>
  <w:style w:type="paragraph" w:customStyle="1" w:styleId="STOE">
    <w:name w:val="STOE"/>
    <w:basedOn w:val="Normal"/>
    <w:link w:val="STOEChar1"/>
    <w:qFormat/>
    <w:pPr>
      <w:widowControl w:val="0"/>
      <w:spacing w:line="236" w:lineRule="exact"/>
      <w:ind w:right="4434"/>
      <w:jc w:val="both"/>
    </w:pPr>
    <w:rPr>
      <w:rFonts w:ascii="Times" w:hAnsi="Times"/>
      <w:sz w:val="18"/>
      <w:szCs w:val="3276"/>
      <w:lang w:val="en-GB" w:eastAsia="de-DE"/>
    </w:rPr>
  </w:style>
  <w:style w:type="character" w:customStyle="1" w:styleId="STOEChar1">
    <w:name w:val="STOE Char1"/>
    <w:link w:val="STOE"/>
    <w:qFormat/>
    <w:rPr>
      <w:rFonts w:ascii="Times" w:hAnsi="Times"/>
      <w:sz w:val="18"/>
      <w:szCs w:val="3276"/>
      <w:lang w:val="en-GB" w:eastAsia="de-DE" w:bidi="ar-SA"/>
    </w:rPr>
  </w:style>
  <w:style w:type="paragraph" w:customStyle="1" w:styleId="Title1">
    <w:name w:val="Title1"/>
    <w:basedOn w:val="Normal"/>
    <w:rPr>
      <w:b/>
      <w:lang w:val="en-US"/>
    </w:rPr>
  </w:style>
  <w:style w:type="paragraph" w:customStyle="1" w:styleId="AuthorsFull">
    <w:name w:val="Authors Full"/>
    <w:basedOn w:val="Normal"/>
    <w:rPr>
      <w:i/>
      <w:lang w:val="en-US"/>
    </w:rPr>
  </w:style>
  <w:style w:type="paragraph" w:customStyle="1" w:styleId="dedication">
    <w:name w:val="dedication"/>
    <w:basedOn w:val="Normal"/>
    <w:qFormat/>
    <w:rPr>
      <w:i/>
      <w:lang w:val="en-US"/>
    </w:rPr>
  </w:style>
  <w:style w:type="paragraph" w:customStyle="1" w:styleId="Addresses">
    <w:name w:val="Addresses"/>
    <w:basedOn w:val="Normal"/>
    <w:rPr>
      <w:lang w:val="en-US"/>
    </w:rPr>
  </w:style>
  <w:style w:type="paragraph" w:customStyle="1" w:styleId="Acknowledgements">
    <w:name w:val="Acknowledgements"/>
    <w:basedOn w:val="Normal"/>
    <w:qFormat/>
    <w:rPr>
      <w:lang w:val="en-US"/>
    </w:rPr>
  </w:style>
  <w:style w:type="paragraph" w:customStyle="1" w:styleId="Abstract">
    <w:name w:val="Abstract"/>
    <w:basedOn w:val="Normal"/>
    <w:qFormat/>
    <w:pPr>
      <w:spacing w:line="480" w:lineRule="auto"/>
    </w:pPr>
    <w:rPr>
      <w:color w:val="FF0000"/>
      <w:lang w:val="en-US"/>
    </w:rPr>
  </w:style>
  <w:style w:type="paragraph" w:customStyle="1" w:styleId="Head1">
    <w:name w:val="Head 1"/>
    <w:basedOn w:val="Normal"/>
    <w:pPr>
      <w:spacing w:beforeLines="100" w:before="240" w:afterLines="100" w:after="240" w:line="360" w:lineRule="auto"/>
    </w:pPr>
    <w:rPr>
      <w:b/>
      <w:sz w:val="28"/>
      <w:szCs w:val="28"/>
      <w:lang w:val="en-US"/>
    </w:rPr>
  </w:style>
  <w:style w:type="paragraph" w:customStyle="1" w:styleId="Head2">
    <w:name w:val="Head 2"/>
    <w:basedOn w:val="Normal"/>
    <w:qFormat/>
    <w:pPr>
      <w:spacing w:line="360" w:lineRule="auto"/>
    </w:pPr>
    <w:rPr>
      <w:i/>
      <w:lang w:val="en-US"/>
    </w:rPr>
  </w:style>
  <w:style w:type="paragraph" w:customStyle="1" w:styleId="dates">
    <w:name w:val="dates"/>
    <w:basedOn w:val="Normal"/>
    <w:qFormat/>
    <w:pPr>
      <w:jc w:val="right"/>
    </w:pPr>
    <w:rPr>
      <w:lang w:val="en-US"/>
    </w:rPr>
  </w:style>
  <w:style w:type="paragraph" w:customStyle="1" w:styleId="Literature">
    <w:name w:val="Literature"/>
    <w:basedOn w:val="Normal"/>
    <w:qFormat/>
    <w:pPr>
      <w:spacing w:line="480" w:lineRule="auto"/>
    </w:pPr>
  </w:style>
  <w:style w:type="paragraph" w:customStyle="1" w:styleId="Legend">
    <w:name w:val="Legend"/>
    <w:basedOn w:val="Normal"/>
    <w:qFormat/>
    <w:rPr>
      <w:lang w:val="en-US"/>
    </w:rPr>
  </w:style>
  <w:style w:type="paragraph" w:customStyle="1" w:styleId="MainText">
    <w:name w:val="Main Text"/>
    <w:basedOn w:val="Normal"/>
    <w:link w:val="MainTextChar"/>
    <w:qFormat/>
    <w:pPr>
      <w:spacing w:line="480" w:lineRule="auto"/>
    </w:pPr>
    <w:rPr>
      <w:lang w:val="en-US"/>
    </w:rPr>
  </w:style>
  <w:style w:type="paragraph" w:customStyle="1" w:styleId="Tableofcontents">
    <w:name w:val="Table of contents"/>
    <w:basedOn w:val="Normal"/>
    <w:qFormat/>
    <w:rPr>
      <w:lang w:val="en-US"/>
    </w:rPr>
  </w:style>
  <w:style w:type="paragraph" w:customStyle="1" w:styleId="ExperimentalText">
    <w:name w:val="Experimental Text"/>
    <w:basedOn w:val="Normal"/>
    <w:link w:val="ExperimentalTextChar"/>
    <w:qFormat/>
    <w:pPr>
      <w:spacing w:line="480" w:lineRule="auto"/>
    </w:pPr>
    <w:rPr>
      <w:lang w:val="en-US"/>
    </w:rPr>
  </w:style>
  <w:style w:type="character" w:customStyle="1" w:styleId="ExperimentalTextChar">
    <w:name w:val="Experimental Text Char"/>
    <w:link w:val="ExperimentalText"/>
    <w:rPr>
      <w:rFonts w:eastAsia="MS Mincho"/>
      <w:sz w:val="24"/>
      <w:szCs w:val="24"/>
      <w:lang w:val="en-US" w:eastAsia="ja-JP" w:bidi="ar-SA"/>
    </w:rPr>
  </w:style>
  <w:style w:type="character" w:customStyle="1" w:styleId="MainTextChar">
    <w:name w:val="Main Text Char"/>
    <w:link w:val="MainText"/>
    <w:qFormat/>
    <w:rPr>
      <w:rFonts w:eastAsia="MS Mincho"/>
      <w:sz w:val="24"/>
      <w:szCs w:val="24"/>
      <w:lang w:val="en-US" w:eastAsia="ja-JP" w:bidi="ar-SA"/>
    </w:rPr>
  </w:style>
  <w:style w:type="paragraph" w:customStyle="1" w:styleId="Title2">
    <w:name w:val="Title2"/>
    <w:basedOn w:val="Normal"/>
    <w:qFormat/>
    <w:rPr>
      <w:b/>
      <w:lang w:val="en-US"/>
    </w:rPr>
  </w:style>
  <w:style w:type="paragraph" w:customStyle="1" w:styleId="Dedication0">
    <w:name w:val="Dedication"/>
    <w:basedOn w:val="Normal"/>
    <w:qFormat/>
    <w:rPr>
      <w:lang w:val="en-US"/>
    </w:rPr>
  </w:style>
  <w:style w:type="paragraph" w:customStyle="1" w:styleId="Maintext0">
    <w:name w:val="Main text"/>
    <w:basedOn w:val="Normal"/>
    <w:link w:val="MaintextChar0"/>
    <w:qFormat/>
    <w:pPr>
      <w:spacing w:line="480" w:lineRule="auto"/>
    </w:pPr>
    <w:rPr>
      <w:lang w:val="en-US"/>
    </w:rPr>
  </w:style>
  <w:style w:type="character" w:customStyle="1" w:styleId="MaintextChar0">
    <w:name w:val="Main text Char"/>
    <w:link w:val="Maintext0"/>
    <w:qFormat/>
    <w:rPr>
      <w:sz w:val="24"/>
      <w:szCs w:val="24"/>
      <w:lang w:val="en-US" w:eastAsia="ja-JP"/>
    </w:rPr>
  </w:style>
  <w:style w:type="paragraph" w:customStyle="1" w:styleId="Biography">
    <w:name w:val="Biography"/>
    <w:basedOn w:val="Normal"/>
    <w:qFormat/>
    <w:rPr>
      <w:i/>
      <w:lang w:val="en-US"/>
    </w:rPr>
  </w:style>
  <w:style w:type="character" w:customStyle="1" w:styleId="HeaderChar">
    <w:name w:val="Header Char"/>
    <w:link w:val="Header"/>
    <w:uiPriority w:val="99"/>
    <w:qFormat/>
    <w:rPr>
      <w:sz w:val="24"/>
      <w:szCs w:val="24"/>
      <w:lang w:eastAsia="ja-JP"/>
    </w:rPr>
  </w:style>
  <w:style w:type="character" w:customStyle="1" w:styleId="CommentTextChar">
    <w:name w:val="Comment Text Char"/>
    <w:link w:val="CommentText"/>
    <w:uiPriority w:val="99"/>
    <w:qFormat/>
    <w:rPr>
      <w:lang w:eastAsia="ja-JP"/>
    </w:rPr>
  </w:style>
  <w:style w:type="character" w:customStyle="1" w:styleId="CommentSubjectChar">
    <w:name w:val="Comment Subject Char"/>
    <w:link w:val="CommentSubject"/>
    <w:uiPriority w:val="99"/>
    <w:semiHidden/>
    <w:rPr>
      <w:b/>
      <w:bCs/>
      <w:lang w:eastAsia="ja-JP"/>
    </w:rPr>
  </w:style>
  <w:style w:type="character" w:customStyle="1" w:styleId="FooterChar">
    <w:name w:val="Footer Char"/>
    <w:link w:val="Footer"/>
    <w:uiPriority w:val="99"/>
    <w:rPr>
      <w:sz w:val="24"/>
      <w:szCs w:val="24"/>
      <w:lang w:eastAsia="ja-JP"/>
    </w:rPr>
  </w:style>
  <w:style w:type="paragraph" w:customStyle="1" w:styleId="BATitle">
    <w:name w:val="BA_Title"/>
    <w:basedOn w:val="Normal"/>
    <w:next w:val="Normal"/>
    <w:pPr>
      <w:spacing w:before="720" w:after="360" w:line="480" w:lineRule="auto"/>
      <w:jc w:val="center"/>
    </w:pPr>
    <w:rPr>
      <w:rFonts w:eastAsia="SimSun"/>
      <w:sz w:val="44"/>
      <w:szCs w:val="20"/>
      <w:lang w:val="en-US" w:eastAsia="en-US"/>
    </w:rPr>
  </w:style>
  <w:style w:type="paragraph" w:customStyle="1" w:styleId="BCAuthorAddress">
    <w:name w:val="BC_Author_Address"/>
    <w:basedOn w:val="Normal"/>
    <w:next w:val="BIEmailAddress"/>
    <w:qFormat/>
    <w:pPr>
      <w:spacing w:after="240" w:line="480" w:lineRule="auto"/>
      <w:jc w:val="center"/>
    </w:pPr>
    <w:rPr>
      <w:rFonts w:ascii="Times" w:eastAsia="SimSun" w:hAnsi="Times"/>
      <w:szCs w:val="20"/>
      <w:lang w:val="en-US" w:eastAsia="en-US"/>
    </w:rPr>
  </w:style>
  <w:style w:type="paragraph" w:customStyle="1" w:styleId="BIEmailAddress">
    <w:name w:val="BI_Email_Address"/>
    <w:basedOn w:val="Normal"/>
    <w:next w:val="Normal"/>
    <w:pPr>
      <w:spacing w:after="200" w:line="480" w:lineRule="auto"/>
      <w:jc w:val="both"/>
    </w:pPr>
    <w:rPr>
      <w:rFonts w:ascii="Times" w:eastAsia="SimSun" w:hAnsi="Times"/>
      <w:szCs w:val="20"/>
      <w:lang w:val="en-US" w:eastAsia="en-US"/>
    </w:rPr>
  </w:style>
  <w:style w:type="paragraph" w:customStyle="1" w:styleId="FACorrespondingAuthorFootnote">
    <w:name w:val="FA_Corresponding_Author_Footnote"/>
    <w:basedOn w:val="Normal"/>
    <w:next w:val="Normal"/>
    <w:pPr>
      <w:spacing w:after="200" w:line="480" w:lineRule="auto"/>
      <w:jc w:val="both"/>
    </w:pPr>
    <w:rPr>
      <w:rFonts w:ascii="Times" w:eastAsia="SimSun" w:hAnsi="Times"/>
      <w:szCs w:val="20"/>
      <w:lang w:val="en-US" w:eastAsia="en-US"/>
    </w:rPr>
  </w:style>
  <w:style w:type="paragraph" w:customStyle="1" w:styleId="TAMainText">
    <w:name w:val="TA_Main_Text"/>
    <w:basedOn w:val="Normal"/>
    <w:link w:val="TAMainTextChar"/>
    <w:qFormat/>
    <w:pPr>
      <w:spacing w:line="480" w:lineRule="auto"/>
      <w:ind w:firstLine="202"/>
      <w:jc w:val="both"/>
    </w:pPr>
    <w:rPr>
      <w:rFonts w:ascii="Times" w:eastAsia="SimSun" w:hAnsi="Times"/>
      <w:szCs w:val="20"/>
      <w:lang w:val="en-US" w:eastAsia="en-US"/>
    </w:rPr>
  </w:style>
  <w:style w:type="character" w:customStyle="1" w:styleId="TAMainTextChar">
    <w:name w:val="TA_Main_Text Char"/>
    <w:link w:val="TAMainText"/>
    <w:qFormat/>
    <w:rPr>
      <w:rFonts w:ascii="Times" w:eastAsia="SimSun" w:hAnsi="Times"/>
      <w:sz w:val="24"/>
      <w:lang w:eastAsia="en-US"/>
    </w:rPr>
  </w:style>
  <w:style w:type="paragraph" w:customStyle="1" w:styleId="VAFigureCaption">
    <w:name w:val="VA_Figure_Caption"/>
    <w:basedOn w:val="Normal"/>
    <w:next w:val="Normal"/>
    <w:qFormat/>
    <w:pPr>
      <w:spacing w:after="200" w:line="480" w:lineRule="auto"/>
      <w:jc w:val="both"/>
    </w:pPr>
    <w:rPr>
      <w:rFonts w:ascii="Times" w:eastAsia="SimSun" w:hAnsi="Times"/>
      <w:szCs w:val="20"/>
      <w:lang w:val="en-US" w:eastAsia="en-US"/>
    </w:rPr>
  </w:style>
  <w:style w:type="paragraph" w:customStyle="1" w:styleId="TFReferencesSection">
    <w:name w:val="TF_References_Section"/>
    <w:basedOn w:val="Normal"/>
    <w:pPr>
      <w:spacing w:after="200" w:line="480" w:lineRule="auto"/>
      <w:ind w:firstLine="187"/>
      <w:jc w:val="both"/>
    </w:pPr>
    <w:rPr>
      <w:rFonts w:ascii="Times" w:eastAsia="SimSun" w:hAnsi="Times"/>
      <w:szCs w:val="20"/>
      <w:lang w:val="en-US" w:eastAsia="en-US"/>
    </w:rPr>
  </w:style>
  <w:style w:type="paragraph" w:styleId="ListParagraph">
    <w:name w:val="List Paragraph"/>
    <w:basedOn w:val="Normal"/>
    <w:uiPriority w:val="34"/>
    <w:qFormat/>
    <w:pPr>
      <w:ind w:left="720"/>
      <w:contextualSpacing/>
      <w:jc w:val="both"/>
    </w:pPr>
    <w:rPr>
      <w:rFonts w:ascii="Calibri" w:eastAsia="Calibri" w:hAnsi="Calibri"/>
      <w:sz w:val="22"/>
      <w:szCs w:val="22"/>
      <w:lang w:val="en-AU" w:eastAsia="en-US"/>
    </w:rPr>
  </w:style>
  <w:style w:type="character" w:customStyle="1" w:styleId="1">
    <w:name w:val="未处理的提及1"/>
    <w:uiPriority w:val="99"/>
    <w:semiHidden/>
    <w:unhideWhenUsed/>
    <w:rPr>
      <w:color w:val="605E5C"/>
      <w:shd w:val="clear" w:color="auto" w:fill="E1DFDD"/>
    </w:rPr>
  </w:style>
  <w:style w:type="paragraph" w:customStyle="1" w:styleId="EndNoteBibliography">
    <w:name w:val="EndNote Bibliography"/>
    <w:basedOn w:val="Normal"/>
    <w:link w:val="EndNoteBibliography0"/>
    <w:qFormat/>
    <w:rsid w:val="00375A3A"/>
    <w:pPr>
      <w:jc w:val="both"/>
    </w:pPr>
    <w:rPr>
      <w:rFonts w:eastAsia="SimSun"/>
      <w:kern w:val="2"/>
      <w:sz w:val="20"/>
      <w:lang w:val="en-US" w:eastAsia="zh-CN"/>
    </w:rPr>
  </w:style>
  <w:style w:type="character" w:customStyle="1" w:styleId="UnresolvedMention">
    <w:name w:val="Unresolved Mention"/>
    <w:basedOn w:val="DefaultParagraphFont"/>
    <w:uiPriority w:val="99"/>
    <w:semiHidden/>
    <w:unhideWhenUsed/>
    <w:rsid w:val="00C4596E"/>
    <w:rPr>
      <w:color w:val="605E5C"/>
      <w:shd w:val="clear" w:color="auto" w:fill="E1DFDD"/>
    </w:rPr>
  </w:style>
  <w:style w:type="paragraph" w:customStyle="1" w:styleId="H2">
    <w:name w:val="H2"/>
    <w:basedOn w:val="Normal"/>
    <w:next w:val="Normal"/>
    <w:qFormat/>
    <w:rsid w:val="001E0743"/>
    <w:pPr>
      <w:shd w:val="clear" w:color="auto" w:fill="DEEAF6"/>
      <w:tabs>
        <w:tab w:val="left" w:pos="709"/>
      </w:tabs>
      <w:spacing w:before="240" w:after="120" w:line="480" w:lineRule="exact"/>
      <w:ind w:left="709" w:hanging="709"/>
    </w:pPr>
    <w:rPr>
      <w:rFonts w:eastAsia="Times New Roman"/>
      <w:b/>
      <w:sz w:val="22"/>
      <w:szCs w:val="22"/>
      <w:lang w:eastAsia="de-DE"/>
    </w:rPr>
  </w:style>
  <w:style w:type="paragraph" w:customStyle="1" w:styleId="RSCB06BHeadingSub-Section">
    <w:name w:val="RSC B06 B Heading (Sub-Section)"/>
    <w:link w:val="RSCB06BHeadingSub-SectionChar"/>
    <w:qFormat/>
    <w:rsid w:val="00280CBC"/>
    <w:pPr>
      <w:spacing w:after="80" w:line="240" w:lineRule="exact"/>
    </w:pPr>
    <w:rPr>
      <w:rFonts w:asciiTheme="minorHAnsi" w:eastAsiaTheme="minorEastAsia" w:hAnsiTheme="minorHAnsi" w:cstheme="minorBidi"/>
      <w:b/>
      <w:sz w:val="18"/>
      <w:szCs w:val="22"/>
      <w:lang w:val="en-GB" w:eastAsia="en-US"/>
    </w:rPr>
  </w:style>
  <w:style w:type="character" w:customStyle="1" w:styleId="RSCB06BHeadingSub-SectionChar">
    <w:name w:val="RSC B06 B Heading (Sub-Section) Char"/>
    <w:basedOn w:val="DefaultParagraphFont"/>
    <w:link w:val="RSCB06BHeadingSub-Section"/>
    <w:rsid w:val="00280CBC"/>
    <w:rPr>
      <w:rFonts w:asciiTheme="minorHAnsi" w:eastAsiaTheme="minorEastAsia" w:hAnsiTheme="minorHAnsi" w:cstheme="minorBidi"/>
      <w:b/>
      <w:sz w:val="18"/>
      <w:szCs w:val="22"/>
      <w:lang w:val="en-GB" w:eastAsia="en-US"/>
    </w:rPr>
  </w:style>
  <w:style w:type="character" w:customStyle="1" w:styleId="fontstyle01">
    <w:name w:val="fontstyle01"/>
    <w:basedOn w:val="DefaultParagraphFont"/>
    <w:qFormat/>
    <w:rsid w:val="00280CBC"/>
    <w:rPr>
      <w:rFonts w:ascii="AdvOT2e364b11" w:hAnsi="AdvOT2e364b11" w:hint="default"/>
      <w:b w:val="0"/>
      <w:bCs w:val="0"/>
      <w:i w:val="0"/>
      <w:iCs w:val="0"/>
      <w:color w:val="000000"/>
      <w:sz w:val="20"/>
      <w:szCs w:val="20"/>
    </w:rPr>
  </w:style>
  <w:style w:type="paragraph" w:styleId="Caption">
    <w:name w:val="caption"/>
    <w:basedOn w:val="Normal"/>
    <w:next w:val="Normal"/>
    <w:uiPriority w:val="35"/>
    <w:unhideWhenUsed/>
    <w:rsid w:val="00504831"/>
    <w:pPr>
      <w:spacing w:after="200" w:line="200" w:lineRule="exact"/>
    </w:pPr>
    <w:rPr>
      <w:rFonts w:asciiTheme="minorHAnsi" w:eastAsiaTheme="minorEastAsia" w:hAnsiTheme="minorHAnsi" w:cstheme="minorBidi"/>
      <w:bCs/>
      <w:sz w:val="14"/>
      <w:szCs w:val="18"/>
      <w:lang w:val="en-GB" w:eastAsia="en-US"/>
    </w:rPr>
  </w:style>
  <w:style w:type="paragraph" w:customStyle="1" w:styleId="P1">
    <w:name w:val="P1"/>
    <w:basedOn w:val="Normal"/>
    <w:qFormat/>
    <w:rsid w:val="00F117A8"/>
    <w:pPr>
      <w:spacing w:line="225" w:lineRule="exact"/>
      <w:jc w:val="both"/>
    </w:pPr>
    <w:rPr>
      <w:rFonts w:ascii="Arial" w:hAnsi="Arial"/>
      <w:sz w:val="17"/>
      <w:lang w:val="en-US"/>
    </w:rPr>
  </w:style>
  <w:style w:type="character" w:customStyle="1" w:styleId="EndNoteBibliography0">
    <w:name w:val="EndNote Bibliography 字符"/>
    <w:basedOn w:val="DefaultParagraphFont"/>
    <w:link w:val="EndNoteBibliography"/>
    <w:rsid w:val="006B1837"/>
    <w:rPr>
      <w:kern w:val="2"/>
      <w:szCs w:val="24"/>
    </w:rPr>
  </w:style>
  <w:style w:type="character" w:customStyle="1" w:styleId="FootnoteTextChar">
    <w:name w:val="Footnote Text Char"/>
    <w:basedOn w:val="DefaultParagraphFont"/>
    <w:link w:val="FootnoteText"/>
    <w:semiHidden/>
    <w:rsid w:val="008D63E0"/>
    <w:rPr>
      <w:rFonts w:eastAsia="Times New Roman"/>
      <w:lang w:val="en-GB" w:eastAsia="ro-RO"/>
    </w:rPr>
  </w:style>
  <w:style w:type="character" w:customStyle="1" w:styleId="BalloonTextChar">
    <w:name w:val="Balloon Text Char"/>
    <w:basedOn w:val="DefaultParagraphFont"/>
    <w:link w:val="BalloonText"/>
    <w:uiPriority w:val="99"/>
    <w:semiHidden/>
    <w:rsid w:val="008D63E0"/>
    <w:rPr>
      <w:rFonts w:ascii="Tahoma" w:eastAsia="MS Mincho" w:hAnsi="Tahoma" w:cs="Tahoma"/>
      <w:sz w:val="16"/>
      <w:szCs w:val="16"/>
      <w:lang w:val="de-DE" w:eastAsia="ja-JP"/>
    </w:rPr>
  </w:style>
  <w:style w:type="paragraph" w:styleId="Revision">
    <w:name w:val="Revision"/>
    <w:hidden/>
    <w:uiPriority w:val="99"/>
    <w:semiHidden/>
    <w:rsid w:val="008D63E0"/>
    <w:rPr>
      <w:rFonts w:eastAsia="MS Mincho"/>
      <w:sz w:val="24"/>
      <w:szCs w:val="24"/>
      <w:lang w:val="de-DE" w:eastAsia="ja-JP"/>
    </w:rPr>
  </w:style>
  <w:style w:type="paragraph" w:styleId="NormalWeb">
    <w:name w:val="Normal (Web)"/>
    <w:basedOn w:val="Normal"/>
    <w:uiPriority w:val="99"/>
    <w:semiHidden/>
    <w:unhideWhenUsed/>
    <w:rsid w:val="008D63E0"/>
  </w:style>
  <w:style w:type="paragraph" w:customStyle="1" w:styleId="H1">
    <w:name w:val="H1"/>
    <w:basedOn w:val="Normal"/>
    <w:qFormat/>
    <w:rsid w:val="008D63E0"/>
    <w:pPr>
      <w:spacing w:before="480" w:after="230" w:line="225" w:lineRule="exact"/>
    </w:pPr>
    <w:rPr>
      <w:rFonts w:ascii="Arial" w:hAnsi="Arial"/>
      <w:b/>
      <w:sz w:val="22"/>
      <w:lang w:val="en-GB"/>
    </w:rPr>
  </w:style>
  <w:style w:type="paragraph" w:customStyle="1" w:styleId="RSCB04AHeadingSection">
    <w:name w:val="RSC B04 A Heading (Section)"/>
    <w:basedOn w:val="Normal"/>
    <w:link w:val="RSCB04AHeadingSectionChar"/>
    <w:qFormat/>
    <w:rsid w:val="008D63E0"/>
    <w:pPr>
      <w:spacing w:before="400" w:after="80"/>
    </w:pPr>
    <w:rPr>
      <w:rFonts w:asciiTheme="minorHAnsi" w:eastAsiaTheme="minorEastAsia" w:hAnsiTheme="minorHAnsi" w:cstheme="minorBidi"/>
      <w:b/>
      <w:szCs w:val="22"/>
      <w:lang w:val="en-GB" w:eastAsia="en-US"/>
    </w:rPr>
  </w:style>
  <w:style w:type="character" w:customStyle="1" w:styleId="RSCB04AHeadingSectionChar">
    <w:name w:val="RSC B04 A Heading (Section) Char"/>
    <w:basedOn w:val="DefaultParagraphFont"/>
    <w:link w:val="RSCB04AHeadingSection"/>
    <w:rsid w:val="008D63E0"/>
    <w:rPr>
      <w:rFonts w:asciiTheme="minorHAnsi" w:eastAsiaTheme="minorEastAsia" w:hAnsiTheme="minorHAnsi" w:cstheme="minorBidi"/>
      <w:b/>
      <w:sz w:val="24"/>
      <w:szCs w:val="22"/>
      <w:lang w:val="en-GB" w:eastAsia="en-US"/>
    </w:rPr>
  </w:style>
  <w:style w:type="character" w:styleId="PlaceholderText">
    <w:name w:val="Placeholder Text"/>
    <w:basedOn w:val="DefaultParagraphFont"/>
    <w:uiPriority w:val="99"/>
    <w:semiHidden/>
    <w:rsid w:val="008D63E0"/>
    <w:rPr>
      <w:color w:val="808080"/>
    </w:rPr>
  </w:style>
  <w:style w:type="paragraph" w:customStyle="1" w:styleId="EndNoteBibliographyTitle">
    <w:name w:val="EndNote Bibliography Title"/>
    <w:basedOn w:val="Normal"/>
    <w:link w:val="EndNoteBibliographyTitle0"/>
    <w:rsid w:val="008D63E0"/>
    <w:pPr>
      <w:widowControl w:val="0"/>
      <w:jc w:val="center"/>
    </w:pPr>
    <w:rPr>
      <w:rFonts w:ascii="Arial" w:eastAsia="DengXian" w:hAnsi="Arial" w:cs="Arial"/>
      <w:noProof/>
      <w:kern w:val="2"/>
      <w:sz w:val="20"/>
      <w:szCs w:val="22"/>
      <w:lang w:val="en-US" w:eastAsia="zh-CN"/>
    </w:rPr>
  </w:style>
  <w:style w:type="character" w:customStyle="1" w:styleId="EndNoteBibliographyTitle0">
    <w:name w:val="EndNote Bibliography Title 字符"/>
    <w:basedOn w:val="DefaultParagraphFont"/>
    <w:link w:val="EndNoteBibliographyTitle"/>
    <w:rsid w:val="008D63E0"/>
    <w:rPr>
      <w:rFonts w:ascii="Arial" w:eastAsia="DengXian" w:hAnsi="Arial" w:cs="Arial"/>
      <w:noProof/>
      <w:kern w:val="2"/>
      <w:szCs w:val="22"/>
    </w:rPr>
  </w:style>
  <w:style w:type="table" w:styleId="TableGrid">
    <w:name w:val="Table Grid"/>
    <w:basedOn w:val="TableNormal"/>
    <w:uiPriority w:val="39"/>
    <w:rsid w:val="008D63E0"/>
    <w:rPr>
      <w:rFonts w:asciiTheme="minorHAnsi" w:eastAsiaTheme="minorEastAsia" w:hAnsiTheme="minorHAnsi" w:cstheme="minorBid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43"/>
    <w:rsid w:val="008D63E0"/>
    <w:rPr>
      <w:rFonts w:asciiTheme="minorHAnsi" w:eastAsiaTheme="minorEastAsia" w:hAnsiTheme="minorHAnsi" w:cstheme="minorBidi"/>
      <w:kern w:val="2"/>
      <w:sz w:val="21"/>
      <w:szCs w:val="22"/>
    </w:r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2">
    <w:name w:val="Plain Table 2"/>
    <w:basedOn w:val="TableNormal"/>
    <w:uiPriority w:val="42"/>
    <w:rsid w:val="008D63E0"/>
    <w:rPr>
      <w:rFonts w:asciiTheme="minorHAnsi" w:eastAsiaTheme="minorEastAsia" w:hAnsiTheme="minorHAnsi" w:cstheme="minorBidi"/>
      <w:kern w:val="2"/>
      <w:sz w:val="21"/>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customStyle="1" w:styleId="RSCH01PaperTitle">
    <w:name w:val="RSC H01 Paper Title"/>
    <w:basedOn w:val="Normal"/>
    <w:next w:val="Normal"/>
    <w:link w:val="RSCH01PaperTitleChar"/>
    <w:qFormat/>
    <w:rsid w:val="008D63E0"/>
    <w:pPr>
      <w:tabs>
        <w:tab w:val="left" w:pos="284"/>
      </w:tabs>
      <w:spacing w:before="400" w:after="160"/>
    </w:pPr>
    <w:rPr>
      <w:rFonts w:asciiTheme="minorHAnsi" w:eastAsiaTheme="minorEastAsia" w:hAnsiTheme="minorHAnsi"/>
      <w:b/>
      <w:sz w:val="29"/>
      <w:szCs w:val="32"/>
      <w:lang w:val="en-GB" w:eastAsia="en-US"/>
    </w:rPr>
  </w:style>
  <w:style w:type="paragraph" w:customStyle="1" w:styleId="RSCB01ARTAbstract">
    <w:name w:val="RSC B01 ART Abstract"/>
    <w:basedOn w:val="Normal"/>
    <w:link w:val="RSCB01ARTAbstractChar"/>
    <w:qFormat/>
    <w:rsid w:val="008D63E0"/>
    <w:pPr>
      <w:spacing w:after="200" w:line="240" w:lineRule="exact"/>
      <w:jc w:val="both"/>
    </w:pPr>
    <w:rPr>
      <w:rFonts w:asciiTheme="minorHAnsi" w:eastAsiaTheme="minorEastAsia" w:hAnsiTheme="minorHAnsi" w:cstheme="minorBidi"/>
      <w:noProof/>
      <w:sz w:val="16"/>
      <w:szCs w:val="22"/>
      <w:lang w:val="en-GB" w:eastAsia="en-GB"/>
    </w:rPr>
  </w:style>
  <w:style w:type="character" w:customStyle="1" w:styleId="RSCH01PaperTitleChar">
    <w:name w:val="RSC H01 Paper Title Char"/>
    <w:basedOn w:val="DefaultParagraphFont"/>
    <w:link w:val="RSCH01PaperTitle"/>
    <w:rsid w:val="008D63E0"/>
    <w:rPr>
      <w:rFonts w:asciiTheme="minorHAnsi" w:eastAsiaTheme="minorEastAsia" w:hAnsiTheme="minorHAnsi"/>
      <w:b/>
      <w:sz w:val="29"/>
      <w:szCs w:val="32"/>
      <w:lang w:val="en-GB" w:eastAsia="en-US"/>
    </w:rPr>
  </w:style>
  <w:style w:type="character" w:customStyle="1" w:styleId="RSCB01ARTAbstractChar">
    <w:name w:val="RSC B01 ART Abstract Char"/>
    <w:basedOn w:val="DefaultParagraphFont"/>
    <w:link w:val="RSCB01ARTAbstract"/>
    <w:rsid w:val="008D63E0"/>
    <w:rPr>
      <w:rFonts w:asciiTheme="minorHAnsi" w:eastAsiaTheme="minorEastAsia" w:hAnsiTheme="minorHAnsi" w:cstheme="minorBidi"/>
      <w:noProof/>
      <w:sz w:val="16"/>
      <w:szCs w:val="22"/>
      <w:lang w:val="en-GB" w:eastAsia="en-GB"/>
    </w:rPr>
  </w:style>
  <w:style w:type="paragraph" w:customStyle="1" w:styleId="SMSubheading">
    <w:name w:val="SM Subheading"/>
    <w:basedOn w:val="Normal"/>
    <w:qFormat/>
    <w:rsid w:val="008D63E0"/>
    <w:rPr>
      <w:rFonts w:eastAsiaTheme="minorEastAsia"/>
      <w:szCs w:val="20"/>
      <w:u w:val="words"/>
      <w:lang w:val="en-US" w:eastAsia="en-US"/>
    </w:rPr>
  </w:style>
  <w:style w:type="paragraph" w:customStyle="1" w:styleId="Adress">
    <w:name w:val="Adress"/>
    <w:basedOn w:val="Normal"/>
    <w:qFormat/>
    <w:rsid w:val="008D63E0"/>
    <w:pPr>
      <w:spacing w:line="180" w:lineRule="exact"/>
      <w:ind w:left="425" w:hanging="425"/>
    </w:pPr>
    <w:rPr>
      <w:rFonts w:ascii="Arial" w:hAnsi="Arial"/>
      <w:sz w:val="1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3511030">
      <w:bodyDiv w:val="1"/>
      <w:marLeft w:val="0"/>
      <w:marRight w:val="0"/>
      <w:marTop w:val="0"/>
      <w:marBottom w:val="0"/>
      <w:divBdr>
        <w:top w:val="none" w:sz="0" w:space="0" w:color="auto"/>
        <w:left w:val="none" w:sz="0" w:space="0" w:color="auto"/>
        <w:bottom w:val="none" w:sz="0" w:space="0" w:color="auto"/>
        <w:right w:val="none" w:sz="0" w:space="0" w:color="auto"/>
      </w:divBdr>
    </w:div>
    <w:div w:id="1189836697">
      <w:bodyDiv w:val="1"/>
      <w:marLeft w:val="0"/>
      <w:marRight w:val="0"/>
      <w:marTop w:val="0"/>
      <w:marBottom w:val="0"/>
      <w:divBdr>
        <w:top w:val="none" w:sz="0" w:space="0" w:color="auto"/>
        <w:left w:val="none" w:sz="0" w:space="0" w:color="auto"/>
        <w:bottom w:val="none" w:sz="0" w:space="0" w:color="auto"/>
        <w:right w:val="none" w:sz="0" w:space="0" w:color="auto"/>
      </w:divBdr>
    </w:div>
    <w:div w:id="18733019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tiff"/><Relationship Id="rId21" Type="http://schemas.openxmlformats.org/officeDocument/2006/relationships/image" Target="media/image12.jpeg"/><Relationship Id="rId34" Type="http://schemas.openxmlformats.org/officeDocument/2006/relationships/image" Target="media/image25.jpeg"/><Relationship Id="rId42" Type="http://schemas.openxmlformats.org/officeDocument/2006/relationships/image" Target="media/image33.tiff"/><Relationship Id="rId47" Type="http://schemas.openxmlformats.org/officeDocument/2006/relationships/hyperlink" Target="https://doi.org/10.1002/jcc.22885" TargetMode="External"/><Relationship Id="rId50" Type="http://schemas.openxmlformats.org/officeDocument/2006/relationships/hyperlink" Target="https://doi.org/10.1103/physrevb.59.1758" TargetMode="External"/><Relationship Id="rId55" Type="http://schemas.openxmlformats.org/officeDocument/2006/relationships/hyperlink" Target="https://doi.org/10.1002/aenm.202370060" TargetMode="External"/><Relationship Id="rId63" Type="http://schemas.openxmlformats.org/officeDocument/2006/relationships/hyperlink" Target="https://doi.org/10.31635/ccschem.022.202201876" TargetMode="Externa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7.jpeg"/><Relationship Id="rId29" Type="http://schemas.openxmlformats.org/officeDocument/2006/relationships/image" Target="media/image20.png"/><Relationship Id="rId11" Type="http://schemas.openxmlformats.org/officeDocument/2006/relationships/image" Target="media/image2.jpeg"/><Relationship Id="rId24" Type="http://schemas.openxmlformats.org/officeDocument/2006/relationships/image" Target="media/image15.png"/><Relationship Id="rId32" Type="http://schemas.openxmlformats.org/officeDocument/2006/relationships/image" Target="media/image23.tiff"/><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image" Target="media/image36.jpeg"/><Relationship Id="rId53" Type="http://schemas.openxmlformats.org/officeDocument/2006/relationships/hyperlink" Target="https://doi.org/10.1002/aenm.202103910" TargetMode="External"/><Relationship Id="rId58" Type="http://schemas.openxmlformats.org/officeDocument/2006/relationships/hyperlink" Target="https://doi.org/10.1038/nature25984" TargetMode="External"/><Relationship Id="rId66"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yperlink" Target="https://doi.org/10.1002/aenm.202303766" TargetMode="External"/><Relationship Id="rId19" Type="http://schemas.openxmlformats.org/officeDocument/2006/relationships/image" Target="media/image10.png"/><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image" Target="media/image18.tiff"/><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image" Target="media/image34.tiff"/><Relationship Id="rId48" Type="http://schemas.openxmlformats.org/officeDocument/2006/relationships/hyperlink" Target="https://doi.org/10.1002/jcc.21224" TargetMode="External"/><Relationship Id="rId56" Type="http://schemas.openxmlformats.org/officeDocument/2006/relationships/hyperlink" Target="https://doi.org/10.1002/smtd.201800437" TargetMode="External"/><Relationship Id="rId64" Type="http://schemas.openxmlformats.org/officeDocument/2006/relationships/header" Target="header1.xml"/><Relationship Id="rId8" Type="http://schemas.openxmlformats.org/officeDocument/2006/relationships/endnotes" Target="endnotes.xml"/><Relationship Id="rId51" Type="http://schemas.openxmlformats.org/officeDocument/2006/relationships/hyperlink" Target="https://doi.org/10.1063/1.3382344" TargetMode="External"/><Relationship Id="rId3" Type="http://schemas.openxmlformats.org/officeDocument/2006/relationships/numbering" Target="numbering.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tiff"/><Relationship Id="rId38" Type="http://schemas.openxmlformats.org/officeDocument/2006/relationships/image" Target="media/image29.jpeg"/><Relationship Id="rId46" Type="http://schemas.openxmlformats.org/officeDocument/2006/relationships/image" Target="media/image37.tiff"/><Relationship Id="rId59" Type="http://schemas.openxmlformats.org/officeDocument/2006/relationships/hyperlink" Target="https://doi.org/10.1002/smll.202400010" TargetMode="External"/><Relationship Id="rId67" Type="http://schemas.openxmlformats.org/officeDocument/2006/relationships/theme" Target="theme/theme1.xml"/><Relationship Id="rId20" Type="http://schemas.openxmlformats.org/officeDocument/2006/relationships/image" Target="media/image11.jpeg"/><Relationship Id="rId41" Type="http://schemas.openxmlformats.org/officeDocument/2006/relationships/image" Target="media/image32.png"/><Relationship Id="rId54" Type="http://schemas.openxmlformats.org/officeDocument/2006/relationships/hyperlink" Target="https://doi.org/10.1039/D0EE02931A" TargetMode="External"/><Relationship Id="rId62" Type="http://schemas.openxmlformats.org/officeDocument/2006/relationships/hyperlink" Target="https://doi.org/10.1002/adma.202004028"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tiff"/><Relationship Id="rId28" Type="http://schemas.openxmlformats.org/officeDocument/2006/relationships/image" Target="media/image19.png"/><Relationship Id="rId36" Type="http://schemas.openxmlformats.org/officeDocument/2006/relationships/image" Target="media/image27.tiff"/><Relationship Id="rId49" Type="http://schemas.openxmlformats.org/officeDocument/2006/relationships/hyperlink" Target="https://doi.org/10.1103/physrevb.54.11169" TargetMode="External"/><Relationship Id="rId57" Type="http://schemas.openxmlformats.org/officeDocument/2006/relationships/hyperlink" Target="https://doi.org/10.1002/adfm.202209876" TargetMode="External"/><Relationship Id="rId10" Type="http://schemas.openxmlformats.org/officeDocument/2006/relationships/image" Target="media/image1.png"/><Relationship Id="rId31" Type="http://schemas.openxmlformats.org/officeDocument/2006/relationships/image" Target="media/image22.tiff"/><Relationship Id="rId44" Type="http://schemas.openxmlformats.org/officeDocument/2006/relationships/image" Target="media/image35.tiff"/><Relationship Id="rId52" Type="http://schemas.openxmlformats.org/officeDocument/2006/relationships/hyperlink" Target="https://doi.org/10.1002/aenm.202270050" TargetMode="External"/><Relationship Id="rId60" Type="http://schemas.openxmlformats.org/officeDocument/2006/relationships/hyperlink" Target="https://doi.org/10.1021/acsami.9b05235" TargetMode="External"/><Relationship Id="rId65"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cuidl@sdu.edu.cn" TargetMode="External"/><Relationship Id="rId13" Type="http://schemas.openxmlformats.org/officeDocument/2006/relationships/image" Target="media/image4.png"/><Relationship Id="rId18" Type="http://schemas.openxmlformats.org/officeDocument/2006/relationships/image" Target="media/image9.jpeg"/><Relationship Id="rId39" Type="http://schemas.openxmlformats.org/officeDocument/2006/relationships/image" Target="media/image30.png"/></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kumente%20und%20Einstellungen\LWylie\Lokale%20Einstellungen\Anwendungsdaten\Chemistry%20Add-in%20for%20Word\Chemistry%20Gallery\Chem4Word.dot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F19EBF-8207-4BE7-AD18-240ED1895C11}">
  <ds:schemaRefs>
    <ds:schemaRef ds:uri="urn:schemas-microsoft-com.VSTO2008Demos.ControlsStorage"/>
  </ds:schemaRefs>
</ds:datastoreItem>
</file>

<file path=customXml/itemProps2.xml><?xml version="1.0" encoding="utf-8"?>
<ds:datastoreItem xmlns:ds="http://schemas.openxmlformats.org/officeDocument/2006/customXml" ds:itemID="{242A0BF2-9D5B-4C00-874F-C06C8D2B9A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Chem4Word.dotx</Template>
  <TotalTime>121</TotalTime>
  <Pages>20</Pages>
  <Words>4510</Words>
  <Characters>25689</Characters>
  <Application>Microsoft Office Word</Application>
  <DocSecurity>0</DocSecurity>
  <Lines>214</Lines>
  <Paragraphs>60</Paragraphs>
  <ScaleCrop>false</ScaleCrop>
  <Company>WILEY-VCH Verlag GmbH &amp; Co. KGaA</Company>
  <LinksUpToDate>false</LinksUpToDate>
  <CharactersWithSpaces>30139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DOI: 10</dc:title>
  <dc:creator>ABoeer</dc:creator>
  <cp:lastModifiedBy>Narmadha K</cp:lastModifiedBy>
  <cp:revision>20</cp:revision>
  <cp:lastPrinted>2010-04-21T09:22:00Z</cp:lastPrinted>
  <dcterms:created xsi:type="dcterms:W3CDTF">2025-10-21T04:32:00Z</dcterms:created>
  <dcterms:modified xsi:type="dcterms:W3CDTF">2025-10-30T00:41:00Z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2052-11.1.0.12598</vt:lpwstr>
  </property>
  <property fmtid="{D5CDD505-2E9C-101B-9397-08002B2CF9AE}" pid="3" name="ICV">
    <vt:lpwstr>2C2C2DC446934D4CBA6A00C7F61B9CF2</vt:lpwstr>
  </property>
</Properties>
</file>