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71B07" w14:textId="39BE596D" w:rsidR="00310E8E" w:rsidRPr="003972E5" w:rsidRDefault="00323C8D" w:rsidP="003972E5">
      <w:pPr>
        <w:shd w:val="clear" w:color="auto" w:fill="FFFFFF"/>
        <w:spacing w:before="120" w:after="120"/>
        <w:rPr>
          <w:rFonts w:eastAsia="Times New Roman" w:cs="Times New Roman"/>
          <w:color w:val="000000" w:themeColor="text1"/>
          <w:spacing w:val="5"/>
          <w:kern w:val="28"/>
          <w:sz w:val="52"/>
          <w:szCs w:val="72"/>
        </w:rPr>
      </w:pPr>
      <w:bookmarkStart w:id="0" w:name="RrklA"/>
      <w:r w:rsidRPr="003972E5">
        <w:rPr>
          <w:rFonts w:eastAsia="Times New Roman" w:cs="Times New Roman"/>
          <w:color w:val="000000" w:themeColor="text1"/>
          <w:spacing w:val="5"/>
          <w:kern w:val="28"/>
          <w:sz w:val="24"/>
          <w:szCs w:val="72"/>
        </w:rPr>
        <w:t>S</w:t>
      </w:r>
      <w:r w:rsidR="007F6691" w:rsidRPr="003972E5">
        <w:rPr>
          <w:rFonts w:eastAsia="Times New Roman" w:cs="Times New Roman"/>
          <w:color w:val="000000" w:themeColor="text1"/>
          <w:spacing w:val="5"/>
          <w:kern w:val="28"/>
          <w:sz w:val="24"/>
          <w:szCs w:val="72"/>
        </w:rPr>
        <w:t>upp</w:t>
      </w:r>
      <w:r w:rsidR="003972E5" w:rsidRPr="003972E5">
        <w:rPr>
          <w:rFonts w:eastAsiaTheme="minorEastAsia" w:cs="Times New Roman"/>
          <w:color w:val="000000" w:themeColor="text1"/>
          <w:spacing w:val="5"/>
          <w:kern w:val="28"/>
          <w:sz w:val="24"/>
          <w:szCs w:val="72"/>
        </w:rPr>
        <w:t>orting I</w:t>
      </w:r>
      <w:r w:rsidR="007F6691" w:rsidRPr="003972E5">
        <w:rPr>
          <w:rFonts w:eastAsia="Times New Roman" w:cs="Times New Roman"/>
          <w:color w:val="000000" w:themeColor="text1"/>
          <w:spacing w:val="5"/>
          <w:kern w:val="28"/>
          <w:sz w:val="24"/>
          <w:szCs w:val="72"/>
        </w:rPr>
        <w:t>nformation</w:t>
      </w:r>
      <w:r w:rsidRPr="003972E5">
        <w:rPr>
          <w:rFonts w:eastAsia="Times New Roman" w:cs="Times New Roman"/>
          <w:color w:val="000000" w:themeColor="text1"/>
          <w:spacing w:val="5"/>
          <w:kern w:val="28"/>
          <w:sz w:val="24"/>
          <w:szCs w:val="72"/>
        </w:rPr>
        <w:t xml:space="preserve"> </w:t>
      </w:r>
      <w:r w:rsidR="003972E5" w:rsidRPr="003972E5">
        <w:rPr>
          <w:rFonts w:eastAsia="Times New Roman" w:cs="Times New Roman"/>
          <w:color w:val="000000" w:themeColor="text1"/>
          <w:spacing w:val="5"/>
          <w:kern w:val="28"/>
          <w:sz w:val="24"/>
          <w:szCs w:val="72"/>
        </w:rPr>
        <w:t>for</w:t>
      </w:r>
    </w:p>
    <w:p w14:paraId="59459CD6" w14:textId="77777777" w:rsidR="009142E4" w:rsidRPr="009142E4" w:rsidRDefault="009142E4" w:rsidP="009142E4">
      <w:pPr>
        <w:spacing w:before="120" w:after="120"/>
        <w:jc w:val="both"/>
        <w:rPr>
          <w:rFonts w:cs="Times New Roman"/>
          <w:b/>
          <w:sz w:val="28"/>
          <w:szCs w:val="28"/>
          <w:lang w:eastAsia="en-US"/>
        </w:rPr>
      </w:pPr>
      <w:bookmarkStart w:id="1" w:name="u7676a8fe"/>
      <w:bookmarkStart w:id="2" w:name="u3936fb0e"/>
      <w:bookmarkEnd w:id="0"/>
      <w:r w:rsidRPr="009142E4">
        <w:rPr>
          <w:rFonts w:cs="Times New Roman"/>
          <w:b/>
          <w:sz w:val="28"/>
          <w:szCs w:val="28"/>
          <w:lang w:eastAsia="en-US"/>
        </w:rPr>
        <w:t>Artificial Intelligence-Enhanced Wearable Blood Pressure Monitoring in Resource-Limited Settings: A Co-Design of Sensors, Model, and Deployment</w:t>
      </w:r>
    </w:p>
    <w:p w14:paraId="5E9E9315" w14:textId="77777777" w:rsidR="009142E4" w:rsidRPr="009142E4" w:rsidRDefault="009142E4" w:rsidP="009142E4">
      <w:pPr>
        <w:spacing w:before="120" w:after="120"/>
        <w:jc w:val="both"/>
        <w:rPr>
          <w:rFonts w:eastAsia="MS Mincho" w:cs="Times New Roman"/>
          <w:sz w:val="24"/>
          <w:lang w:eastAsia="ja-JP"/>
        </w:rPr>
      </w:pPr>
      <w:proofErr w:type="spellStart"/>
      <w:r w:rsidRPr="009142E4">
        <w:rPr>
          <w:rFonts w:eastAsia="MS Mincho" w:cs="Times New Roman"/>
          <w:sz w:val="24"/>
          <w:lang w:eastAsia="ja-JP"/>
        </w:rPr>
        <w:t>Yiming</w:t>
      </w:r>
      <w:proofErr w:type="spellEnd"/>
      <w:r w:rsidRPr="009142E4">
        <w:rPr>
          <w:rFonts w:eastAsia="MS Mincho" w:cs="Times New Roman"/>
          <w:sz w:val="24"/>
          <w:lang w:eastAsia="ja-JP"/>
        </w:rPr>
        <w:t xml:space="preserve"> Zhang</w:t>
      </w:r>
      <w:proofErr w:type="gramStart"/>
      <w:r w:rsidRPr="009142E4">
        <w:rPr>
          <w:rFonts w:eastAsia="MS Mincho" w:cs="Times New Roman"/>
          <w:sz w:val="24"/>
          <w:vertAlign w:val="superscript"/>
          <w:lang w:eastAsia="ja-JP"/>
        </w:rPr>
        <w:t>1,#</w:t>
      </w:r>
      <w:proofErr w:type="gramEnd"/>
      <w:r w:rsidRPr="009142E4">
        <w:rPr>
          <w:rFonts w:eastAsia="MS Mincho" w:cs="Times New Roman"/>
          <w:sz w:val="24"/>
          <w:vertAlign w:val="superscript"/>
          <w:lang w:eastAsia="ja-JP"/>
        </w:rPr>
        <w:t>,</w:t>
      </w:r>
      <w:r w:rsidRPr="009142E4">
        <w:rPr>
          <w:rFonts w:eastAsia="MS Mincho" w:cs="Times New Roman"/>
          <w:sz w:val="24"/>
          <w:lang w:eastAsia="ja-JP"/>
        </w:rPr>
        <w:t xml:space="preserve">*, </w:t>
      </w:r>
      <w:proofErr w:type="spellStart"/>
      <w:r w:rsidRPr="009142E4">
        <w:rPr>
          <w:rFonts w:eastAsia="MS Mincho" w:cs="Times New Roman"/>
          <w:sz w:val="24"/>
          <w:lang w:eastAsia="ja-JP"/>
        </w:rPr>
        <w:t>Shirong</w:t>
      </w:r>
      <w:proofErr w:type="spellEnd"/>
      <w:r w:rsidRPr="009142E4">
        <w:rPr>
          <w:rFonts w:eastAsia="MS Mincho" w:cs="Times New Roman"/>
          <w:sz w:val="24"/>
          <w:lang w:eastAsia="ja-JP"/>
        </w:rPr>
        <w:t xml:space="preserve"> Qiu</w:t>
      </w:r>
      <w:r w:rsidRPr="009142E4">
        <w:rPr>
          <w:rFonts w:eastAsia="MS Mincho" w:cs="Times New Roman"/>
          <w:sz w:val="24"/>
          <w:vertAlign w:val="superscript"/>
          <w:lang w:eastAsia="ja-JP"/>
        </w:rPr>
        <w:t>1,#,</w:t>
      </w:r>
      <w:r w:rsidRPr="009142E4">
        <w:rPr>
          <w:rFonts w:eastAsia="MS Mincho" w:cs="Times New Roman"/>
          <w:sz w:val="24"/>
          <w:lang w:eastAsia="ja-JP"/>
        </w:rPr>
        <w:t>*, Kai Du</w:t>
      </w:r>
      <w:r w:rsidRPr="009142E4">
        <w:rPr>
          <w:rFonts w:eastAsia="MS Mincho" w:cs="Times New Roman"/>
          <w:sz w:val="24"/>
          <w:vertAlign w:val="superscript"/>
          <w:lang w:eastAsia="ja-JP"/>
        </w:rPr>
        <w:t>2</w:t>
      </w:r>
      <w:r w:rsidRPr="009142E4">
        <w:rPr>
          <w:rFonts w:eastAsia="MS Mincho" w:cs="Times New Roman"/>
          <w:sz w:val="24"/>
          <w:lang w:eastAsia="ja-JP"/>
        </w:rPr>
        <w:t>, Shun Wu</w:t>
      </w:r>
      <w:r w:rsidRPr="009142E4">
        <w:rPr>
          <w:rFonts w:eastAsia="MS Mincho" w:cs="Times New Roman"/>
          <w:sz w:val="24"/>
          <w:vertAlign w:val="superscript"/>
          <w:lang w:eastAsia="ja-JP"/>
        </w:rPr>
        <w:t>1</w:t>
      </w:r>
      <w:r w:rsidRPr="009142E4">
        <w:rPr>
          <w:rFonts w:eastAsia="MS Mincho" w:cs="Times New Roman"/>
          <w:sz w:val="24"/>
          <w:lang w:eastAsia="ja-JP"/>
        </w:rPr>
        <w:t>, Ting Xiang</w:t>
      </w:r>
      <w:r w:rsidRPr="009142E4">
        <w:rPr>
          <w:rFonts w:eastAsia="MS Mincho" w:cs="Times New Roman"/>
          <w:sz w:val="24"/>
          <w:vertAlign w:val="superscript"/>
          <w:lang w:eastAsia="ja-JP"/>
        </w:rPr>
        <w:t>3</w:t>
      </w:r>
      <w:r w:rsidRPr="009142E4">
        <w:rPr>
          <w:rFonts w:eastAsia="MS Mincho" w:cs="Times New Roman"/>
          <w:sz w:val="24"/>
          <w:lang w:eastAsia="ja-JP"/>
        </w:rPr>
        <w:t xml:space="preserve">, </w:t>
      </w:r>
      <w:proofErr w:type="spellStart"/>
      <w:r w:rsidRPr="009142E4">
        <w:rPr>
          <w:rFonts w:eastAsia="MS Mincho" w:cs="Times New Roman"/>
          <w:sz w:val="24"/>
          <w:lang w:eastAsia="ja-JP"/>
        </w:rPr>
        <w:t>Kenghao</w:t>
      </w:r>
      <w:proofErr w:type="spellEnd"/>
      <w:r w:rsidRPr="009142E4">
        <w:rPr>
          <w:rFonts w:eastAsia="MS Mincho" w:cs="Times New Roman"/>
          <w:sz w:val="24"/>
          <w:lang w:eastAsia="ja-JP"/>
        </w:rPr>
        <w:t xml:space="preserve"> Zheng</w:t>
      </w:r>
      <w:r w:rsidRPr="009142E4">
        <w:rPr>
          <w:rFonts w:eastAsia="MS Mincho" w:cs="Times New Roman"/>
          <w:sz w:val="24"/>
          <w:vertAlign w:val="superscript"/>
          <w:lang w:eastAsia="ja-JP"/>
        </w:rPr>
        <w:t>1</w:t>
      </w:r>
      <w:r w:rsidRPr="009142E4">
        <w:rPr>
          <w:rFonts w:eastAsia="MS Mincho" w:cs="Times New Roman"/>
          <w:sz w:val="24"/>
          <w:lang w:eastAsia="ja-JP"/>
        </w:rPr>
        <w:t xml:space="preserve">, </w:t>
      </w:r>
      <w:proofErr w:type="spellStart"/>
      <w:r w:rsidRPr="009142E4">
        <w:rPr>
          <w:rFonts w:eastAsia="MS Mincho" w:cs="Times New Roman"/>
          <w:sz w:val="24"/>
          <w:lang w:eastAsia="ja-JP"/>
        </w:rPr>
        <w:t>Zijun</w:t>
      </w:r>
      <w:proofErr w:type="spellEnd"/>
      <w:r w:rsidRPr="009142E4">
        <w:rPr>
          <w:rFonts w:eastAsia="MS Mincho" w:cs="Times New Roman"/>
          <w:sz w:val="24"/>
          <w:lang w:eastAsia="ja-JP"/>
        </w:rPr>
        <w:t xml:space="preserve"> Liu</w:t>
      </w:r>
      <w:r w:rsidRPr="009142E4">
        <w:rPr>
          <w:rFonts w:eastAsia="MS Mincho" w:cs="Times New Roman"/>
          <w:sz w:val="24"/>
          <w:vertAlign w:val="superscript"/>
          <w:lang w:eastAsia="ja-JP"/>
        </w:rPr>
        <w:t>3</w:t>
      </w:r>
      <w:r w:rsidRPr="009142E4">
        <w:rPr>
          <w:rFonts w:eastAsia="MS Mincho" w:cs="Times New Roman"/>
          <w:sz w:val="24"/>
          <w:lang w:eastAsia="ja-JP"/>
        </w:rPr>
        <w:t>, Hanjie Chen</w:t>
      </w:r>
      <w:r w:rsidRPr="009142E4">
        <w:rPr>
          <w:rFonts w:eastAsia="MS Mincho" w:cs="Times New Roman"/>
          <w:sz w:val="24"/>
          <w:vertAlign w:val="superscript"/>
          <w:lang w:eastAsia="ja-JP"/>
        </w:rPr>
        <w:t>1</w:t>
      </w:r>
      <w:r w:rsidRPr="009142E4">
        <w:rPr>
          <w:rFonts w:eastAsia="MS Mincho" w:cs="Times New Roman"/>
          <w:sz w:val="24"/>
          <w:lang w:eastAsia="ja-JP"/>
        </w:rPr>
        <w:t>, Ji Nan</w:t>
      </w:r>
      <w:r w:rsidRPr="009142E4">
        <w:rPr>
          <w:rFonts w:eastAsia="MS Mincho" w:cs="Times New Roman"/>
          <w:sz w:val="24"/>
          <w:vertAlign w:val="superscript"/>
          <w:lang w:eastAsia="ja-JP"/>
        </w:rPr>
        <w:t>1</w:t>
      </w:r>
      <w:r w:rsidRPr="009142E4">
        <w:rPr>
          <w:rFonts w:eastAsia="MS Mincho" w:cs="Times New Roman"/>
          <w:sz w:val="24"/>
          <w:lang w:eastAsia="ja-JP"/>
        </w:rPr>
        <w:t>, Fa Wang</w:t>
      </w:r>
      <w:r w:rsidRPr="009142E4">
        <w:rPr>
          <w:rFonts w:eastAsia="MS Mincho" w:cs="Times New Roman"/>
          <w:sz w:val="24"/>
          <w:vertAlign w:val="superscript"/>
        </w:rPr>
        <w:t>4</w:t>
      </w:r>
      <w:r w:rsidRPr="009142E4">
        <w:rPr>
          <w:rFonts w:eastAsia="MS Mincho" w:cs="Times New Roman"/>
          <w:sz w:val="24"/>
          <w:lang w:eastAsia="ja-JP"/>
        </w:rPr>
        <w:t xml:space="preserve">, </w:t>
      </w:r>
      <w:proofErr w:type="spellStart"/>
      <w:r w:rsidRPr="009142E4">
        <w:rPr>
          <w:rFonts w:eastAsia="MS Mincho" w:cs="Times New Roman"/>
          <w:sz w:val="24"/>
          <w:lang w:eastAsia="ja-JP"/>
        </w:rPr>
        <w:t>Weijia</w:t>
      </w:r>
      <w:proofErr w:type="spellEnd"/>
      <w:r w:rsidRPr="009142E4">
        <w:rPr>
          <w:rFonts w:eastAsia="MS Mincho" w:cs="Times New Roman"/>
          <w:sz w:val="24"/>
          <w:lang w:eastAsia="ja-JP"/>
        </w:rPr>
        <w:t xml:space="preserve"> Wu</w:t>
      </w:r>
      <w:r w:rsidRPr="009142E4">
        <w:rPr>
          <w:rFonts w:eastAsia="MS Mincho" w:cs="Times New Roman"/>
          <w:sz w:val="24"/>
          <w:vertAlign w:val="superscript"/>
        </w:rPr>
        <w:t>5</w:t>
      </w:r>
      <w:r w:rsidRPr="009142E4">
        <w:rPr>
          <w:rFonts w:eastAsia="MS Mincho" w:cs="Times New Roman"/>
          <w:sz w:val="24"/>
          <w:lang w:eastAsia="ja-JP"/>
        </w:rPr>
        <w:t>, and Yuan-Ting Zhang</w:t>
      </w:r>
      <w:r w:rsidRPr="009142E4">
        <w:rPr>
          <w:rFonts w:eastAsia="MS Mincho" w:cs="Times New Roman"/>
          <w:sz w:val="24"/>
          <w:vertAlign w:val="superscript"/>
          <w:lang w:eastAsia="ja-JP"/>
        </w:rPr>
        <w:t>1,</w:t>
      </w:r>
      <w:r w:rsidRPr="009142E4">
        <w:rPr>
          <w:rFonts w:eastAsia="MS Mincho" w:cs="Times New Roman"/>
          <w:sz w:val="24"/>
          <w:lang w:eastAsia="ja-JP"/>
        </w:rPr>
        <w:t>*</w:t>
      </w:r>
    </w:p>
    <w:p w14:paraId="047D8890" w14:textId="4C8C0B99" w:rsidR="009142E4" w:rsidRPr="009142E4" w:rsidRDefault="009142E4" w:rsidP="009142E4">
      <w:pPr>
        <w:spacing w:before="120" w:after="120"/>
        <w:jc w:val="both"/>
        <w:rPr>
          <w:rFonts w:eastAsia="MS Mincho" w:cs="Times New Roman"/>
          <w:sz w:val="24"/>
          <w:lang w:eastAsia="ja-JP"/>
        </w:rPr>
      </w:pPr>
      <w:r w:rsidRPr="009142E4">
        <w:rPr>
          <w:rFonts w:eastAsia="MS Mincho" w:cs="Times New Roman"/>
          <w:sz w:val="24"/>
          <w:vertAlign w:val="superscript"/>
          <w:lang w:eastAsia="ja-JP"/>
        </w:rPr>
        <w:t xml:space="preserve">1 </w:t>
      </w:r>
      <w:r w:rsidRPr="009142E4">
        <w:rPr>
          <w:rFonts w:eastAsia="MS Mincho" w:cs="Times New Roman"/>
          <w:sz w:val="24"/>
          <w:lang w:eastAsia="ja-JP"/>
        </w:rPr>
        <w:t>Department of Electronic Engineering, The Chinese University of Hong Kong, Hong Kong SAR 999077, P. R. China</w:t>
      </w:r>
    </w:p>
    <w:p w14:paraId="5EECC06C" w14:textId="77777777" w:rsidR="009142E4" w:rsidRPr="009142E4" w:rsidRDefault="009142E4" w:rsidP="009142E4">
      <w:pPr>
        <w:spacing w:before="120" w:after="120"/>
        <w:jc w:val="both"/>
        <w:rPr>
          <w:rFonts w:eastAsia="MS Mincho" w:cs="Times New Roman"/>
          <w:sz w:val="24"/>
          <w:lang w:eastAsia="ja-JP"/>
        </w:rPr>
      </w:pPr>
      <w:r w:rsidRPr="009142E4">
        <w:rPr>
          <w:rFonts w:eastAsia="MS Mincho" w:cs="Times New Roman"/>
          <w:sz w:val="24"/>
          <w:vertAlign w:val="superscript"/>
          <w:lang w:eastAsia="ja-JP"/>
        </w:rPr>
        <w:t>2</w:t>
      </w:r>
      <w:r w:rsidRPr="009142E4">
        <w:rPr>
          <w:rFonts w:eastAsia="MS Mincho" w:cs="Times New Roman"/>
          <w:sz w:val="24"/>
          <w:lang w:eastAsia="ja-JP"/>
        </w:rPr>
        <w:t xml:space="preserve"> College of Electronic and Information Engineering, Southwest University, Chongqing 400715, P. R. China</w:t>
      </w:r>
    </w:p>
    <w:p w14:paraId="3B9ECD58" w14:textId="77777777" w:rsidR="009142E4" w:rsidRPr="009142E4" w:rsidRDefault="009142E4" w:rsidP="009142E4">
      <w:pPr>
        <w:spacing w:before="120" w:after="120"/>
        <w:jc w:val="both"/>
        <w:rPr>
          <w:rFonts w:eastAsia="MS Mincho" w:cs="Times New Roman"/>
          <w:sz w:val="24"/>
          <w:lang w:eastAsia="ja-JP"/>
        </w:rPr>
      </w:pPr>
      <w:r w:rsidRPr="009142E4">
        <w:rPr>
          <w:rFonts w:eastAsia="MS Mincho" w:cs="Times New Roman"/>
          <w:sz w:val="24"/>
          <w:vertAlign w:val="superscript"/>
          <w:lang w:eastAsia="ja-JP"/>
        </w:rPr>
        <w:t xml:space="preserve">3 </w:t>
      </w:r>
      <w:r w:rsidRPr="009142E4">
        <w:rPr>
          <w:rFonts w:eastAsia="MS Mincho" w:cs="Times New Roman"/>
          <w:sz w:val="24"/>
          <w:lang w:eastAsia="ja-JP"/>
        </w:rPr>
        <w:t xml:space="preserve">Department of Biomedical Engineering, City University of Hong </w:t>
      </w:r>
      <w:proofErr w:type="gramStart"/>
      <w:r w:rsidRPr="009142E4">
        <w:rPr>
          <w:rFonts w:eastAsia="MS Mincho" w:cs="Times New Roman"/>
          <w:sz w:val="24"/>
          <w:lang w:eastAsia="ja-JP"/>
        </w:rPr>
        <w:t>Kong</w:t>
      </w:r>
      <w:proofErr w:type="gramEnd"/>
      <w:r w:rsidRPr="009142E4">
        <w:rPr>
          <w:rFonts w:eastAsia="MS Mincho" w:cs="Times New Roman"/>
          <w:sz w:val="24"/>
          <w:lang w:eastAsia="ja-JP"/>
        </w:rPr>
        <w:t xml:space="preserve"> and Hong Kong Centre for </w:t>
      </w:r>
      <w:proofErr w:type="spellStart"/>
      <w:r w:rsidRPr="009142E4">
        <w:rPr>
          <w:rFonts w:eastAsia="MS Mincho" w:cs="Times New Roman"/>
          <w:sz w:val="24"/>
          <w:lang w:eastAsia="ja-JP"/>
        </w:rPr>
        <w:t>Cerebro</w:t>
      </w:r>
      <w:proofErr w:type="spellEnd"/>
      <w:r w:rsidRPr="009142E4">
        <w:rPr>
          <w:rFonts w:eastAsia="MS Mincho" w:cs="Times New Roman"/>
          <w:sz w:val="24"/>
          <w:lang w:eastAsia="ja-JP"/>
        </w:rPr>
        <w:t>-Cardiovascular Health Engineering (COCHE), Hong Kong SAR 999077, P. R. China</w:t>
      </w:r>
    </w:p>
    <w:p w14:paraId="56388834" w14:textId="77777777" w:rsidR="009142E4" w:rsidRPr="009142E4" w:rsidRDefault="009142E4" w:rsidP="009142E4">
      <w:pPr>
        <w:spacing w:before="120" w:after="120"/>
        <w:jc w:val="both"/>
        <w:rPr>
          <w:rFonts w:eastAsia="MS Mincho" w:cs="Times New Roman"/>
          <w:sz w:val="24"/>
          <w:lang w:eastAsia="ja-JP"/>
        </w:rPr>
      </w:pPr>
      <w:r w:rsidRPr="009142E4">
        <w:rPr>
          <w:rFonts w:eastAsia="MS Mincho" w:cs="Times New Roman"/>
          <w:sz w:val="24"/>
          <w:vertAlign w:val="superscript"/>
          <w:lang w:eastAsia="ja-JP"/>
        </w:rPr>
        <w:t>4</w:t>
      </w:r>
      <w:r w:rsidRPr="009142E4">
        <w:rPr>
          <w:rFonts w:eastAsia="MS Mincho" w:cs="Times New Roman"/>
          <w:sz w:val="24"/>
          <w:lang w:eastAsia="ja-JP"/>
        </w:rPr>
        <w:t xml:space="preserve"> United imaging microelectronics technology, Shanghai 201815, P. R. China</w:t>
      </w:r>
    </w:p>
    <w:p w14:paraId="51CE078F" w14:textId="77777777" w:rsidR="009142E4" w:rsidRPr="009142E4" w:rsidRDefault="009142E4" w:rsidP="009142E4">
      <w:pPr>
        <w:spacing w:before="120" w:after="120"/>
        <w:jc w:val="both"/>
        <w:rPr>
          <w:rFonts w:eastAsia="MS Mincho" w:cs="Times New Roman"/>
          <w:sz w:val="24"/>
          <w:lang w:eastAsia="ja-JP"/>
        </w:rPr>
      </w:pPr>
      <w:r w:rsidRPr="009142E4">
        <w:rPr>
          <w:rFonts w:eastAsia="MS Mincho" w:cs="Times New Roman"/>
          <w:sz w:val="24"/>
          <w:vertAlign w:val="superscript"/>
          <w:lang w:eastAsia="ja-JP"/>
        </w:rPr>
        <w:t>5</w:t>
      </w:r>
      <w:r w:rsidRPr="009142E4">
        <w:rPr>
          <w:rFonts w:eastAsia="MS Mincho" w:cs="Times New Roman"/>
          <w:sz w:val="24"/>
          <w:lang w:eastAsia="ja-JP"/>
        </w:rPr>
        <w:t xml:space="preserve"> Department of Electrical &amp; Computer Engineering, National University of Singapore, Singapore</w:t>
      </w:r>
    </w:p>
    <w:p w14:paraId="6804DC87" w14:textId="77777777" w:rsidR="009142E4" w:rsidRPr="009142E4" w:rsidRDefault="009142E4" w:rsidP="009142E4">
      <w:pPr>
        <w:spacing w:before="120" w:after="120"/>
        <w:jc w:val="both"/>
        <w:rPr>
          <w:rFonts w:eastAsia="MS Mincho" w:cs="Times New Roman"/>
          <w:sz w:val="24"/>
          <w:lang w:eastAsia="ja-JP"/>
        </w:rPr>
      </w:pPr>
      <w:r w:rsidRPr="009142E4">
        <w:rPr>
          <w:rFonts w:eastAsia="MS Mincho" w:cs="Times New Roman"/>
          <w:sz w:val="24"/>
          <w:vertAlign w:val="superscript"/>
          <w:lang w:eastAsia="ja-JP"/>
        </w:rPr>
        <w:t>#</w:t>
      </w:r>
      <w:r w:rsidRPr="009142E4">
        <w:rPr>
          <w:rFonts w:eastAsia="MS Mincho" w:cs="Times New Roman"/>
          <w:sz w:val="24"/>
          <w:lang w:eastAsia="ja-JP"/>
        </w:rPr>
        <w:t xml:space="preserve"> </w:t>
      </w:r>
      <w:proofErr w:type="spellStart"/>
      <w:r w:rsidRPr="009142E4">
        <w:rPr>
          <w:rFonts w:eastAsia="MS Mincho" w:cs="Times New Roman"/>
          <w:sz w:val="24"/>
          <w:lang w:eastAsia="ja-JP"/>
        </w:rPr>
        <w:t>Yiming</w:t>
      </w:r>
      <w:proofErr w:type="spellEnd"/>
      <w:r w:rsidRPr="009142E4">
        <w:rPr>
          <w:rFonts w:eastAsia="MS Mincho" w:cs="Times New Roman"/>
          <w:sz w:val="24"/>
          <w:lang w:eastAsia="ja-JP"/>
        </w:rPr>
        <w:t xml:space="preserve"> Zhang </w:t>
      </w:r>
      <w:r w:rsidRPr="009142E4">
        <w:rPr>
          <w:rFonts w:eastAsiaTheme="minorEastAsia" w:cs="Times New Roman"/>
          <w:sz w:val="24"/>
        </w:rPr>
        <w:t>and</w:t>
      </w:r>
      <w:r w:rsidRPr="009142E4">
        <w:rPr>
          <w:rFonts w:eastAsia="MS Mincho" w:cs="Times New Roman"/>
          <w:sz w:val="24"/>
          <w:lang w:eastAsia="ja-JP"/>
        </w:rPr>
        <w:t xml:space="preserve"> </w:t>
      </w:r>
      <w:proofErr w:type="spellStart"/>
      <w:r w:rsidRPr="009142E4">
        <w:rPr>
          <w:rFonts w:eastAsia="MS Mincho" w:cs="Times New Roman"/>
          <w:sz w:val="24"/>
          <w:lang w:eastAsia="ja-JP"/>
        </w:rPr>
        <w:t>Shirong</w:t>
      </w:r>
      <w:proofErr w:type="spellEnd"/>
      <w:r w:rsidRPr="009142E4">
        <w:rPr>
          <w:rFonts w:eastAsia="MS Mincho" w:cs="Times New Roman"/>
          <w:sz w:val="24"/>
          <w:lang w:eastAsia="ja-JP"/>
        </w:rPr>
        <w:t xml:space="preserve"> </w:t>
      </w:r>
      <w:proofErr w:type="spellStart"/>
      <w:r w:rsidRPr="009142E4">
        <w:rPr>
          <w:rFonts w:eastAsia="MS Mincho" w:cs="Times New Roman"/>
          <w:sz w:val="24"/>
          <w:lang w:eastAsia="ja-JP"/>
        </w:rPr>
        <w:t>Q</w:t>
      </w:r>
      <w:r w:rsidRPr="009142E4">
        <w:rPr>
          <w:rFonts w:eastAsia="MS Mincho" w:cs="Times New Roman" w:hint="eastAsia"/>
          <w:sz w:val="24"/>
          <w:lang w:eastAsia="ja-JP"/>
        </w:rPr>
        <w:t>iu</w:t>
      </w:r>
      <w:proofErr w:type="spellEnd"/>
      <w:r w:rsidRPr="009142E4">
        <w:rPr>
          <w:rFonts w:eastAsia="MS Mincho" w:cs="Times New Roman"/>
          <w:sz w:val="24"/>
          <w:lang w:eastAsia="ja-JP"/>
        </w:rPr>
        <w:t xml:space="preserve"> contributed equally to this work. </w:t>
      </w:r>
    </w:p>
    <w:p w14:paraId="1BE16A3B" w14:textId="1D8D103F" w:rsidR="003972E5" w:rsidRPr="009142E4" w:rsidRDefault="009142E4" w:rsidP="009142E4">
      <w:pPr>
        <w:pStyle w:val="2"/>
        <w:spacing w:before="120" w:beforeAutospacing="0" w:after="120" w:afterAutospacing="0"/>
        <w:jc w:val="left"/>
        <w:rPr>
          <w:b w:val="0"/>
          <w:szCs w:val="24"/>
        </w:rPr>
      </w:pPr>
      <w:r w:rsidRPr="009142E4">
        <w:rPr>
          <w:b w:val="0"/>
          <w:bCs w:val="0"/>
          <w:color w:val="auto"/>
          <w:szCs w:val="24"/>
        </w:rPr>
        <w:t xml:space="preserve">*Corresponding authors. E-mail: </w:t>
      </w:r>
      <w:hyperlink r:id="rId8" w:history="1">
        <w:r w:rsidRPr="009142E4">
          <w:rPr>
            <w:b w:val="0"/>
            <w:bCs w:val="0"/>
            <w:color w:val="467886" w:themeColor="hyperlink"/>
            <w:szCs w:val="24"/>
            <w:u w:val="single"/>
          </w:rPr>
          <w:t>yimingzhang@cuhk.edu.hk</w:t>
        </w:r>
      </w:hyperlink>
      <w:r w:rsidRPr="009142E4">
        <w:rPr>
          <w:b w:val="0"/>
          <w:bCs w:val="0"/>
          <w:color w:val="auto"/>
          <w:szCs w:val="24"/>
        </w:rPr>
        <w:t xml:space="preserve"> (</w:t>
      </w:r>
      <w:proofErr w:type="spellStart"/>
      <w:r w:rsidRPr="009142E4">
        <w:rPr>
          <w:b w:val="0"/>
          <w:bCs w:val="0"/>
          <w:color w:val="auto"/>
          <w:szCs w:val="24"/>
        </w:rPr>
        <w:t>Yiming</w:t>
      </w:r>
      <w:proofErr w:type="spellEnd"/>
      <w:r w:rsidRPr="009142E4">
        <w:rPr>
          <w:b w:val="0"/>
          <w:bCs w:val="0"/>
          <w:color w:val="auto"/>
          <w:szCs w:val="24"/>
        </w:rPr>
        <w:t xml:space="preserve"> Zhang); </w:t>
      </w:r>
      <w:hyperlink r:id="rId9" w:history="1">
        <w:r w:rsidRPr="009142E4">
          <w:rPr>
            <w:b w:val="0"/>
            <w:bCs w:val="0"/>
            <w:color w:val="467886" w:themeColor="hyperlink"/>
            <w:szCs w:val="24"/>
            <w:u w:val="single"/>
          </w:rPr>
          <w:t>srqiu@link.cuhk.edu.hk</w:t>
        </w:r>
      </w:hyperlink>
      <w:r w:rsidRPr="009142E4">
        <w:rPr>
          <w:b w:val="0"/>
          <w:bCs w:val="0"/>
          <w:color w:val="auto"/>
          <w:szCs w:val="24"/>
        </w:rPr>
        <w:t xml:space="preserve"> (</w:t>
      </w:r>
      <w:proofErr w:type="spellStart"/>
      <w:r w:rsidRPr="009142E4">
        <w:rPr>
          <w:b w:val="0"/>
          <w:bCs w:val="0"/>
          <w:color w:val="auto"/>
          <w:szCs w:val="24"/>
        </w:rPr>
        <w:t>Shirong</w:t>
      </w:r>
      <w:proofErr w:type="spellEnd"/>
      <w:r w:rsidRPr="009142E4">
        <w:rPr>
          <w:b w:val="0"/>
          <w:bCs w:val="0"/>
          <w:color w:val="auto"/>
          <w:szCs w:val="24"/>
        </w:rPr>
        <w:t xml:space="preserve"> </w:t>
      </w:r>
      <w:proofErr w:type="spellStart"/>
      <w:r w:rsidRPr="009142E4">
        <w:rPr>
          <w:b w:val="0"/>
          <w:bCs w:val="0"/>
          <w:color w:val="auto"/>
          <w:szCs w:val="24"/>
        </w:rPr>
        <w:t>Q</w:t>
      </w:r>
      <w:r w:rsidRPr="009142E4">
        <w:rPr>
          <w:rFonts w:hint="eastAsia"/>
          <w:b w:val="0"/>
          <w:bCs w:val="0"/>
          <w:color w:val="auto"/>
          <w:szCs w:val="24"/>
        </w:rPr>
        <w:t>iu</w:t>
      </w:r>
      <w:proofErr w:type="spellEnd"/>
      <w:r w:rsidRPr="009142E4">
        <w:rPr>
          <w:b w:val="0"/>
          <w:bCs w:val="0"/>
          <w:color w:val="auto"/>
          <w:szCs w:val="24"/>
        </w:rPr>
        <w:t xml:space="preserve">); </w:t>
      </w:r>
      <w:hyperlink r:id="rId10" w:history="1">
        <w:r w:rsidRPr="009142E4">
          <w:rPr>
            <w:b w:val="0"/>
            <w:bCs w:val="0"/>
            <w:color w:val="467886" w:themeColor="hyperlink"/>
            <w:szCs w:val="24"/>
            <w:u w:val="single"/>
          </w:rPr>
          <w:t>ytzhang@cuhk.edu.hk</w:t>
        </w:r>
      </w:hyperlink>
      <w:r w:rsidRPr="009142E4">
        <w:rPr>
          <w:b w:val="0"/>
          <w:bCs w:val="0"/>
          <w:color w:val="auto"/>
          <w:szCs w:val="24"/>
        </w:rPr>
        <w:t xml:space="preserve"> (</w:t>
      </w:r>
      <w:r w:rsidRPr="009142E4">
        <w:rPr>
          <w:rFonts w:hint="eastAsia"/>
          <w:b w:val="0"/>
          <w:bCs w:val="0"/>
          <w:color w:val="auto"/>
          <w:szCs w:val="24"/>
        </w:rPr>
        <w:t>Y</w:t>
      </w:r>
      <w:r w:rsidRPr="009142E4">
        <w:rPr>
          <w:b w:val="0"/>
          <w:bCs w:val="0"/>
          <w:color w:val="auto"/>
          <w:szCs w:val="24"/>
        </w:rPr>
        <w:t>uan-Ting Zhang)</w:t>
      </w:r>
    </w:p>
    <w:p w14:paraId="37EB6C67" w14:textId="171EA0DF" w:rsidR="00310E8E" w:rsidRPr="003972E5" w:rsidRDefault="00A4548E" w:rsidP="003972E5">
      <w:pPr>
        <w:pStyle w:val="2"/>
        <w:spacing w:before="240" w:beforeAutospacing="0" w:after="240" w:afterAutospacing="0"/>
      </w:pPr>
      <w:r w:rsidRPr="00F24027">
        <w:rPr>
          <w:sz w:val="28"/>
          <w:szCs w:val="28"/>
        </w:rPr>
        <w:t>Note</w:t>
      </w:r>
      <w:r w:rsidR="00DB4F1C" w:rsidRPr="00F24027">
        <w:rPr>
          <w:sz w:val="28"/>
          <w:szCs w:val="28"/>
        </w:rPr>
        <w:t xml:space="preserve"> </w:t>
      </w:r>
      <w:r w:rsidR="003972E5" w:rsidRPr="00F24027">
        <w:rPr>
          <w:sz w:val="28"/>
          <w:szCs w:val="28"/>
        </w:rPr>
        <w:t>S</w:t>
      </w:r>
      <w:r w:rsidR="00DB4F1C" w:rsidRPr="00F24027">
        <w:rPr>
          <w:sz w:val="28"/>
          <w:szCs w:val="28"/>
        </w:rPr>
        <w:t>1</w:t>
      </w:r>
      <w:r w:rsidR="00ED51C0" w:rsidRPr="00F24027">
        <w:rPr>
          <w:sz w:val="28"/>
          <w:szCs w:val="28"/>
        </w:rPr>
        <w:t xml:space="preserve"> </w:t>
      </w:r>
      <w:r w:rsidR="00055A51" w:rsidRPr="00F24027">
        <w:rPr>
          <w:sz w:val="28"/>
          <w:szCs w:val="28"/>
        </w:rPr>
        <w:t>Calibration</w:t>
      </w:r>
      <w:r w:rsidR="00F52C65" w:rsidRPr="00F24027">
        <w:rPr>
          <w:rFonts w:hint="eastAsia"/>
          <w:sz w:val="28"/>
          <w:szCs w:val="28"/>
        </w:rPr>
        <w:t xml:space="preserve"> </w:t>
      </w:r>
      <w:r w:rsidR="003673F1" w:rsidRPr="00F24027">
        <w:rPr>
          <w:sz w:val="28"/>
          <w:szCs w:val="28"/>
        </w:rPr>
        <w:t>Strategies</w:t>
      </w:r>
    </w:p>
    <w:p w14:paraId="6E770CCC" w14:textId="1270A3CB" w:rsidR="00310E8E" w:rsidRPr="00670AB3" w:rsidRDefault="00055A51" w:rsidP="00670AB3">
      <w:pPr>
        <w:pStyle w:val="af1"/>
        <w:numPr>
          <w:ilvl w:val="0"/>
          <w:numId w:val="16"/>
        </w:numPr>
        <w:autoSpaceDE w:val="0"/>
        <w:autoSpaceDN w:val="0"/>
        <w:adjustRightInd w:val="0"/>
        <w:spacing w:before="120" w:after="120"/>
        <w:ind w:firstLineChars="0"/>
        <w:rPr>
          <w:rFonts w:cs="Times New Roman"/>
          <w:b/>
          <w:bCs/>
          <w:sz w:val="24"/>
          <w:lang w:val="de-DE" w:eastAsia="ja-JP"/>
        </w:rPr>
      </w:pPr>
      <w:r w:rsidRPr="00670AB3">
        <w:rPr>
          <w:rFonts w:cs="Times New Roman"/>
          <w:b/>
          <w:bCs/>
          <w:sz w:val="24"/>
          <w:lang w:val="de-DE" w:eastAsia="ja-JP"/>
        </w:rPr>
        <w:t>Modeling Paradigms and Calibration Targets</w:t>
      </w:r>
    </w:p>
    <w:p w14:paraId="0312FA3A" w14:textId="77A26604" w:rsidR="00310E8E" w:rsidRPr="003972E5" w:rsidRDefault="005B7F43" w:rsidP="003972E5">
      <w:pPr>
        <w:autoSpaceDE w:val="0"/>
        <w:autoSpaceDN w:val="0"/>
        <w:adjustRightInd w:val="0"/>
        <w:spacing w:before="120" w:after="120"/>
        <w:jc w:val="both"/>
        <w:rPr>
          <w:rFonts w:cs="Times New Roman"/>
          <w:bCs/>
          <w:sz w:val="24"/>
          <w:lang w:val="de-DE" w:eastAsia="ja-JP"/>
        </w:rPr>
      </w:pPr>
      <w:r w:rsidRPr="003972E5">
        <w:rPr>
          <w:rFonts w:cs="Times New Roman"/>
          <w:bCs/>
          <w:sz w:val="24"/>
          <w:lang w:val="de-DE" w:eastAsia="ja-JP"/>
        </w:rPr>
        <w:t>Calibration is essential due to the indirect nature of cuffless BP measurements and the inherent complexity of human physiology. Variability introduced by factors such as vascular stiffness, diet, physical activity, and inter-individual differences can significantly affect estimation accuracy</w:t>
      </w:r>
      <w:r w:rsidR="009B7EE4" w:rsidRPr="003972E5">
        <w:rPr>
          <w:rFonts w:cs="Times New Roman"/>
          <w:bCs/>
          <w:sz w:val="24"/>
          <w:lang w:val="de-DE" w:eastAsia="ja-JP"/>
        </w:rPr>
        <w:t xml:space="preserve">. </w:t>
      </w:r>
      <w:r w:rsidR="003E5F2E" w:rsidRPr="003972E5">
        <w:rPr>
          <w:rFonts w:cs="Times New Roman"/>
          <w:bCs/>
          <w:sz w:val="24"/>
          <w:lang w:val="de-DE" w:eastAsia="ja-JP"/>
        </w:rPr>
        <w:t>Calibration refers to the process of refining model predictions to align with individual-specific</w:t>
      </w:r>
      <w:r w:rsidR="00786751" w:rsidRPr="003972E5">
        <w:rPr>
          <w:rFonts w:cs="Times New Roman"/>
          <w:bCs/>
          <w:sz w:val="24"/>
          <w:lang w:val="de-DE" w:eastAsia="ja-JP"/>
        </w:rPr>
        <w:t xml:space="preserve"> </w:t>
      </w:r>
      <w:r w:rsidR="003E5F2E" w:rsidRPr="003972E5">
        <w:rPr>
          <w:rFonts w:cs="Times New Roman"/>
          <w:bCs/>
          <w:sz w:val="24"/>
          <w:lang w:val="de-DE" w:eastAsia="ja-JP"/>
        </w:rPr>
        <w:t>BP measurements, thereby compensating for subject-dependent physiological variability</w:t>
      </w:r>
      <w:r w:rsidR="003E5F2E" w:rsidRPr="003972E5">
        <w:rPr>
          <w:rFonts w:cs="Times New Roman" w:hint="eastAsia"/>
          <w:bCs/>
          <w:sz w:val="24"/>
          <w:lang w:val="de-DE" w:eastAsia="ja-JP"/>
        </w:rPr>
        <w:t xml:space="preserve"> </w:t>
      </w:r>
      <w:r w:rsidR="00510EA9" w:rsidRPr="003972E5">
        <w:rPr>
          <w:rFonts w:cs="Times New Roman"/>
          <w:bCs/>
          <w:sz w:val="24"/>
          <w:lang w:val="de-DE" w:eastAsia="ja-JP"/>
        </w:rPr>
        <w:t>[</w:t>
      </w:r>
      <w:r w:rsidR="003972E5">
        <w:rPr>
          <w:rFonts w:cs="Times New Roman"/>
          <w:bCs/>
          <w:sz w:val="24"/>
          <w:lang w:val="de-DE" w:eastAsia="ja-JP"/>
        </w:rPr>
        <w:t>S</w:t>
      </w:r>
      <w:r w:rsidR="00510EA9" w:rsidRPr="003972E5">
        <w:rPr>
          <w:rFonts w:cs="Times New Roman"/>
          <w:bCs/>
          <w:sz w:val="24"/>
          <w:lang w:val="de-DE" w:eastAsia="ja-JP"/>
        </w:rPr>
        <w:t>1-</w:t>
      </w:r>
      <w:r w:rsidR="003972E5">
        <w:rPr>
          <w:rFonts w:cs="Times New Roman"/>
          <w:bCs/>
          <w:sz w:val="24"/>
          <w:lang w:val="de-DE" w:eastAsia="ja-JP"/>
        </w:rPr>
        <w:t>S</w:t>
      </w:r>
      <w:r w:rsidR="00510EA9" w:rsidRPr="003972E5">
        <w:rPr>
          <w:rFonts w:cs="Times New Roman"/>
          <w:bCs/>
          <w:sz w:val="24"/>
          <w:lang w:val="de-DE" w:eastAsia="ja-JP"/>
        </w:rPr>
        <w:t>3]</w:t>
      </w:r>
      <w:r w:rsidR="00055A51" w:rsidRPr="003972E5">
        <w:rPr>
          <w:rFonts w:cs="Times New Roman"/>
          <w:bCs/>
          <w:sz w:val="24"/>
          <w:lang w:val="de-DE" w:eastAsia="ja-JP"/>
        </w:rPr>
        <w:t xml:space="preserve">. </w:t>
      </w:r>
      <w:r w:rsidR="00037EBD" w:rsidRPr="003972E5">
        <w:rPr>
          <w:rFonts w:cs="Times New Roman"/>
          <w:bCs/>
          <w:sz w:val="24"/>
          <w:lang w:val="de-DE" w:eastAsia="ja-JP"/>
        </w:rPr>
        <w:t xml:space="preserve">Depending on the underlying </w:t>
      </w:r>
      <w:r w:rsidR="00063484" w:rsidRPr="003972E5">
        <w:rPr>
          <w:rFonts w:cs="Times New Roman" w:hint="eastAsia"/>
          <w:bCs/>
          <w:sz w:val="24"/>
          <w:lang w:val="de-DE" w:eastAsia="ja-JP"/>
        </w:rPr>
        <w:t>func</w:t>
      </w:r>
      <w:r w:rsidR="00063484" w:rsidRPr="003972E5">
        <w:rPr>
          <w:rFonts w:cs="Times New Roman"/>
          <w:bCs/>
          <w:sz w:val="24"/>
          <w:lang w:val="de-DE" w:eastAsia="ja-JP"/>
        </w:rPr>
        <w:t xml:space="preserve">tion </w:t>
      </w:r>
      <w:r w:rsidR="00037EBD" w:rsidRPr="003972E5">
        <w:rPr>
          <w:rFonts w:cs="Times New Roman"/>
          <w:bCs/>
          <w:sz w:val="24"/>
          <w:lang w:val="de-DE" w:eastAsia="ja-JP"/>
        </w:rPr>
        <w:t>structure</w:t>
      </w:r>
      <w:r w:rsidR="003E5F2E" w:rsidRPr="003972E5">
        <w:rPr>
          <w:rFonts w:cs="Times New Roman"/>
          <w:bCs/>
          <w:sz w:val="24"/>
          <w:lang w:val="de-DE" w:eastAsia="ja-JP"/>
        </w:rPr>
        <w:t>:</w:t>
      </w:r>
    </w:p>
    <w:p w14:paraId="11A7857E" w14:textId="77777777" w:rsidR="00310E8E" w:rsidRPr="003972E5" w:rsidRDefault="00331E1A" w:rsidP="003972E5">
      <w:pPr>
        <w:autoSpaceDE w:val="0"/>
        <w:autoSpaceDN w:val="0"/>
        <w:adjustRightInd w:val="0"/>
        <w:spacing w:before="120" w:after="120"/>
        <w:jc w:val="both"/>
        <w:rPr>
          <w:rFonts w:cs="Times New Roman"/>
          <w:bCs/>
          <w:sz w:val="24"/>
          <w:lang w:val="de-DE" w:eastAsia="ja-JP"/>
        </w:rPr>
      </w:pPr>
      <m:oMathPara>
        <m:oMath>
          <m:r>
            <w:rPr>
              <w:rFonts w:ascii="Cambria Math" w:hAnsi="Cambria Math" w:cs="Times New Roman"/>
              <w:sz w:val="24"/>
              <w:lang w:val="de-DE" w:eastAsia="ja-JP"/>
            </w:rPr>
            <m:t>Calibrated</m:t>
          </m:r>
          <m:r>
            <m:rPr>
              <m:sty m:val="p"/>
            </m:rPr>
            <w:rPr>
              <w:rFonts w:ascii="Cambria Math" w:hAnsi="Cambria Math" w:cs="Times New Roman"/>
              <w:sz w:val="24"/>
              <w:lang w:val="de-DE" w:eastAsia="ja-JP"/>
            </w:rPr>
            <m:t xml:space="preserve"> </m:t>
          </m:r>
          <m:r>
            <w:rPr>
              <w:rFonts w:ascii="Cambria Math" w:hAnsi="Cambria Math" w:cs="Times New Roman"/>
              <w:sz w:val="24"/>
              <w:lang w:val="de-DE" w:eastAsia="ja-JP"/>
            </w:rPr>
            <m:t>BP</m:t>
          </m:r>
          <m:r>
            <m:rPr>
              <m:sty m:val="p"/>
            </m:rPr>
            <w:rPr>
              <w:rFonts w:ascii="Cambria Math" w:hAnsi="Cambria Math" w:cs="Times New Roman"/>
              <w:sz w:val="24"/>
              <w:lang w:val="de-DE" w:eastAsia="ja-JP"/>
            </w:rPr>
            <m:t xml:space="preserve">= </m:t>
          </m:r>
          <m:sSub>
            <m:sSubPr>
              <m:ctrlPr>
                <w:rPr>
                  <w:rFonts w:ascii="Cambria Math" w:hAnsi="Cambria Math" w:cs="Times New Roman"/>
                  <w:bCs/>
                  <w:sz w:val="24"/>
                  <w:lang w:val="de-DE" w:eastAsia="ja-JP"/>
                </w:rPr>
              </m:ctrlPr>
            </m:sSubPr>
            <m:e>
              <m:r>
                <w:rPr>
                  <w:rFonts w:ascii="Cambria Math" w:hAnsi="Cambria Math" w:cs="Times New Roman"/>
                  <w:sz w:val="24"/>
                  <w:lang w:val="de-DE" w:eastAsia="ja-JP"/>
                </w:rPr>
                <m:t>f</m:t>
              </m:r>
            </m:e>
            <m:sub>
              <m:r>
                <w:rPr>
                  <w:rFonts w:ascii="Cambria Math" w:hAnsi="Cambria Math" w:cs="Times New Roman"/>
                  <w:sz w:val="24"/>
                  <w:lang w:val="de-DE" w:eastAsia="ja-JP"/>
                </w:rPr>
                <m:t>θ</m:t>
              </m:r>
            </m:sub>
          </m:sSub>
          <m:r>
            <m:rPr>
              <m:sty m:val="p"/>
            </m:rPr>
            <w:rPr>
              <w:rFonts w:ascii="Cambria Math" w:hAnsi="Cambria Math" w:cs="Times New Roman"/>
              <w:sz w:val="24"/>
              <w:lang w:val="de-DE" w:eastAsia="ja-JP"/>
            </w:rPr>
            <m:t>(</m:t>
          </m:r>
          <m:sSup>
            <m:sSupPr>
              <m:ctrlPr>
                <w:rPr>
                  <w:rFonts w:ascii="Cambria Math" w:hAnsi="Cambria Math" w:cs="Times New Roman"/>
                  <w:bCs/>
                  <w:sz w:val="24"/>
                  <w:lang w:val="de-DE" w:eastAsia="ja-JP"/>
                </w:rPr>
              </m:ctrlPr>
            </m:sSupPr>
            <m:e>
              <m:r>
                <w:rPr>
                  <w:rFonts w:ascii="Cambria Math" w:hAnsi="Cambria Math" w:cs="Times New Roman"/>
                  <w:sz w:val="24"/>
                  <w:lang w:val="de-DE" w:eastAsia="ja-JP"/>
                </w:rPr>
                <m:t>x</m:t>
              </m:r>
            </m:e>
            <m:sup>
              <m:r>
                <m:rPr>
                  <m:sty m:val="p"/>
                </m:rPr>
                <w:rPr>
                  <w:rFonts w:ascii="Cambria Math" w:hAnsi="Cambria Math" w:cs="Times New Roman"/>
                  <w:sz w:val="24"/>
                  <w:lang w:val="de-DE" w:eastAsia="ja-JP"/>
                </w:rPr>
                <m:t>*</m:t>
              </m:r>
            </m:sup>
          </m:sSup>
          <m:r>
            <m:rPr>
              <m:sty m:val="p"/>
            </m:rPr>
            <w:rPr>
              <w:rFonts w:ascii="Cambria Math" w:hAnsi="Cambria Math" w:cs="Times New Roman"/>
              <w:sz w:val="24"/>
              <w:lang w:val="de-DE" w:eastAsia="ja-JP"/>
            </w:rPr>
            <m:t>,</m:t>
          </m:r>
          <m:sSup>
            <m:sSupPr>
              <m:ctrlPr>
                <w:rPr>
                  <w:rFonts w:ascii="Cambria Math" w:hAnsi="Cambria Math" w:cs="Times New Roman"/>
                  <w:bCs/>
                  <w:sz w:val="24"/>
                  <w:lang w:val="de-DE" w:eastAsia="ja-JP"/>
                </w:rPr>
              </m:ctrlPr>
            </m:sSupPr>
            <m:e>
              <m:r>
                <m:rPr>
                  <m:sty m:val="p"/>
                </m:rPr>
                <w:rPr>
                  <w:rFonts w:ascii="Cambria Math" w:hAnsi="Cambria Math" w:cs="Times New Roman"/>
                  <w:sz w:val="24"/>
                  <w:lang w:val="de-DE" w:eastAsia="ja-JP"/>
                </w:rPr>
                <m:t>Φ</m:t>
              </m:r>
            </m:e>
            <m:sup>
              <m:r>
                <m:rPr>
                  <m:sty m:val="p"/>
                </m:rPr>
                <w:rPr>
                  <w:rFonts w:ascii="Cambria Math" w:hAnsi="Cambria Math" w:cs="Times New Roman"/>
                  <w:sz w:val="24"/>
                  <w:lang w:val="de-DE" w:eastAsia="ja-JP"/>
                </w:rPr>
                <m:t>*</m:t>
              </m:r>
            </m:sup>
          </m:sSup>
          <m:r>
            <m:rPr>
              <m:sty m:val="p"/>
            </m:rPr>
            <w:rPr>
              <w:rFonts w:ascii="Cambria Math" w:hAnsi="Cambria Math" w:cs="Times New Roman"/>
              <w:sz w:val="24"/>
              <w:lang w:val="de-DE" w:eastAsia="ja-JP"/>
            </w:rPr>
            <m:t>)</m:t>
          </m:r>
        </m:oMath>
      </m:oMathPara>
    </w:p>
    <w:p w14:paraId="6CB00090" w14:textId="77777777" w:rsidR="00310E8E" w:rsidRPr="003972E5" w:rsidRDefault="00331E1A" w:rsidP="003972E5">
      <w:pPr>
        <w:autoSpaceDE w:val="0"/>
        <w:autoSpaceDN w:val="0"/>
        <w:adjustRightInd w:val="0"/>
        <w:spacing w:before="120" w:after="120"/>
        <w:jc w:val="both"/>
        <w:rPr>
          <w:rFonts w:cs="Times New Roman"/>
          <w:bCs/>
          <w:sz w:val="24"/>
          <w:lang w:val="de-DE" w:eastAsia="ja-JP"/>
        </w:rPr>
      </w:pPr>
      <w:r w:rsidRPr="003972E5">
        <w:rPr>
          <w:rFonts w:cs="Times New Roman"/>
          <w:bCs/>
          <w:sz w:val="24"/>
          <w:lang w:val="de-DE" w:eastAsia="ja-JP"/>
        </w:rPr>
        <w:t>w</w:t>
      </w:r>
      <w:r w:rsidR="00055A51" w:rsidRPr="003972E5">
        <w:rPr>
          <w:rFonts w:cs="Times New Roman"/>
          <w:bCs/>
          <w:sz w:val="24"/>
          <w:lang w:val="de-DE" w:eastAsia="ja-JP"/>
        </w:rPr>
        <w:t>here</w:t>
      </w:r>
      <w:r w:rsidR="00696534" w:rsidRPr="003972E5">
        <w:rPr>
          <w:rFonts w:cs="Times New Roman" w:hint="eastAsia"/>
          <w:bCs/>
          <w:sz w:val="24"/>
          <w:lang w:val="de-DE" w:eastAsia="ja-JP"/>
        </w:rPr>
        <w:t xml:space="preserve"> </w:t>
      </w:r>
      <m:oMath>
        <m:r>
          <w:rPr>
            <w:rFonts w:ascii="Cambria Math" w:hAnsi="Cambria Math" w:cs="Times New Roman"/>
            <w:sz w:val="24"/>
            <w:lang w:val="de-DE" w:eastAsia="ja-JP"/>
          </w:rPr>
          <m:t>Calibrated</m:t>
        </m:r>
        <m:r>
          <m:rPr>
            <m:sty m:val="p"/>
          </m:rPr>
          <w:rPr>
            <w:rFonts w:ascii="Cambria Math" w:hAnsi="Cambria Math" w:cs="Times New Roman"/>
            <w:sz w:val="24"/>
            <w:lang w:val="de-DE" w:eastAsia="ja-JP"/>
          </w:rPr>
          <m:t xml:space="preserve"> </m:t>
        </m:r>
        <m:r>
          <w:rPr>
            <w:rFonts w:ascii="Cambria Math" w:hAnsi="Cambria Math" w:cs="Times New Roman"/>
            <w:sz w:val="24"/>
            <w:lang w:val="de-DE" w:eastAsia="ja-JP"/>
          </w:rPr>
          <m:t>BP</m:t>
        </m:r>
      </m:oMath>
      <w:r w:rsidR="00696534" w:rsidRPr="003972E5">
        <w:rPr>
          <w:rFonts w:cs="Times New Roman"/>
          <w:bCs/>
          <w:sz w:val="24"/>
          <w:lang w:val="de-DE" w:eastAsia="ja-JP"/>
        </w:rPr>
        <w:t xml:space="preserve"> typically from </w:t>
      </w:r>
      <w:r w:rsidR="00D13533" w:rsidRPr="003972E5">
        <w:rPr>
          <w:rFonts w:cs="Times New Roman"/>
          <w:bCs/>
          <w:sz w:val="24"/>
          <w:lang w:val="de-DE" w:eastAsia="ja-JP"/>
        </w:rPr>
        <w:t>validated cuff-based devices or reference-grade instruments</w:t>
      </w:r>
      <w:r w:rsidR="00696534" w:rsidRPr="003972E5">
        <w:rPr>
          <w:rFonts w:cs="Times New Roman"/>
          <w:bCs/>
          <w:sz w:val="24"/>
          <w:lang w:val="de-DE" w:eastAsia="ja-JP"/>
        </w:rPr>
        <w:t>,</w:t>
      </w:r>
      <w:r w:rsidR="00055A51" w:rsidRPr="003972E5">
        <w:rPr>
          <w:rFonts w:cs="Times New Roman"/>
          <w:bCs/>
          <w:sz w:val="24"/>
          <w:lang w:val="de-DE" w:eastAsia="ja-JP"/>
        </w:rPr>
        <w:t xml:space="preserve"> </w:t>
      </w:r>
      <w:r w:rsidR="00055A51" w:rsidRPr="003972E5">
        <w:rPr>
          <w:bCs/>
          <w:sz w:val="24"/>
          <w:lang w:val="de-DE" w:eastAsia="ja-JP"/>
        </w:rPr>
        <w:t>x*</w:t>
      </w:r>
      <w:r w:rsidR="00055A51" w:rsidRPr="003972E5">
        <w:rPr>
          <w:rFonts w:cs="Times New Roman"/>
          <w:bCs/>
          <w:sz w:val="24"/>
          <w:lang w:val="de-DE" w:eastAsia="ja-JP"/>
        </w:rPr>
        <w:t xml:space="preserve">denotes personalized </w:t>
      </w:r>
      <w:r w:rsidR="005F1DE9" w:rsidRPr="003972E5">
        <w:rPr>
          <w:rFonts w:cs="Times New Roman" w:hint="eastAsia"/>
          <w:bCs/>
          <w:sz w:val="24"/>
          <w:lang w:val="de-DE" w:eastAsia="ja-JP"/>
        </w:rPr>
        <w:t>or</w:t>
      </w:r>
      <w:r w:rsidR="005F1DE9" w:rsidRPr="003972E5">
        <w:rPr>
          <w:rFonts w:cs="Times New Roman"/>
          <w:bCs/>
          <w:sz w:val="24"/>
          <w:lang w:val="de-DE" w:eastAsia="ja-JP"/>
        </w:rPr>
        <w:t xml:space="preserve"> recalibrated </w:t>
      </w:r>
      <w:r w:rsidR="00055A51" w:rsidRPr="003972E5">
        <w:rPr>
          <w:rFonts w:cs="Times New Roman"/>
          <w:bCs/>
          <w:sz w:val="24"/>
          <w:lang w:val="de-DE" w:eastAsia="ja-JP"/>
        </w:rPr>
        <w:t xml:space="preserve">input signals, </w:t>
      </w:r>
      <w:r w:rsidR="00055A51" w:rsidRPr="003972E5">
        <w:rPr>
          <w:bCs/>
          <w:sz w:val="24"/>
          <w:lang w:val="de-DE" w:eastAsia="ja-JP"/>
        </w:rPr>
        <w:t>Φ</w:t>
      </w:r>
      <w:r w:rsidR="00055A51" w:rsidRPr="003972E5">
        <w:rPr>
          <w:rFonts w:ascii="Cambria Math" w:hAnsi="Cambria Math" w:cs="Cambria Math"/>
          <w:bCs/>
          <w:sz w:val="24"/>
          <w:lang w:val="de-DE" w:eastAsia="ja-JP"/>
        </w:rPr>
        <w:t>∗</w:t>
      </w:r>
      <w:r w:rsidR="00055A51" w:rsidRPr="003972E5">
        <w:rPr>
          <w:rFonts w:cs="Times New Roman"/>
          <w:bCs/>
          <w:sz w:val="24"/>
          <w:lang w:val="de-DE" w:eastAsia="ja-JP"/>
        </w:rPr>
        <w:t xml:space="preserve"> includes subject-specific physiological constants obtained via calibration.</w:t>
      </w:r>
    </w:p>
    <w:p w14:paraId="5C9C575C" w14:textId="2253730F" w:rsidR="00310E8E" w:rsidRPr="003972E5" w:rsidRDefault="007755F9" w:rsidP="003972E5">
      <w:pPr>
        <w:autoSpaceDE w:val="0"/>
        <w:autoSpaceDN w:val="0"/>
        <w:adjustRightInd w:val="0"/>
        <w:spacing w:before="120" w:after="120"/>
        <w:jc w:val="both"/>
        <w:rPr>
          <w:rFonts w:cs="Times New Roman"/>
          <w:bCs/>
          <w:sz w:val="24"/>
          <w:lang w:val="de-DE" w:eastAsia="ja-JP"/>
        </w:rPr>
      </w:pPr>
      <w:r w:rsidRPr="003972E5">
        <w:rPr>
          <w:rFonts w:cs="Times New Roman"/>
          <w:bCs/>
          <w:sz w:val="24"/>
          <w:lang w:val="de-DE" w:eastAsia="ja-JP"/>
        </w:rPr>
        <w:t>In p</w:t>
      </w:r>
      <w:r w:rsidR="00055A51" w:rsidRPr="003972E5">
        <w:rPr>
          <w:rFonts w:cs="Times New Roman"/>
          <w:bCs/>
          <w:sz w:val="24"/>
          <w:lang w:val="de-DE" w:eastAsia="ja-JP"/>
        </w:rPr>
        <w:t>hysics</w:t>
      </w:r>
      <w:r w:rsidR="0058029D" w:rsidRPr="003972E5">
        <w:rPr>
          <w:rFonts w:cs="Times New Roman"/>
          <w:bCs/>
          <w:sz w:val="24"/>
          <w:lang w:val="de-DE" w:eastAsia="ja-JP"/>
        </w:rPr>
        <w:t xml:space="preserve"> </w:t>
      </w:r>
      <w:r w:rsidR="0058029D" w:rsidRPr="003972E5">
        <w:rPr>
          <w:rFonts w:cs="Times New Roman" w:hint="eastAsia"/>
          <w:bCs/>
          <w:sz w:val="24"/>
          <w:lang w:val="de-DE" w:eastAsia="ja-JP"/>
        </w:rPr>
        <w:t>or</w:t>
      </w:r>
      <w:r w:rsidR="0058029D" w:rsidRPr="003972E5">
        <w:rPr>
          <w:rFonts w:cs="Times New Roman"/>
          <w:bCs/>
          <w:sz w:val="24"/>
          <w:lang w:val="de-DE" w:eastAsia="ja-JP"/>
        </w:rPr>
        <w:t xml:space="preserve"> </w:t>
      </w:r>
      <w:r w:rsidR="00055A51" w:rsidRPr="003972E5">
        <w:rPr>
          <w:rFonts w:cs="Times New Roman"/>
          <w:bCs/>
          <w:sz w:val="24"/>
          <w:lang w:val="de-DE" w:eastAsia="ja-JP"/>
        </w:rPr>
        <w:t>physiological informed models</w:t>
      </w:r>
      <w:r w:rsidR="00BF485A" w:rsidRPr="003972E5">
        <w:rPr>
          <w:rFonts w:cs="Times New Roman"/>
          <w:bCs/>
          <w:sz w:val="24"/>
          <w:lang w:val="de-DE" w:eastAsia="ja-JP"/>
        </w:rPr>
        <w:t>,</w:t>
      </w:r>
      <w:r w:rsidR="00055A51" w:rsidRPr="003972E5">
        <w:rPr>
          <w:rFonts w:cs="Times New Roman"/>
          <w:bCs/>
          <w:sz w:val="24"/>
          <w:lang w:val="de-DE" w:eastAsia="ja-JP"/>
        </w:rPr>
        <w:t xml:space="preserve"> </w:t>
      </w:r>
      <w:r w:rsidR="007370E6" w:rsidRPr="003972E5">
        <w:rPr>
          <w:rFonts w:cs="Times New Roman"/>
          <w:bCs/>
          <w:sz w:val="24"/>
          <w:lang w:val="de-DE" w:eastAsia="ja-JP"/>
        </w:rPr>
        <w:t xml:space="preserve">calibration focuses on estimating </w:t>
      </w:r>
      <w:r w:rsidR="007370E6" w:rsidRPr="003972E5">
        <w:rPr>
          <w:bCs/>
          <w:sz w:val="24"/>
          <w:lang w:val="de-DE" w:eastAsia="ja-JP"/>
        </w:rPr>
        <w:t>Φ</w:t>
      </w:r>
      <w:r w:rsidR="007370E6" w:rsidRPr="003972E5">
        <w:rPr>
          <w:rFonts w:ascii="Cambria Math" w:hAnsi="Cambria Math" w:cs="Cambria Math"/>
          <w:bCs/>
          <w:sz w:val="24"/>
          <w:lang w:val="de-DE" w:eastAsia="ja-JP"/>
        </w:rPr>
        <w:t>∗</w:t>
      </w:r>
      <w:r w:rsidR="00055A51" w:rsidRPr="003972E5">
        <w:rPr>
          <w:rFonts w:cs="Times New Roman"/>
          <w:bCs/>
          <w:sz w:val="24"/>
          <w:lang w:val="de-DE" w:eastAsia="ja-JP"/>
        </w:rPr>
        <w:t xml:space="preserve"> </w:t>
      </w:r>
      <w:r w:rsidR="009B67D9" w:rsidRPr="003972E5">
        <w:rPr>
          <w:rFonts w:cs="Times New Roman"/>
          <w:bCs/>
          <w:sz w:val="24"/>
          <w:lang w:val="de-DE" w:eastAsia="ja-JP"/>
        </w:rPr>
        <w:t xml:space="preserve">while keeping the structural form </w:t>
      </w:r>
      <w:r w:rsidR="00055A51" w:rsidRPr="003972E5">
        <w:rPr>
          <w:rFonts w:cs="Times New Roman"/>
          <w:bCs/>
          <w:sz w:val="24"/>
          <w:lang w:val="de-DE" w:eastAsia="ja-JP"/>
        </w:rPr>
        <w:t>fθ</w:t>
      </w:r>
      <w:r w:rsidR="009B67D9" w:rsidRPr="003972E5">
        <w:rPr>
          <w:rFonts w:cs="Times New Roman"/>
          <w:bCs/>
          <w:sz w:val="24"/>
          <w:lang w:val="de-DE" w:eastAsia="ja-JP"/>
        </w:rPr>
        <w:t xml:space="preserve"> and its associated constants θ unchanged</w:t>
      </w:r>
      <w:r w:rsidR="00055A51" w:rsidRPr="003972E5">
        <w:rPr>
          <w:rFonts w:cs="Times New Roman"/>
          <w:bCs/>
          <w:sz w:val="24"/>
          <w:lang w:val="de-DE" w:eastAsia="ja-JP"/>
        </w:rPr>
        <w:t xml:space="preserve">. Common calibration strategies include: Static Parameter Calibration relies on one-time reference measurements (e.g., </w:t>
      </w:r>
      <w:r w:rsidR="00C97360" w:rsidRPr="003972E5">
        <w:rPr>
          <w:rFonts w:cs="Times New Roman"/>
          <w:bCs/>
          <w:sz w:val="24"/>
          <w:lang w:val="de-DE" w:eastAsia="ja-JP"/>
        </w:rPr>
        <w:t xml:space="preserve">baseline PTT and </w:t>
      </w:r>
      <w:r w:rsidR="00055A51" w:rsidRPr="003972E5">
        <w:rPr>
          <w:rFonts w:cs="Times New Roman"/>
          <w:bCs/>
          <w:sz w:val="24"/>
          <w:lang w:val="de-DE" w:eastAsia="ja-JP"/>
        </w:rPr>
        <w:t xml:space="preserve">BP) to estimate parameters </w:t>
      </w:r>
      <w:r w:rsidR="00655D37" w:rsidRPr="003972E5">
        <w:rPr>
          <w:rFonts w:cs="Times New Roman"/>
          <w:bCs/>
          <w:sz w:val="24"/>
          <w:lang w:val="de-DE" w:eastAsia="ja-JP"/>
        </w:rPr>
        <w:t xml:space="preserve">Φ </w:t>
      </w:r>
      <w:r w:rsidR="007F5174" w:rsidRPr="003972E5">
        <w:rPr>
          <w:rFonts w:cs="Times New Roman"/>
          <w:bCs/>
          <w:sz w:val="24"/>
          <w:lang w:val="de-DE" w:eastAsia="ja-JP"/>
        </w:rPr>
        <w:t>through</w:t>
      </w:r>
      <w:r w:rsidR="00055A51" w:rsidRPr="003972E5">
        <w:rPr>
          <w:rFonts w:cs="Times New Roman"/>
          <w:bCs/>
          <w:sz w:val="24"/>
          <w:lang w:val="de-DE" w:eastAsia="ja-JP"/>
        </w:rPr>
        <w:t xml:space="preserve"> directly substituting into analytical equations</w:t>
      </w:r>
      <w:r w:rsidR="0002600A" w:rsidRPr="003972E5">
        <w:rPr>
          <w:rFonts w:cs="Times New Roman"/>
          <w:bCs/>
          <w:sz w:val="24"/>
          <w:lang w:val="de-DE" w:eastAsia="ja-JP"/>
        </w:rPr>
        <w:t xml:space="preserve">, </w:t>
      </w:r>
      <w:r w:rsidR="00055A51" w:rsidRPr="003972E5">
        <w:rPr>
          <w:rFonts w:cs="Times New Roman"/>
          <w:bCs/>
          <w:sz w:val="24"/>
          <w:lang w:val="de-DE" w:eastAsia="ja-JP"/>
        </w:rPr>
        <w:t>assum</w:t>
      </w:r>
      <w:r w:rsidR="0002600A" w:rsidRPr="003972E5">
        <w:rPr>
          <w:rFonts w:cs="Times New Roman"/>
          <w:bCs/>
          <w:sz w:val="24"/>
          <w:lang w:val="de-DE" w:eastAsia="ja-JP"/>
        </w:rPr>
        <w:t>ing</w:t>
      </w:r>
      <w:r w:rsidR="00055A51" w:rsidRPr="003972E5">
        <w:rPr>
          <w:rFonts w:cs="Times New Roman"/>
          <w:bCs/>
          <w:sz w:val="24"/>
          <w:lang w:val="de-DE" w:eastAsia="ja-JP"/>
        </w:rPr>
        <w:t xml:space="preserve"> that th</w:t>
      </w:r>
      <w:r w:rsidR="00BB10B3" w:rsidRPr="003972E5">
        <w:rPr>
          <w:rFonts w:cs="Times New Roman"/>
          <w:bCs/>
          <w:sz w:val="24"/>
          <w:lang w:val="de-DE" w:eastAsia="ja-JP"/>
        </w:rPr>
        <w:t xml:space="preserve">ese </w:t>
      </w:r>
      <w:r w:rsidR="00055A51" w:rsidRPr="003972E5">
        <w:rPr>
          <w:rFonts w:cs="Times New Roman"/>
          <w:bCs/>
          <w:sz w:val="24"/>
          <w:lang w:val="de-DE" w:eastAsia="ja-JP"/>
        </w:rPr>
        <w:t xml:space="preserve">parameters remain constant over time </w:t>
      </w:r>
      <w:r w:rsidR="00510EA9" w:rsidRPr="003972E5">
        <w:rPr>
          <w:rFonts w:cs="Times New Roman"/>
          <w:bCs/>
          <w:sz w:val="24"/>
          <w:lang w:val="de-DE" w:eastAsia="ja-JP"/>
        </w:rPr>
        <w:t>[</w:t>
      </w:r>
      <w:r w:rsidR="003972E5">
        <w:rPr>
          <w:rFonts w:cs="Times New Roman"/>
          <w:bCs/>
          <w:sz w:val="24"/>
          <w:lang w:val="de-DE" w:eastAsia="ja-JP"/>
        </w:rPr>
        <w:t>S</w:t>
      </w:r>
      <w:r w:rsidR="00510EA9" w:rsidRPr="003972E5">
        <w:rPr>
          <w:rFonts w:cs="Times New Roman"/>
          <w:bCs/>
          <w:sz w:val="24"/>
          <w:lang w:val="de-DE" w:eastAsia="ja-JP"/>
        </w:rPr>
        <w:t>4-</w:t>
      </w:r>
      <w:r w:rsidR="003972E5">
        <w:rPr>
          <w:rFonts w:cs="Times New Roman"/>
          <w:bCs/>
          <w:sz w:val="24"/>
          <w:lang w:val="de-DE" w:eastAsia="ja-JP"/>
        </w:rPr>
        <w:t>S</w:t>
      </w:r>
      <w:r w:rsidR="00510EA9" w:rsidRPr="003972E5">
        <w:rPr>
          <w:rFonts w:cs="Times New Roman"/>
          <w:bCs/>
          <w:sz w:val="24"/>
          <w:lang w:val="de-DE" w:eastAsia="ja-JP"/>
        </w:rPr>
        <w:t>6]</w:t>
      </w:r>
      <w:r w:rsidR="00055A51" w:rsidRPr="003972E5">
        <w:rPr>
          <w:rFonts w:cs="Times New Roman"/>
          <w:bCs/>
          <w:sz w:val="24"/>
          <w:lang w:val="de-DE" w:eastAsia="ja-JP"/>
        </w:rPr>
        <w:t>. While computationally efficient and easy to implement, it lacks adaptability to dynamic physiological changes.</w:t>
      </w:r>
      <w:r w:rsidR="00CE3100" w:rsidRPr="003972E5">
        <w:rPr>
          <w:rFonts w:cs="Times New Roman"/>
          <w:bCs/>
          <w:sz w:val="24"/>
          <w:lang w:val="de-DE" w:eastAsia="ja-JP"/>
        </w:rPr>
        <w:t xml:space="preserve"> </w:t>
      </w:r>
      <w:r w:rsidR="00055A51" w:rsidRPr="003972E5">
        <w:rPr>
          <w:rFonts w:cs="Times New Roman"/>
          <w:bCs/>
          <w:sz w:val="24"/>
          <w:lang w:val="de-DE" w:eastAsia="ja-JP"/>
        </w:rPr>
        <w:t xml:space="preserve">Personalized Model Fitting employs individual historical or longitudinal data to dynamically optimize </w:t>
      </w:r>
      <w:r w:rsidR="003A14F0" w:rsidRPr="003972E5">
        <w:rPr>
          <w:bCs/>
          <w:sz w:val="24"/>
          <w:lang w:val="de-DE" w:eastAsia="ja-JP"/>
        </w:rPr>
        <w:t>Φ</w:t>
      </w:r>
      <w:r w:rsidR="00055A51" w:rsidRPr="003972E5">
        <w:rPr>
          <w:rFonts w:cs="Times New Roman"/>
          <w:bCs/>
          <w:sz w:val="24"/>
          <w:lang w:val="de-DE" w:eastAsia="ja-JP"/>
        </w:rPr>
        <w:t xml:space="preserve"> within hemodynamic</w:t>
      </w:r>
      <w:r w:rsidR="00055A51" w:rsidRPr="003972E5">
        <w:rPr>
          <w:rFonts w:cs="Times New Roman" w:hint="eastAsia"/>
          <w:bCs/>
          <w:sz w:val="24"/>
          <w:lang w:val="de-DE" w:eastAsia="ja-JP"/>
        </w:rPr>
        <w:t xml:space="preserve"> </w:t>
      </w:r>
      <w:r w:rsidR="00055A51" w:rsidRPr="003972E5">
        <w:rPr>
          <w:rFonts w:cs="Times New Roman"/>
          <w:bCs/>
          <w:sz w:val="24"/>
          <w:lang w:val="de-DE" w:eastAsia="ja-JP"/>
        </w:rPr>
        <w:t>equations by minimizing prediction error</w:t>
      </w:r>
      <w:r w:rsidR="007E33BB" w:rsidRPr="003972E5">
        <w:rPr>
          <w:rFonts w:cs="Times New Roman"/>
          <w:bCs/>
          <w:sz w:val="24"/>
          <w:lang w:val="de-DE" w:eastAsia="ja-JP"/>
        </w:rPr>
        <w:t>. Common techniques include least-squares optimization, regression-based fitting, or iterative updating within hemodynamic equations</w:t>
      </w:r>
      <w:r w:rsidR="00055A51" w:rsidRPr="003972E5">
        <w:rPr>
          <w:rFonts w:cs="Times New Roman"/>
          <w:bCs/>
          <w:sz w:val="24"/>
          <w:lang w:val="de-DE" w:eastAsia="ja-JP"/>
        </w:rPr>
        <w:t xml:space="preserve"> </w:t>
      </w:r>
      <w:r w:rsidR="00510EA9" w:rsidRPr="003972E5">
        <w:rPr>
          <w:rFonts w:cs="Times New Roman"/>
          <w:bCs/>
          <w:sz w:val="24"/>
          <w:lang w:val="de-DE" w:eastAsia="ja-JP"/>
        </w:rPr>
        <w:t>[</w:t>
      </w:r>
      <w:r w:rsidR="003972E5">
        <w:rPr>
          <w:rFonts w:cs="Times New Roman"/>
          <w:bCs/>
          <w:sz w:val="24"/>
          <w:lang w:val="de-DE" w:eastAsia="ja-JP"/>
        </w:rPr>
        <w:t>S</w:t>
      </w:r>
      <w:r w:rsidR="00510EA9" w:rsidRPr="003972E5">
        <w:rPr>
          <w:rFonts w:cs="Times New Roman"/>
          <w:bCs/>
          <w:sz w:val="24"/>
          <w:lang w:val="de-DE" w:eastAsia="ja-JP"/>
        </w:rPr>
        <w:t xml:space="preserve">1, </w:t>
      </w:r>
      <w:r w:rsidR="003972E5">
        <w:rPr>
          <w:rFonts w:cs="Times New Roman"/>
          <w:bCs/>
          <w:sz w:val="24"/>
          <w:lang w:val="de-DE" w:eastAsia="ja-JP"/>
        </w:rPr>
        <w:t>S</w:t>
      </w:r>
      <w:r w:rsidR="00510EA9" w:rsidRPr="003972E5">
        <w:rPr>
          <w:rFonts w:cs="Times New Roman"/>
          <w:bCs/>
          <w:sz w:val="24"/>
          <w:lang w:val="de-DE" w:eastAsia="ja-JP"/>
        </w:rPr>
        <w:t xml:space="preserve">7, </w:t>
      </w:r>
      <w:r w:rsidR="003972E5">
        <w:rPr>
          <w:rFonts w:cs="Times New Roman"/>
          <w:bCs/>
          <w:sz w:val="24"/>
          <w:lang w:val="de-DE" w:eastAsia="ja-JP"/>
        </w:rPr>
        <w:t>S</w:t>
      </w:r>
      <w:r w:rsidR="00510EA9" w:rsidRPr="003972E5">
        <w:rPr>
          <w:rFonts w:cs="Times New Roman"/>
          <w:bCs/>
          <w:sz w:val="24"/>
          <w:lang w:val="de-DE" w:eastAsia="ja-JP"/>
        </w:rPr>
        <w:t>8]</w:t>
      </w:r>
      <w:r w:rsidR="00055A51" w:rsidRPr="003972E5">
        <w:rPr>
          <w:rFonts w:cs="Times New Roman"/>
          <w:bCs/>
          <w:sz w:val="24"/>
          <w:lang w:val="de-DE" w:eastAsia="ja-JP"/>
        </w:rPr>
        <w:t>. For example, in the Moens-Korteweg formulation, coefficients</w:t>
      </w:r>
      <w:r w:rsidR="007365A0" w:rsidRPr="003972E5">
        <w:rPr>
          <w:rFonts w:cs="Times New Roman"/>
          <w:bCs/>
          <w:sz w:val="24"/>
          <w:lang w:val="de-DE" w:eastAsia="ja-JP"/>
        </w:rPr>
        <w:t xml:space="preserve"> (e.g., a, b, and γ)</w:t>
      </w:r>
      <w:r w:rsidR="00055A51" w:rsidRPr="003972E5">
        <w:rPr>
          <w:rFonts w:cs="Times New Roman"/>
          <w:bCs/>
          <w:sz w:val="24"/>
          <w:lang w:val="de-DE" w:eastAsia="ja-JP"/>
        </w:rPr>
        <w:t xml:space="preserve"> representing arterial wall </w:t>
      </w:r>
      <w:r w:rsidR="007365A0" w:rsidRPr="003972E5">
        <w:rPr>
          <w:rFonts w:cs="Times New Roman"/>
          <w:bCs/>
          <w:sz w:val="24"/>
          <w:lang w:val="de-DE" w:eastAsia="ja-JP"/>
        </w:rPr>
        <w:t>properties can be personalized through model fitting</w:t>
      </w:r>
      <w:r w:rsidR="00055A51" w:rsidRPr="003972E5">
        <w:rPr>
          <w:rFonts w:cs="Times New Roman"/>
          <w:bCs/>
          <w:sz w:val="24"/>
          <w:lang w:val="de-DE" w:eastAsia="ja-JP"/>
        </w:rPr>
        <w:t xml:space="preserve">. This approach achieves higher individualization and better </w:t>
      </w:r>
      <w:r w:rsidR="00055A51" w:rsidRPr="003972E5">
        <w:rPr>
          <w:rFonts w:cs="Times New Roman"/>
          <w:bCs/>
          <w:sz w:val="24"/>
          <w:lang w:val="de-DE" w:eastAsia="ja-JP"/>
        </w:rPr>
        <w:lastRenderedPageBreak/>
        <w:t xml:space="preserve">long-term accuracy but </w:t>
      </w:r>
      <w:r w:rsidR="0084154C" w:rsidRPr="003972E5">
        <w:rPr>
          <w:rFonts w:cs="Times New Roman"/>
          <w:bCs/>
          <w:sz w:val="24"/>
          <w:lang w:val="de-DE" w:eastAsia="ja-JP"/>
        </w:rPr>
        <w:t>increases data requirements and computational complexity</w:t>
      </w:r>
      <w:r w:rsidR="00055A51" w:rsidRPr="003972E5">
        <w:rPr>
          <w:rFonts w:cs="Times New Roman"/>
          <w:bCs/>
          <w:sz w:val="24"/>
          <w:lang w:val="de-DE" w:eastAsia="ja-JP"/>
        </w:rPr>
        <w:t>.</w:t>
      </w:r>
      <w:r w:rsidR="00CE3100" w:rsidRPr="003972E5">
        <w:rPr>
          <w:rFonts w:cs="Times New Roman"/>
          <w:bCs/>
          <w:sz w:val="24"/>
          <w:lang w:val="de-DE" w:eastAsia="ja-JP"/>
        </w:rPr>
        <w:t xml:space="preserve"> </w:t>
      </w:r>
      <w:r w:rsidR="00055A51" w:rsidRPr="003972E5">
        <w:rPr>
          <w:rFonts w:cs="Times New Roman"/>
          <w:bCs/>
          <w:sz w:val="24"/>
          <w:lang w:val="de-DE" w:eastAsia="ja-JP"/>
        </w:rPr>
        <w:t xml:space="preserve">Rule-based optimization incorporates </w:t>
      </w:r>
      <w:r w:rsidR="00216D3F" w:rsidRPr="003972E5">
        <w:rPr>
          <w:rFonts w:cs="Times New Roman"/>
          <w:bCs/>
          <w:sz w:val="24"/>
          <w:lang w:val="de-DE" w:eastAsia="ja-JP"/>
        </w:rPr>
        <w:t>physiological priors</w:t>
      </w:r>
      <w:r w:rsidR="00A36FDD" w:rsidRPr="003972E5">
        <w:rPr>
          <w:rFonts w:cs="Times New Roman"/>
          <w:bCs/>
          <w:sz w:val="24"/>
          <w:lang w:val="de-DE" w:eastAsia="ja-JP"/>
        </w:rPr>
        <w:t xml:space="preserve"> (e.g., </w:t>
      </w:r>
      <w:r w:rsidR="00216D3F" w:rsidRPr="003972E5">
        <w:rPr>
          <w:rFonts w:cs="Times New Roman"/>
          <w:bCs/>
          <w:sz w:val="24"/>
          <w:lang w:val="de-DE" w:eastAsia="ja-JP"/>
        </w:rPr>
        <w:t>the relationship between heart rate, vascular compliance, and BP</w:t>
      </w:r>
      <w:r w:rsidR="00A36FDD" w:rsidRPr="003972E5">
        <w:rPr>
          <w:rFonts w:cs="Times New Roman"/>
          <w:bCs/>
          <w:sz w:val="24"/>
          <w:lang w:val="de-DE" w:eastAsia="ja-JP"/>
        </w:rPr>
        <w:t>)</w:t>
      </w:r>
      <w:r w:rsidR="00216D3F" w:rsidRPr="003972E5">
        <w:rPr>
          <w:rFonts w:cs="Times New Roman"/>
          <w:bCs/>
          <w:sz w:val="24"/>
          <w:lang w:val="de-DE" w:eastAsia="ja-JP"/>
        </w:rPr>
        <w:t xml:space="preserve"> to guide the adjustment of Φ</w:t>
      </w:r>
      <w:r w:rsidR="00CC4E4C" w:rsidRPr="003972E5">
        <w:rPr>
          <w:rFonts w:cs="Times New Roman"/>
          <w:bCs/>
          <w:sz w:val="24"/>
          <w:lang w:val="de-DE" w:eastAsia="ja-JP"/>
        </w:rPr>
        <w:t xml:space="preserve"> </w:t>
      </w:r>
      <w:r w:rsidR="00216D3F" w:rsidRPr="003972E5">
        <w:rPr>
          <w:rFonts w:cs="Times New Roman"/>
          <w:bCs/>
          <w:sz w:val="24"/>
          <w:lang w:val="de-DE" w:eastAsia="ja-JP"/>
        </w:rPr>
        <w:t>without directly relying on BP labels</w:t>
      </w:r>
      <w:r w:rsidR="00055A51" w:rsidRPr="003972E5">
        <w:rPr>
          <w:rFonts w:cs="Times New Roman"/>
          <w:bCs/>
          <w:sz w:val="24"/>
          <w:lang w:val="de-DE" w:eastAsia="ja-JP"/>
        </w:rPr>
        <w:t xml:space="preserve"> </w:t>
      </w:r>
      <w:r w:rsidR="00510EA9" w:rsidRPr="003972E5">
        <w:rPr>
          <w:rFonts w:cs="Times New Roman"/>
          <w:bCs/>
          <w:sz w:val="24"/>
          <w:lang w:val="de-DE" w:eastAsia="ja-JP"/>
        </w:rPr>
        <w:t>[</w:t>
      </w:r>
      <w:r w:rsidR="003972E5">
        <w:rPr>
          <w:rFonts w:cs="Times New Roman"/>
          <w:bCs/>
          <w:sz w:val="24"/>
          <w:lang w:val="de-DE" w:eastAsia="ja-JP"/>
        </w:rPr>
        <w:t>S</w:t>
      </w:r>
      <w:r w:rsidR="00510EA9" w:rsidRPr="003972E5">
        <w:rPr>
          <w:rFonts w:cs="Times New Roman"/>
          <w:bCs/>
          <w:sz w:val="24"/>
          <w:lang w:val="de-DE" w:eastAsia="ja-JP"/>
        </w:rPr>
        <w:t xml:space="preserve">9, </w:t>
      </w:r>
      <w:r w:rsidR="003972E5">
        <w:rPr>
          <w:rFonts w:cs="Times New Roman"/>
          <w:bCs/>
          <w:sz w:val="24"/>
          <w:lang w:val="de-DE" w:eastAsia="ja-JP"/>
        </w:rPr>
        <w:t>S</w:t>
      </w:r>
      <w:r w:rsidR="00510EA9" w:rsidRPr="003972E5">
        <w:rPr>
          <w:rFonts w:cs="Times New Roman"/>
          <w:bCs/>
          <w:sz w:val="24"/>
          <w:lang w:val="de-DE" w:eastAsia="ja-JP"/>
        </w:rPr>
        <w:t>10]</w:t>
      </w:r>
      <w:r w:rsidR="00055A51" w:rsidRPr="003972E5">
        <w:rPr>
          <w:rFonts w:cs="Times New Roman"/>
          <w:bCs/>
          <w:sz w:val="24"/>
          <w:lang w:val="de-DE" w:eastAsia="ja-JP"/>
        </w:rPr>
        <w:t xml:space="preserve">. </w:t>
      </w:r>
      <w:r w:rsidR="001D787C" w:rsidRPr="003972E5">
        <w:rPr>
          <w:rFonts w:cs="Times New Roman"/>
          <w:bCs/>
          <w:sz w:val="24"/>
          <w:lang w:val="de-DE" w:eastAsia="ja-JP"/>
        </w:rPr>
        <w:t xml:space="preserve">For example, if an increase in heart rate physiologically implies an increase in </w:t>
      </w:r>
      <w:r w:rsidR="009B2012" w:rsidRPr="003972E5">
        <w:rPr>
          <w:rFonts w:cs="Times New Roman"/>
          <w:bCs/>
          <w:sz w:val="24"/>
          <w:lang w:val="de-DE" w:eastAsia="ja-JP"/>
        </w:rPr>
        <w:t>S</w:t>
      </w:r>
      <w:r w:rsidR="001D787C" w:rsidRPr="003972E5">
        <w:rPr>
          <w:rFonts w:cs="Times New Roman"/>
          <w:bCs/>
          <w:sz w:val="24"/>
          <w:lang w:val="de-DE" w:eastAsia="ja-JP"/>
        </w:rPr>
        <w:t>BP, model parameters can be adjusted to maintain consistency with expected cardiovascular dynamics</w:t>
      </w:r>
      <w:r w:rsidR="00055A51" w:rsidRPr="003972E5">
        <w:rPr>
          <w:rFonts w:cs="Times New Roman"/>
          <w:bCs/>
          <w:sz w:val="24"/>
          <w:lang w:val="de-DE" w:eastAsia="ja-JP"/>
        </w:rPr>
        <w:t xml:space="preserve"> </w:t>
      </w:r>
      <w:r w:rsidR="00510EA9" w:rsidRPr="003972E5">
        <w:rPr>
          <w:rFonts w:cs="Times New Roman"/>
          <w:bCs/>
          <w:sz w:val="24"/>
          <w:lang w:val="de-DE" w:eastAsia="ja-JP"/>
        </w:rPr>
        <w:t>[</w:t>
      </w:r>
      <w:r w:rsidR="003972E5">
        <w:rPr>
          <w:rFonts w:cs="Times New Roman"/>
          <w:bCs/>
          <w:sz w:val="24"/>
          <w:lang w:val="de-DE" w:eastAsia="ja-JP"/>
        </w:rPr>
        <w:t>S</w:t>
      </w:r>
      <w:r w:rsidR="00510EA9" w:rsidRPr="003972E5">
        <w:rPr>
          <w:rFonts w:cs="Times New Roman"/>
          <w:bCs/>
          <w:sz w:val="24"/>
          <w:lang w:val="de-DE" w:eastAsia="ja-JP"/>
        </w:rPr>
        <w:t>3]</w:t>
      </w:r>
      <w:r w:rsidR="00055A51" w:rsidRPr="003972E5">
        <w:rPr>
          <w:rFonts w:cs="Times New Roman"/>
          <w:bCs/>
          <w:sz w:val="24"/>
          <w:lang w:val="de-DE" w:eastAsia="ja-JP"/>
        </w:rPr>
        <w:t>. This method offering improved interpretability and robustness, though it may be limited by its dependency on predefined rule validity across individuals.</w:t>
      </w:r>
    </w:p>
    <w:p w14:paraId="760AE9D3" w14:textId="7422D96F" w:rsidR="00310E8E" w:rsidRPr="003972E5" w:rsidRDefault="00055A51" w:rsidP="003972E5">
      <w:pPr>
        <w:autoSpaceDE w:val="0"/>
        <w:autoSpaceDN w:val="0"/>
        <w:adjustRightInd w:val="0"/>
        <w:spacing w:before="120" w:after="120"/>
        <w:jc w:val="both"/>
        <w:rPr>
          <w:rFonts w:cs="Times New Roman"/>
          <w:bCs/>
          <w:sz w:val="24"/>
          <w:lang w:val="de-DE" w:eastAsia="ja-JP"/>
        </w:rPr>
      </w:pPr>
      <w:r w:rsidRPr="003972E5">
        <w:rPr>
          <w:rFonts w:cs="Times New Roman"/>
          <w:bCs/>
          <w:sz w:val="24"/>
          <w:lang w:val="de-DE" w:eastAsia="ja-JP"/>
        </w:rPr>
        <w:t xml:space="preserve">In </w:t>
      </w:r>
      <w:r w:rsidR="00EB461C" w:rsidRPr="003972E5">
        <w:rPr>
          <w:rFonts w:cs="Times New Roman"/>
          <w:bCs/>
          <w:sz w:val="24"/>
          <w:lang w:val="de-DE" w:eastAsia="ja-JP"/>
        </w:rPr>
        <w:t>ML</w:t>
      </w:r>
      <w:r w:rsidRPr="003972E5">
        <w:rPr>
          <w:rFonts w:cs="Times New Roman"/>
          <w:bCs/>
          <w:sz w:val="24"/>
          <w:lang w:val="de-DE" w:eastAsia="ja-JP"/>
        </w:rPr>
        <w:t>-based</w:t>
      </w:r>
      <w:r w:rsidR="008B2359" w:rsidRPr="003972E5">
        <w:rPr>
          <w:rFonts w:cs="Times New Roman"/>
          <w:bCs/>
          <w:sz w:val="24"/>
          <w:lang w:val="de-DE" w:eastAsia="ja-JP"/>
        </w:rPr>
        <w:t xml:space="preserve"> models</w:t>
      </w:r>
      <w:r w:rsidRPr="003972E5">
        <w:rPr>
          <w:rFonts w:cs="Times New Roman"/>
          <w:bCs/>
          <w:sz w:val="24"/>
          <w:lang w:val="de-DE" w:eastAsia="ja-JP"/>
        </w:rPr>
        <w:t xml:space="preserve">, </w:t>
      </w:r>
      <w:r w:rsidR="00C81026" w:rsidRPr="003972E5">
        <w:rPr>
          <w:rFonts w:cs="Times New Roman"/>
          <w:bCs/>
          <w:sz w:val="24"/>
          <w:lang w:val="de-DE" w:eastAsia="ja-JP"/>
        </w:rPr>
        <w:t xml:space="preserve">calibration can be performed </w:t>
      </w:r>
      <w:r w:rsidR="00C81026" w:rsidRPr="003972E5">
        <w:rPr>
          <w:rFonts w:cs="Times New Roman" w:hint="eastAsia"/>
          <w:bCs/>
          <w:sz w:val="24"/>
          <w:lang w:val="de-DE" w:eastAsia="ja-JP"/>
        </w:rPr>
        <w:t>o</w:t>
      </w:r>
      <w:r w:rsidR="00C81026" w:rsidRPr="003972E5">
        <w:rPr>
          <w:rFonts w:cs="Times New Roman"/>
          <w:bCs/>
          <w:sz w:val="24"/>
          <w:lang w:val="de-DE" w:eastAsia="ja-JP"/>
        </w:rPr>
        <w:t>n both adjusting the subject-specific variables Φ</w:t>
      </w:r>
      <w:r w:rsidR="00C81026" w:rsidRPr="003972E5">
        <w:rPr>
          <w:rFonts w:cs="Times New Roman" w:hint="eastAsia"/>
          <w:bCs/>
          <w:sz w:val="24"/>
          <w:lang w:val="de-DE" w:eastAsia="ja-JP"/>
        </w:rPr>
        <w:t xml:space="preserve"> </w:t>
      </w:r>
      <w:r w:rsidR="00926103" w:rsidRPr="003972E5">
        <w:rPr>
          <w:rFonts w:cs="Times New Roman"/>
          <w:bCs/>
          <w:sz w:val="24"/>
          <w:lang w:val="de-DE" w:eastAsia="ja-JP"/>
        </w:rPr>
        <w:t xml:space="preserve">and </w:t>
      </w:r>
      <w:r w:rsidR="00C81026" w:rsidRPr="003972E5">
        <w:rPr>
          <w:rFonts w:cs="Times New Roman"/>
          <w:bCs/>
          <w:sz w:val="24"/>
          <w:lang w:val="de-DE" w:eastAsia="ja-JP"/>
        </w:rPr>
        <w:t>fine-tuning parts of the model parameters θ</w:t>
      </w:r>
      <w:r w:rsidRPr="003972E5">
        <w:rPr>
          <w:rFonts w:cs="Times New Roman"/>
          <w:bCs/>
          <w:sz w:val="24"/>
          <w:lang w:val="de-DE" w:eastAsia="ja-JP"/>
        </w:rPr>
        <w:t>. Common calibration strategies include:</w:t>
      </w:r>
      <w:bookmarkStart w:id="3" w:name="OLE_LINK11"/>
      <w:r w:rsidR="00F7467D" w:rsidRPr="003972E5">
        <w:rPr>
          <w:rFonts w:cs="Times New Roman"/>
          <w:bCs/>
          <w:sz w:val="24"/>
          <w:lang w:val="de-DE" w:eastAsia="ja-JP"/>
        </w:rPr>
        <w:t xml:space="preserve"> </w:t>
      </w:r>
      <w:r w:rsidRPr="003972E5">
        <w:rPr>
          <w:rFonts w:cs="Times New Roman"/>
          <w:bCs/>
          <w:sz w:val="24"/>
          <w:lang w:val="de-DE" w:eastAsia="ja-JP"/>
        </w:rPr>
        <w:t>Supervised Fine-Tuning</w:t>
      </w:r>
      <w:r w:rsidRPr="003972E5">
        <w:rPr>
          <w:rFonts w:cs="Times New Roman" w:hint="eastAsia"/>
          <w:bCs/>
          <w:sz w:val="24"/>
          <w:lang w:val="de-DE" w:eastAsia="ja-JP"/>
        </w:rPr>
        <w:t xml:space="preserve"> u</w:t>
      </w:r>
      <w:r w:rsidRPr="003972E5">
        <w:rPr>
          <w:rFonts w:cs="Times New Roman"/>
          <w:bCs/>
          <w:sz w:val="24"/>
          <w:lang w:val="de-DE" w:eastAsia="ja-JP"/>
        </w:rPr>
        <w:t xml:space="preserve">ses </w:t>
      </w:r>
      <w:r w:rsidR="00435688" w:rsidRPr="003972E5">
        <w:rPr>
          <w:rFonts w:cs="Times New Roman"/>
          <w:bCs/>
          <w:sz w:val="24"/>
          <w:lang w:val="de-DE" w:eastAsia="ja-JP"/>
        </w:rPr>
        <w:t xml:space="preserve">a small amount of </w:t>
      </w:r>
      <w:r w:rsidRPr="003972E5">
        <w:rPr>
          <w:rFonts w:cs="Times New Roman"/>
          <w:bCs/>
          <w:sz w:val="24"/>
          <w:lang w:val="de-DE" w:eastAsia="ja-JP"/>
        </w:rPr>
        <w:t xml:space="preserve">subject-specific labeled </w:t>
      </w:r>
      <w:r w:rsidR="00435688" w:rsidRPr="003972E5">
        <w:rPr>
          <w:rFonts w:cs="Times New Roman"/>
          <w:bCs/>
          <w:sz w:val="24"/>
          <w:lang w:val="de-DE" w:eastAsia="ja-JP"/>
        </w:rPr>
        <w:t xml:space="preserve">BP </w:t>
      </w:r>
      <w:r w:rsidRPr="003972E5">
        <w:rPr>
          <w:rFonts w:cs="Times New Roman"/>
          <w:bCs/>
          <w:sz w:val="24"/>
          <w:lang w:val="de-DE" w:eastAsia="ja-JP"/>
        </w:rPr>
        <w:t xml:space="preserve">data to adapt pre-trained model </w:t>
      </w:r>
      <w:r w:rsidR="00510EA9" w:rsidRPr="003972E5">
        <w:rPr>
          <w:rFonts w:cs="Times New Roman"/>
          <w:bCs/>
          <w:sz w:val="24"/>
          <w:lang w:val="de-DE" w:eastAsia="ja-JP"/>
        </w:rPr>
        <w:t>[</w:t>
      </w:r>
      <w:r w:rsidR="003972E5">
        <w:rPr>
          <w:rFonts w:cs="Times New Roman"/>
          <w:bCs/>
          <w:sz w:val="24"/>
          <w:lang w:val="de-DE" w:eastAsia="ja-JP"/>
        </w:rPr>
        <w:t>S</w:t>
      </w:r>
      <w:r w:rsidR="00510EA9" w:rsidRPr="003972E5">
        <w:rPr>
          <w:rFonts w:cs="Times New Roman"/>
          <w:bCs/>
          <w:sz w:val="24"/>
          <w:lang w:val="de-DE" w:eastAsia="ja-JP"/>
        </w:rPr>
        <w:t>11-</w:t>
      </w:r>
      <w:r w:rsidR="003972E5">
        <w:rPr>
          <w:rFonts w:cs="Times New Roman"/>
          <w:bCs/>
          <w:sz w:val="24"/>
          <w:lang w:val="de-DE" w:eastAsia="ja-JP"/>
        </w:rPr>
        <w:t>S</w:t>
      </w:r>
      <w:r w:rsidR="00510EA9" w:rsidRPr="003972E5">
        <w:rPr>
          <w:rFonts w:cs="Times New Roman"/>
          <w:bCs/>
          <w:sz w:val="24"/>
          <w:lang w:val="de-DE" w:eastAsia="ja-JP"/>
        </w:rPr>
        <w:t>13]</w:t>
      </w:r>
      <w:r w:rsidRPr="003972E5">
        <w:rPr>
          <w:rFonts w:cs="Times New Roman"/>
          <w:bCs/>
          <w:sz w:val="24"/>
          <w:lang w:val="de-DE" w:eastAsia="ja-JP"/>
        </w:rPr>
        <w:t>. Typically, only a subset of the θ (e.g., final layers</w:t>
      </w:r>
      <w:r w:rsidR="00C7369A" w:rsidRPr="003972E5">
        <w:rPr>
          <w:rFonts w:cs="Times New Roman"/>
          <w:bCs/>
          <w:sz w:val="24"/>
          <w:lang w:val="de-DE" w:eastAsia="ja-JP"/>
        </w:rPr>
        <w:t xml:space="preserve"> or specific modules</w:t>
      </w:r>
      <w:r w:rsidRPr="003972E5">
        <w:rPr>
          <w:rFonts w:cs="Times New Roman"/>
          <w:bCs/>
          <w:sz w:val="24"/>
          <w:lang w:val="de-DE" w:eastAsia="ja-JP"/>
        </w:rPr>
        <w:t xml:space="preserve">) is updated to better capture individual characteristics while </w:t>
      </w:r>
      <w:r w:rsidR="00CE2091" w:rsidRPr="003972E5">
        <w:rPr>
          <w:rFonts w:cs="Times New Roman"/>
          <w:bCs/>
          <w:sz w:val="24"/>
          <w:lang w:val="de-DE" w:eastAsia="ja-JP"/>
        </w:rPr>
        <w:t>minimizing the risk of overfitting</w:t>
      </w:r>
      <w:r w:rsidRPr="003972E5">
        <w:rPr>
          <w:rFonts w:cs="Times New Roman"/>
          <w:bCs/>
          <w:sz w:val="24"/>
          <w:lang w:val="de-DE" w:eastAsia="ja-JP"/>
        </w:rPr>
        <w:t>. This method enables high personalization and improved accuracy, especially for long-term or ambulatory monitoring. However, it requires multiple cuff-based reference BP measurements, which may limit its scalability in real-world applications.</w:t>
      </w:r>
      <w:r w:rsidR="006469FF" w:rsidRPr="003972E5">
        <w:rPr>
          <w:rFonts w:cs="Times New Roman"/>
          <w:bCs/>
          <w:sz w:val="24"/>
          <w:lang w:val="de-DE" w:eastAsia="ja-JP"/>
        </w:rPr>
        <w:t xml:space="preserve"> </w:t>
      </w:r>
      <w:r w:rsidRPr="003972E5">
        <w:rPr>
          <w:rFonts w:cs="Times New Roman"/>
          <w:bCs/>
          <w:sz w:val="24"/>
          <w:lang w:val="de-DE" w:eastAsia="ja-JP"/>
        </w:rPr>
        <w:t xml:space="preserve">Personalized Bias Correction offers a lightweight alternative by introducing a subject-dependent bias term (e.g., </w:t>
      </w:r>
      <m:oMath>
        <m:acc>
          <m:accPr>
            <m:ctrlPr>
              <w:rPr>
                <w:rFonts w:ascii="Cambria Math" w:hAnsi="Cambria Math" w:cs="Times New Roman"/>
                <w:bCs/>
                <w:sz w:val="24"/>
                <w:lang w:val="de-DE" w:eastAsia="ja-JP"/>
              </w:rPr>
            </m:ctrlPr>
          </m:accPr>
          <m:e>
            <m:r>
              <w:rPr>
                <w:rFonts w:ascii="Cambria Math" w:hAnsi="Cambria Math" w:cs="Times New Roman"/>
                <w:sz w:val="24"/>
                <w:lang w:val="de-DE" w:eastAsia="ja-JP"/>
              </w:rPr>
              <m:t>BP</m:t>
            </m:r>
          </m:e>
        </m:acc>
        <m:r>
          <m:rPr>
            <m:sty m:val="p"/>
          </m:rPr>
          <w:rPr>
            <w:rFonts w:ascii="Cambria Math" w:hAnsi="Cambria Math" w:cs="Times New Roman"/>
            <w:sz w:val="24"/>
            <w:lang w:val="de-DE" w:eastAsia="ja-JP"/>
          </w:rPr>
          <m:t>=</m:t>
        </m:r>
        <m:sSub>
          <m:sSubPr>
            <m:ctrlPr>
              <w:rPr>
                <w:rFonts w:ascii="Cambria Math" w:hAnsi="Cambria Math" w:cs="Times New Roman"/>
                <w:bCs/>
                <w:sz w:val="24"/>
                <w:lang w:val="de-DE" w:eastAsia="ja-JP"/>
              </w:rPr>
            </m:ctrlPr>
          </m:sSubPr>
          <m:e>
            <m:r>
              <w:rPr>
                <w:rFonts w:ascii="Cambria Math" w:hAnsi="Cambria Math" w:cs="Times New Roman"/>
                <w:sz w:val="24"/>
                <w:lang w:val="de-DE" w:eastAsia="ja-JP"/>
              </w:rPr>
              <m:t>f</m:t>
            </m:r>
          </m:e>
          <m:sub>
            <m:r>
              <w:rPr>
                <w:rFonts w:ascii="Cambria Math" w:hAnsi="Cambria Math" w:cs="Times New Roman"/>
                <w:sz w:val="24"/>
                <w:lang w:val="de-DE" w:eastAsia="ja-JP"/>
              </w:rPr>
              <m:t>θ</m:t>
            </m:r>
          </m:sub>
        </m:sSub>
        <m:d>
          <m:dPr>
            <m:ctrlPr>
              <w:rPr>
                <w:rFonts w:ascii="Cambria Math" w:hAnsi="Cambria Math" w:cs="Times New Roman"/>
                <w:bCs/>
                <w:sz w:val="24"/>
                <w:lang w:val="de-DE" w:eastAsia="ja-JP"/>
              </w:rPr>
            </m:ctrlPr>
          </m:dPr>
          <m:e>
            <m:r>
              <w:rPr>
                <w:rFonts w:ascii="Cambria Math" w:hAnsi="Cambria Math" w:cs="Times New Roman"/>
                <w:sz w:val="24"/>
                <w:lang w:val="de-DE" w:eastAsia="ja-JP"/>
              </w:rPr>
              <m:t>x</m:t>
            </m:r>
          </m:e>
        </m:d>
        <m:r>
          <m:rPr>
            <m:sty m:val="p"/>
          </m:rPr>
          <w:rPr>
            <w:rFonts w:ascii="Cambria Math" w:hAnsi="Cambria Math" w:cs="Times New Roman"/>
            <w:sz w:val="24"/>
            <w:lang w:val="de-DE" w:eastAsia="ja-JP"/>
          </w:rPr>
          <m:t>+</m:t>
        </m:r>
        <m:sSub>
          <m:sSubPr>
            <m:ctrlPr>
              <w:rPr>
                <w:rFonts w:ascii="Cambria Math" w:hAnsi="Cambria Math" w:cs="Times New Roman"/>
                <w:bCs/>
                <w:sz w:val="24"/>
                <w:lang w:val="de-DE" w:eastAsia="ja-JP"/>
              </w:rPr>
            </m:ctrlPr>
          </m:sSubPr>
          <m:e>
            <m:r>
              <w:rPr>
                <w:rFonts w:ascii="Cambria Math" w:hAnsi="Cambria Math" w:cs="Times New Roman"/>
                <w:sz w:val="24"/>
                <w:lang w:val="de-DE" w:eastAsia="ja-JP"/>
              </w:rPr>
              <m:t>b</m:t>
            </m:r>
          </m:e>
          <m:sub>
            <m:r>
              <w:rPr>
                <w:rFonts w:ascii="Cambria Math" w:hAnsi="Cambria Math" w:cs="Times New Roman"/>
                <w:sz w:val="24"/>
                <w:lang w:val="de-DE" w:eastAsia="ja-JP"/>
              </w:rPr>
              <m:t>subject</m:t>
            </m:r>
          </m:sub>
        </m:sSub>
      </m:oMath>
      <w:r w:rsidRPr="003972E5">
        <w:rPr>
          <w:rFonts w:cs="Times New Roman"/>
          <w:bCs/>
          <w:sz w:val="24"/>
          <w:lang w:val="de-DE" w:eastAsia="ja-JP"/>
        </w:rPr>
        <w:t xml:space="preserve">) during inference without modifying the base model </w:t>
      </w:r>
      <w:r w:rsidR="00510EA9" w:rsidRPr="003972E5">
        <w:rPr>
          <w:rFonts w:cs="Times New Roman"/>
          <w:bCs/>
          <w:sz w:val="24"/>
          <w:lang w:val="de-DE" w:eastAsia="ja-JP"/>
        </w:rPr>
        <w:t>[</w:t>
      </w:r>
      <w:r w:rsidR="003972E5">
        <w:rPr>
          <w:rFonts w:cs="Times New Roman"/>
          <w:bCs/>
          <w:sz w:val="24"/>
          <w:lang w:val="de-DE" w:eastAsia="ja-JP"/>
        </w:rPr>
        <w:t>S</w:t>
      </w:r>
      <w:r w:rsidR="00510EA9" w:rsidRPr="003972E5">
        <w:rPr>
          <w:rFonts w:cs="Times New Roman"/>
          <w:bCs/>
          <w:sz w:val="24"/>
          <w:lang w:val="de-DE" w:eastAsia="ja-JP"/>
        </w:rPr>
        <w:t>14-</w:t>
      </w:r>
      <w:r w:rsidR="003972E5">
        <w:rPr>
          <w:rFonts w:cs="Times New Roman"/>
          <w:bCs/>
          <w:sz w:val="24"/>
          <w:lang w:val="de-DE" w:eastAsia="ja-JP"/>
        </w:rPr>
        <w:t>S</w:t>
      </w:r>
      <w:r w:rsidR="00510EA9" w:rsidRPr="003972E5">
        <w:rPr>
          <w:rFonts w:cs="Times New Roman"/>
          <w:bCs/>
          <w:sz w:val="24"/>
          <w:lang w:val="de-DE" w:eastAsia="ja-JP"/>
        </w:rPr>
        <w:t>16]</w:t>
      </w:r>
      <w:r w:rsidRPr="003972E5">
        <w:rPr>
          <w:rFonts w:cs="Times New Roman"/>
          <w:bCs/>
          <w:sz w:val="24"/>
          <w:lang w:val="de-DE" w:eastAsia="ja-JP"/>
        </w:rPr>
        <w:t xml:space="preserve">. The bias is typically estimated using a </w:t>
      </w:r>
      <w:r w:rsidR="008A2B82" w:rsidRPr="003972E5">
        <w:rPr>
          <w:rFonts w:cs="Times New Roman"/>
          <w:bCs/>
          <w:sz w:val="24"/>
          <w:lang w:val="de-DE" w:eastAsia="ja-JP"/>
        </w:rPr>
        <w:t>few</w:t>
      </w:r>
      <w:r w:rsidRPr="003972E5">
        <w:rPr>
          <w:rFonts w:cs="Times New Roman"/>
          <w:bCs/>
          <w:sz w:val="24"/>
          <w:lang w:val="de-DE" w:eastAsia="ja-JP"/>
        </w:rPr>
        <w:t xml:space="preserve"> reference BP </w:t>
      </w:r>
      <w:r w:rsidR="008A2B82" w:rsidRPr="003972E5">
        <w:rPr>
          <w:rFonts w:cs="Times New Roman"/>
          <w:bCs/>
          <w:sz w:val="24"/>
          <w:lang w:val="de-DE" w:eastAsia="ja-JP"/>
        </w:rPr>
        <w:t xml:space="preserve">measurements </w:t>
      </w:r>
      <w:r w:rsidRPr="003972E5">
        <w:rPr>
          <w:rFonts w:cs="Times New Roman"/>
          <w:bCs/>
          <w:sz w:val="24"/>
          <w:lang w:val="de-DE" w:eastAsia="ja-JP"/>
        </w:rPr>
        <w:t>and serves to correct systematic deviations in predictions. This method is computationally efficient and suitable for wearable scenarios with minimal data, though it cannot model non-linear individual-specific dynamics or long-term drift.</w:t>
      </w:r>
      <w:r w:rsidR="008A2B82" w:rsidRPr="003972E5">
        <w:rPr>
          <w:rFonts w:cs="Times New Roman"/>
          <w:bCs/>
          <w:sz w:val="24"/>
          <w:lang w:val="de-DE" w:eastAsia="ja-JP"/>
        </w:rPr>
        <w:t xml:space="preserve"> </w:t>
      </w:r>
      <w:r w:rsidRPr="003972E5">
        <w:rPr>
          <w:rFonts w:cs="Times New Roman"/>
          <w:bCs/>
          <w:sz w:val="24"/>
          <w:lang w:val="de-DE" w:eastAsia="ja-JP"/>
        </w:rPr>
        <w:t xml:space="preserve">Domain Adaptation </w:t>
      </w:r>
      <w:r w:rsidR="00693665" w:rsidRPr="003972E5">
        <w:rPr>
          <w:rFonts w:cs="Times New Roman"/>
          <w:bCs/>
          <w:sz w:val="24"/>
          <w:lang w:val="de-DE" w:eastAsia="ja-JP"/>
        </w:rPr>
        <w:t>calibrates the model by aligning feature</w:t>
      </w:r>
      <w:r w:rsidRPr="003972E5">
        <w:rPr>
          <w:rFonts w:cs="Times New Roman"/>
          <w:bCs/>
          <w:sz w:val="24"/>
          <w:lang w:val="de-DE" w:eastAsia="ja-JP"/>
        </w:rPr>
        <w:t xml:space="preserve"> distributions between training and target domains </w:t>
      </w:r>
      <w:r w:rsidR="009D0018" w:rsidRPr="003972E5">
        <w:rPr>
          <w:rFonts w:cs="Times New Roman"/>
          <w:bCs/>
          <w:sz w:val="24"/>
          <w:lang w:val="de-DE" w:eastAsia="ja-JP"/>
        </w:rPr>
        <w:t xml:space="preserve">(e.g., different users or devices) </w:t>
      </w:r>
      <w:r w:rsidR="00510EA9" w:rsidRPr="003972E5">
        <w:rPr>
          <w:rFonts w:cs="Times New Roman"/>
          <w:bCs/>
          <w:sz w:val="24"/>
          <w:lang w:val="de-DE" w:eastAsia="ja-JP"/>
        </w:rPr>
        <w:t>[</w:t>
      </w:r>
      <w:r w:rsidR="003972E5">
        <w:rPr>
          <w:rFonts w:cs="Times New Roman"/>
          <w:bCs/>
          <w:sz w:val="24"/>
          <w:lang w:val="de-DE" w:eastAsia="ja-JP"/>
        </w:rPr>
        <w:t>S</w:t>
      </w:r>
      <w:r w:rsidR="00510EA9" w:rsidRPr="003972E5">
        <w:rPr>
          <w:rFonts w:cs="Times New Roman"/>
          <w:bCs/>
          <w:sz w:val="24"/>
          <w:lang w:val="de-DE" w:eastAsia="ja-JP"/>
        </w:rPr>
        <w:t>17]</w:t>
      </w:r>
      <w:r w:rsidR="009D0018" w:rsidRPr="003972E5">
        <w:rPr>
          <w:rFonts w:cs="Times New Roman"/>
          <w:bCs/>
          <w:sz w:val="24"/>
          <w:lang w:val="de-DE" w:eastAsia="ja-JP"/>
        </w:rPr>
        <w:t xml:space="preserve"> </w:t>
      </w:r>
      <w:r w:rsidRPr="003972E5">
        <w:rPr>
          <w:rFonts w:cs="Times New Roman"/>
          <w:bCs/>
          <w:sz w:val="24"/>
          <w:lang w:val="de-DE" w:eastAsia="ja-JP"/>
        </w:rPr>
        <w:t xml:space="preserve">without relying on labeled BP data. Techniques </w:t>
      </w:r>
      <w:r w:rsidR="00C3281F" w:rsidRPr="003972E5">
        <w:rPr>
          <w:rFonts w:cs="Times New Roman"/>
          <w:bCs/>
          <w:sz w:val="24"/>
          <w:lang w:val="de-DE" w:eastAsia="ja-JP"/>
        </w:rPr>
        <w:t xml:space="preserve">like </w:t>
      </w:r>
      <w:r w:rsidRPr="003972E5">
        <w:rPr>
          <w:rFonts w:cs="Times New Roman"/>
          <w:bCs/>
          <w:sz w:val="24"/>
          <w:lang w:val="de-DE" w:eastAsia="ja-JP"/>
        </w:rPr>
        <w:t xml:space="preserve">adversarial learning </w:t>
      </w:r>
      <w:r w:rsidR="007F5188" w:rsidRPr="003972E5">
        <w:rPr>
          <w:rFonts w:cs="Times New Roman"/>
          <w:bCs/>
          <w:sz w:val="24"/>
          <w:lang w:val="de-DE" w:eastAsia="ja-JP"/>
        </w:rPr>
        <w:t>feature alignment and</w:t>
      </w:r>
      <w:r w:rsidRPr="003972E5">
        <w:rPr>
          <w:rFonts w:cs="Times New Roman"/>
          <w:bCs/>
          <w:sz w:val="24"/>
          <w:lang w:val="de-DE" w:eastAsia="ja-JP"/>
        </w:rPr>
        <w:t xml:space="preserve"> statistical distribution matching are </w:t>
      </w:r>
      <w:r w:rsidR="007341E3" w:rsidRPr="003972E5">
        <w:rPr>
          <w:rFonts w:cs="Times New Roman"/>
          <w:bCs/>
          <w:sz w:val="24"/>
          <w:lang w:val="de-DE" w:eastAsia="ja-JP"/>
        </w:rPr>
        <w:t>employed to minimize domain discrepancies</w:t>
      </w:r>
      <w:r w:rsidRPr="003972E5">
        <w:rPr>
          <w:rFonts w:cs="Times New Roman"/>
          <w:bCs/>
          <w:sz w:val="24"/>
          <w:lang w:val="de-DE" w:eastAsia="ja-JP"/>
        </w:rPr>
        <w:t>. This strategy is especially valuable for scaling BP models across diverse populations or hardware platforms, though it introduces greater training complexity and requires careful regularization to maintain stability.</w:t>
      </w:r>
      <w:bookmarkEnd w:id="3"/>
      <w:r w:rsidR="00125035" w:rsidRPr="003972E5">
        <w:rPr>
          <w:rFonts w:cs="Times New Roman"/>
          <w:bCs/>
          <w:sz w:val="24"/>
          <w:lang w:val="de-DE" w:eastAsia="ja-JP"/>
        </w:rPr>
        <w:t xml:space="preserve"> </w:t>
      </w:r>
      <w:r w:rsidRPr="003972E5">
        <w:rPr>
          <w:rFonts w:cs="Times New Roman"/>
          <w:bCs/>
          <w:sz w:val="24"/>
          <w:lang w:val="de-DE" w:eastAsia="ja-JP"/>
        </w:rPr>
        <w:t>Advanced strategies include meta-learning, which equips the model with rapid adaptation capabilities using limited data, and multimodal context-aware modeling, where demographic and behavioral factors are incorporated into the input space or latent representations. These techniques enable flexible and data-efficient personalization without compromising the model’s generalizability.</w:t>
      </w:r>
    </w:p>
    <w:p w14:paraId="2CDD40C6" w14:textId="1EA69688" w:rsidR="00310E8E" w:rsidRPr="00670AB3" w:rsidRDefault="00055A51" w:rsidP="00670AB3">
      <w:pPr>
        <w:pStyle w:val="af1"/>
        <w:numPr>
          <w:ilvl w:val="0"/>
          <w:numId w:val="16"/>
        </w:numPr>
        <w:autoSpaceDE w:val="0"/>
        <w:autoSpaceDN w:val="0"/>
        <w:adjustRightInd w:val="0"/>
        <w:spacing w:before="120" w:after="120"/>
        <w:ind w:firstLineChars="0"/>
        <w:rPr>
          <w:rFonts w:cs="Times New Roman"/>
          <w:bCs/>
          <w:sz w:val="24"/>
          <w:lang w:val="de-DE" w:eastAsia="ja-JP"/>
        </w:rPr>
      </w:pPr>
      <w:r w:rsidRPr="00670AB3">
        <w:rPr>
          <w:b/>
          <w:sz w:val="24"/>
          <w:lang w:val="de-DE" w:eastAsia="ja-JP"/>
        </w:rPr>
        <w:t>Calibration Strategies Across Paradigms</w:t>
      </w:r>
    </w:p>
    <w:p w14:paraId="18AE66A2" w14:textId="77777777" w:rsidR="00310E8E" w:rsidRPr="003972E5" w:rsidRDefault="00393661" w:rsidP="003972E5">
      <w:pPr>
        <w:autoSpaceDE w:val="0"/>
        <w:autoSpaceDN w:val="0"/>
        <w:adjustRightInd w:val="0"/>
        <w:spacing w:before="120" w:after="120"/>
        <w:jc w:val="both"/>
        <w:rPr>
          <w:rFonts w:cs="Times New Roman"/>
          <w:bCs/>
          <w:sz w:val="24"/>
          <w:lang w:val="de-DE" w:eastAsia="ja-JP"/>
        </w:rPr>
      </w:pPr>
      <w:r w:rsidRPr="003972E5">
        <w:rPr>
          <w:rFonts w:cs="Times New Roman"/>
          <w:bCs/>
          <w:sz w:val="24"/>
          <w:lang w:val="de-DE" w:eastAsia="ja-JP"/>
        </w:rPr>
        <w:t xml:space="preserve">Despite methodological differences, both physics or physiology-informed and </w:t>
      </w:r>
      <w:r w:rsidR="00833B25" w:rsidRPr="003972E5">
        <w:rPr>
          <w:rFonts w:cs="Times New Roman"/>
          <w:bCs/>
          <w:sz w:val="24"/>
          <w:lang w:val="de-DE" w:eastAsia="ja-JP"/>
        </w:rPr>
        <w:t>ML</w:t>
      </w:r>
      <w:r w:rsidRPr="003972E5">
        <w:rPr>
          <w:rFonts w:cs="Times New Roman"/>
          <w:bCs/>
          <w:sz w:val="24"/>
          <w:lang w:val="de-DE" w:eastAsia="ja-JP"/>
        </w:rPr>
        <w:t>-based models support three calibration paradigms, each offering a distinct balance between scalability and individualization</w:t>
      </w:r>
      <w:r w:rsidR="006D15E6" w:rsidRPr="003972E5">
        <w:rPr>
          <w:rFonts w:cs="Times New Roman"/>
          <w:bCs/>
          <w:sz w:val="24"/>
          <w:lang w:val="de-DE" w:eastAsia="ja-JP"/>
        </w:rPr>
        <w:t>.</w:t>
      </w:r>
      <w:r w:rsidR="00F86E67" w:rsidRPr="003972E5">
        <w:rPr>
          <w:rFonts w:cs="Times New Roman"/>
          <w:bCs/>
          <w:sz w:val="24"/>
          <w:lang w:val="de-DE" w:eastAsia="ja-JP"/>
        </w:rPr>
        <w:t xml:space="preserve"> </w:t>
      </w:r>
    </w:p>
    <w:p w14:paraId="323660CD" w14:textId="1B934FF0" w:rsidR="00310E8E" w:rsidRPr="003972E5" w:rsidRDefault="00055A51" w:rsidP="003972E5">
      <w:pPr>
        <w:autoSpaceDE w:val="0"/>
        <w:autoSpaceDN w:val="0"/>
        <w:adjustRightInd w:val="0"/>
        <w:spacing w:before="120" w:after="120"/>
        <w:jc w:val="both"/>
        <w:rPr>
          <w:rFonts w:cs="Times New Roman"/>
          <w:bCs/>
          <w:sz w:val="24"/>
          <w:lang w:val="de-DE" w:eastAsia="ja-JP"/>
        </w:rPr>
      </w:pPr>
      <w:r w:rsidRPr="003972E5">
        <w:rPr>
          <w:rFonts w:cs="Times New Roman"/>
          <w:bCs/>
          <w:sz w:val="24"/>
          <w:lang w:val="de-DE" w:eastAsia="ja-JP"/>
        </w:rPr>
        <w:t xml:space="preserve">Population calibration </w:t>
      </w:r>
      <w:r w:rsidR="00532192" w:rsidRPr="003972E5">
        <w:rPr>
          <w:rFonts w:cs="Times New Roman"/>
          <w:bCs/>
          <w:sz w:val="24"/>
          <w:lang w:val="de-DE" w:eastAsia="ja-JP"/>
        </w:rPr>
        <w:t>adopts average physiological or model parameters Φ</w:t>
      </w:r>
      <w:r w:rsidR="00532192" w:rsidRPr="003972E5">
        <w:rPr>
          <w:rFonts w:cs="Times New Roman" w:hint="eastAsia"/>
          <w:bCs/>
          <w:sz w:val="24"/>
          <w:lang w:val="de-DE" w:eastAsia="ja-JP"/>
        </w:rPr>
        <w:t xml:space="preserve"> </w:t>
      </w:r>
      <w:r w:rsidR="00532192" w:rsidRPr="003972E5">
        <w:rPr>
          <w:rFonts w:cs="Times New Roman"/>
          <w:bCs/>
          <w:sz w:val="24"/>
          <w:lang w:val="de-DE" w:eastAsia="ja-JP"/>
        </w:rPr>
        <w:t>derived from a group of subjects and applies them uniformly across individuals.</w:t>
      </w:r>
      <w:r w:rsidR="00532192" w:rsidRPr="003972E5">
        <w:rPr>
          <w:rFonts w:cs="Times New Roman" w:hint="eastAsia"/>
          <w:bCs/>
          <w:sz w:val="24"/>
          <w:lang w:val="de-DE" w:eastAsia="ja-JP"/>
        </w:rPr>
        <w:t xml:space="preserve"> </w:t>
      </w:r>
      <w:r w:rsidR="00553FA2" w:rsidRPr="003972E5">
        <w:rPr>
          <w:rFonts w:cs="Times New Roman"/>
          <w:bCs/>
          <w:sz w:val="24"/>
          <w:lang w:val="de-DE" w:eastAsia="ja-JP"/>
        </w:rPr>
        <w:t>Estimations are based solely on</w:t>
      </w:r>
      <w:r w:rsidR="00B42666" w:rsidRPr="003972E5">
        <w:rPr>
          <w:rFonts w:cs="Times New Roman" w:hint="eastAsia"/>
          <w:bCs/>
          <w:sz w:val="24"/>
          <w:lang w:val="de-DE" w:eastAsia="ja-JP"/>
        </w:rPr>
        <w:t xml:space="preserve"> </w:t>
      </w:r>
      <w:r w:rsidRPr="003972E5">
        <w:rPr>
          <w:rFonts w:cs="Times New Roman"/>
          <w:bCs/>
          <w:sz w:val="24"/>
          <w:lang w:val="de-DE" w:eastAsia="ja-JP"/>
        </w:rPr>
        <w:t>sensor</w:t>
      </w:r>
      <w:r w:rsidR="00B42666" w:rsidRPr="003972E5">
        <w:rPr>
          <w:rFonts w:cs="Times New Roman" w:hint="eastAsia"/>
          <w:bCs/>
          <w:sz w:val="24"/>
          <w:lang w:val="de-DE" w:eastAsia="ja-JP"/>
        </w:rPr>
        <w:t xml:space="preserve"> da</w:t>
      </w:r>
      <w:r w:rsidR="00B42666" w:rsidRPr="003972E5">
        <w:rPr>
          <w:rFonts w:cs="Times New Roman"/>
          <w:bCs/>
          <w:sz w:val="24"/>
          <w:lang w:val="de-DE" w:eastAsia="ja-JP"/>
        </w:rPr>
        <w:t>ta acquired</w:t>
      </w:r>
      <w:r w:rsidRPr="003972E5">
        <w:rPr>
          <w:rFonts w:cs="Times New Roman"/>
          <w:bCs/>
          <w:sz w:val="24"/>
          <w:lang w:val="de-DE" w:eastAsia="ja-JP"/>
        </w:rPr>
        <w:t xml:space="preserve"> at the measurement </w:t>
      </w:r>
      <w:r w:rsidR="00F37DEB" w:rsidRPr="003972E5">
        <w:rPr>
          <w:rFonts w:cs="Times New Roman"/>
          <w:bCs/>
          <w:sz w:val="24"/>
          <w:lang w:val="de-DE" w:eastAsia="ja-JP"/>
        </w:rPr>
        <w:t xml:space="preserve">time </w:t>
      </w:r>
      <w:r w:rsidRPr="003972E5">
        <w:rPr>
          <w:rFonts w:cs="Times New Roman"/>
          <w:bCs/>
          <w:sz w:val="24"/>
          <w:lang w:val="de-DE" w:eastAsia="ja-JP"/>
        </w:rPr>
        <w:t xml:space="preserve">(or during </w:t>
      </w:r>
      <w:r w:rsidR="008D4AB9" w:rsidRPr="003972E5">
        <w:rPr>
          <w:rFonts w:cs="Times New Roman"/>
          <w:bCs/>
          <w:sz w:val="24"/>
          <w:lang w:val="de-DE" w:eastAsia="ja-JP"/>
        </w:rPr>
        <w:t xml:space="preserve">a </w:t>
      </w:r>
      <w:r w:rsidRPr="003972E5">
        <w:rPr>
          <w:rFonts w:cs="Times New Roman"/>
          <w:bCs/>
          <w:sz w:val="24"/>
          <w:lang w:val="de-DE" w:eastAsia="ja-JP"/>
        </w:rPr>
        <w:t xml:space="preserve">‘measurement period’). </w:t>
      </w:r>
      <w:r w:rsidR="0023672F" w:rsidRPr="003972E5">
        <w:rPr>
          <w:rFonts w:cs="Times New Roman"/>
          <w:bCs/>
          <w:sz w:val="24"/>
          <w:lang w:val="de-DE" w:eastAsia="ja-JP"/>
        </w:rPr>
        <w:t>While this approach ensures simplicity, efficiency, and scalability, it often fails to capture inter-individual variability, especially for subjects whose physiology deviates from population norms</w:t>
      </w:r>
      <w:r w:rsidRPr="003972E5">
        <w:rPr>
          <w:rFonts w:cs="Times New Roman"/>
          <w:bCs/>
          <w:sz w:val="24"/>
          <w:lang w:val="de-DE" w:eastAsia="ja-JP"/>
        </w:rPr>
        <w:t xml:space="preserve"> </w:t>
      </w:r>
      <w:r w:rsidR="00510EA9" w:rsidRPr="003972E5">
        <w:rPr>
          <w:rFonts w:cs="Times New Roman"/>
          <w:bCs/>
          <w:sz w:val="24"/>
          <w:lang w:val="de-DE" w:eastAsia="ja-JP"/>
        </w:rPr>
        <w:t>[</w:t>
      </w:r>
      <w:r w:rsidR="003972E5">
        <w:rPr>
          <w:rFonts w:cs="Times New Roman"/>
          <w:bCs/>
          <w:sz w:val="24"/>
          <w:lang w:val="de-DE" w:eastAsia="ja-JP"/>
        </w:rPr>
        <w:t>S</w:t>
      </w:r>
      <w:r w:rsidR="00510EA9" w:rsidRPr="003972E5">
        <w:rPr>
          <w:rFonts w:cs="Times New Roman"/>
          <w:bCs/>
          <w:sz w:val="24"/>
          <w:lang w:val="de-DE" w:eastAsia="ja-JP"/>
        </w:rPr>
        <w:t>18]</w:t>
      </w:r>
      <w:r w:rsidRPr="003972E5">
        <w:rPr>
          <w:rFonts w:cs="Times New Roman"/>
          <w:bCs/>
          <w:sz w:val="24"/>
          <w:lang w:val="de-DE" w:eastAsia="ja-JP"/>
        </w:rPr>
        <w:t>.</w:t>
      </w:r>
      <w:r w:rsidR="0025415B" w:rsidRPr="003972E5">
        <w:rPr>
          <w:rFonts w:cs="Times New Roman"/>
          <w:bCs/>
          <w:sz w:val="24"/>
          <w:lang w:val="de-DE" w:eastAsia="ja-JP"/>
        </w:rPr>
        <w:t xml:space="preserve"> </w:t>
      </w:r>
      <w:r w:rsidR="00891F8B" w:rsidRPr="003972E5">
        <w:rPr>
          <w:rFonts w:cs="Times New Roman"/>
          <w:bCs/>
          <w:sz w:val="24"/>
          <w:lang w:val="de-DE" w:eastAsia="ja-JP"/>
        </w:rPr>
        <w:t xml:space="preserve">For example, </w:t>
      </w:r>
      <w:r w:rsidRPr="003972E5">
        <w:rPr>
          <w:rFonts w:cs="Times New Roman"/>
          <w:bCs/>
          <w:sz w:val="24"/>
          <w:lang w:val="de-DE" w:eastAsia="ja-JP"/>
        </w:rPr>
        <w:t xml:space="preserve">using fixed </w:t>
      </w:r>
      <w:r w:rsidR="00D57831" w:rsidRPr="003972E5">
        <w:rPr>
          <w:rFonts w:cs="Times New Roman"/>
          <w:bCs/>
          <w:sz w:val="24"/>
          <w:lang w:val="de-DE" w:eastAsia="ja-JP"/>
        </w:rPr>
        <w:t xml:space="preserve">population-averaged </w:t>
      </w:r>
      <w:r w:rsidRPr="003972E5">
        <w:rPr>
          <w:rFonts w:cs="Times New Roman"/>
          <w:bCs/>
          <w:sz w:val="24"/>
          <w:lang w:val="de-DE" w:eastAsia="ja-JP"/>
        </w:rPr>
        <w:t xml:space="preserve">PWV/PTT </w:t>
      </w:r>
      <w:r w:rsidR="00B1430E" w:rsidRPr="003972E5">
        <w:rPr>
          <w:rFonts w:cs="Times New Roman"/>
          <w:bCs/>
          <w:sz w:val="24"/>
          <w:lang w:val="de-DE" w:eastAsia="ja-JP"/>
        </w:rPr>
        <w:t>values</w:t>
      </w:r>
      <w:r w:rsidRPr="003972E5">
        <w:rPr>
          <w:rFonts w:cs="Times New Roman"/>
          <w:bCs/>
          <w:sz w:val="24"/>
          <w:lang w:val="de-DE" w:eastAsia="ja-JP"/>
        </w:rPr>
        <w:t xml:space="preserve"> </w:t>
      </w:r>
      <w:r w:rsidR="00510EA9" w:rsidRPr="003972E5">
        <w:rPr>
          <w:rFonts w:cs="Times New Roman"/>
          <w:bCs/>
          <w:sz w:val="24"/>
          <w:lang w:val="de-DE" w:eastAsia="ja-JP"/>
        </w:rPr>
        <w:t>[</w:t>
      </w:r>
      <w:r w:rsidR="003972E5">
        <w:rPr>
          <w:rFonts w:cs="Times New Roman"/>
          <w:bCs/>
          <w:sz w:val="24"/>
          <w:lang w:val="de-DE" w:eastAsia="ja-JP"/>
        </w:rPr>
        <w:t>S</w:t>
      </w:r>
      <w:r w:rsidR="00510EA9" w:rsidRPr="003972E5">
        <w:rPr>
          <w:rFonts w:cs="Times New Roman"/>
          <w:bCs/>
          <w:sz w:val="24"/>
          <w:lang w:val="de-DE" w:eastAsia="ja-JP"/>
        </w:rPr>
        <w:t>3-</w:t>
      </w:r>
      <w:r w:rsidR="003972E5">
        <w:rPr>
          <w:rFonts w:cs="Times New Roman"/>
          <w:bCs/>
          <w:sz w:val="24"/>
          <w:lang w:val="de-DE" w:eastAsia="ja-JP"/>
        </w:rPr>
        <w:t>S</w:t>
      </w:r>
      <w:r w:rsidR="00510EA9" w:rsidRPr="003972E5">
        <w:rPr>
          <w:rFonts w:cs="Times New Roman"/>
          <w:bCs/>
          <w:sz w:val="24"/>
          <w:lang w:val="de-DE" w:eastAsia="ja-JP"/>
        </w:rPr>
        <w:t xml:space="preserve">5, </w:t>
      </w:r>
      <w:r w:rsidR="003972E5">
        <w:rPr>
          <w:rFonts w:cs="Times New Roman"/>
          <w:bCs/>
          <w:sz w:val="24"/>
          <w:lang w:val="de-DE" w:eastAsia="ja-JP"/>
        </w:rPr>
        <w:t>S</w:t>
      </w:r>
      <w:r w:rsidR="00510EA9" w:rsidRPr="003972E5">
        <w:rPr>
          <w:rFonts w:cs="Times New Roman"/>
          <w:bCs/>
          <w:sz w:val="24"/>
          <w:lang w:val="de-DE" w:eastAsia="ja-JP"/>
        </w:rPr>
        <w:t>8]</w:t>
      </w:r>
      <w:r w:rsidR="00D429C6" w:rsidRPr="003972E5">
        <w:rPr>
          <w:rFonts w:cs="Times New Roman"/>
          <w:bCs/>
          <w:sz w:val="24"/>
          <w:lang w:val="de-DE" w:eastAsia="ja-JP"/>
        </w:rPr>
        <w:t xml:space="preserve"> and</w:t>
      </w:r>
      <w:r w:rsidR="00E31772" w:rsidRPr="003972E5">
        <w:rPr>
          <w:bCs/>
          <w:sz w:val="24"/>
          <w:lang w:val="de-DE" w:eastAsia="ja-JP"/>
        </w:rPr>
        <w:t xml:space="preserve"> </w:t>
      </w:r>
      <w:r w:rsidR="00B14456" w:rsidRPr="003972E5">
        <w:rPr>
          <w:bCs/>
          <w:sz w:val="24"/>
          <w:lang w:val="de-DE" w:eastAsia="ja-JP"/>
        </w:rPr>
        <w:t xml:space="preserve">commonly </w:t>
      </w:r>
      <w:r w:rsidRPr="003972E5">
        <w:rPr>
          <w:rFonts w:cs="Times New Roman"/>
          <w:bCs/>
          <w:sz w:val="24"/>
          <w:lang w:val="de-DE" w:eastAsia="ja-JP"/>
        </w:rPr>
        <w:t xml:space="preserve">training a single </w:t>
      </w:r>
      <w:r w:rsidR="00326207" w:rsidRPr="003972E5">
        <w:rPr>
          <w:rFonts w:cs="Times New Roman"/>
          <w:bCs/>
          <w:sz w:val="24"/>
          <w:lang w:val="de-DE" w:eastAsia="ja-JP"/>
        </w:rPr>
        <w:t xml:space="preserve">universal </w:t>
      </w:r>
      <w:r w:rsidRPr="003972E5">
        <w:rPr>
          <w:rFonts w:cs="Times New Roman"/>
          <w:bCs/>
          <w:sz w:val="24"/>
          <w:lang w:val="de-DE" w:eastAsia="ja-JP"/>
        </w:rPr>
        <w:t xml:space="preserve">model across </w:t>
      </w:r>
      <w:r w:rsidR="00210F46" w:rsidRPr="003972E5">
        <w:rPr>
          <w:rFonts w:cs="Times New Roman"/>
          <w:bCs/>
          <w:sz w:val="24"/>
          <w:lang w:val="de-DE" w:eastAsia="ja-JP"/>
        </w:rPr>
        <w:t xml:space="preserve">heterogeneous </w:t>
      </w:r>
      <w:r w:rsidRPr="003972E5">
        <w:rPr>
          <w:rFonts w:cs="Times New Roman"/>
          <w:bCs/>
          <w:sz w:val="24"/>
          <w:lang w:val="de-DE" w:eastAsia="ja-JP"/>
        </w:rPr>
        <w:t xml:space="preserve">dataset without personalization </w:t>
      </w:r>
      <w:r w:rsidR="00510EA9" w:rsidRPr="003972E5">
        <w:rPr>
          <w:rFonts w:cs="Times New Roman"/>
          <w:bCs/>
          <w:sz w:val="24"/>
          <w:lang w:val="de-DE" w:eastAsia="ja-JP"/>
        </w:rPr>
        <w:t>[</w:t>
      </w:r>
      <w:r w:rsidR="003972E5">
        <w:rPr>
          <w:rFonts w:cs="Times New Roman"/>
          <w:bCs/>
          <w:sz w:val="24"/>
          <w:lang w:val="de-DE" w:eastAsia="ja-JP"/>
        </w:rPr>
        <w:t>S</w:t>
      </w:r>
      <w:r w:rsidR="00510EA9" w:rsidRPr="003972E5">
        <w:rPr>
          <w:rFonts w:cs="Times New Roman"/>
          <w:bCs/>
          <w:sz w:val="24"/>
          <w:lang w:val="de-DE" w:eastAsia="ja-JP"/>
        </w:rPr>
        <w:t xml:space="preserve">16, </w:t>
      </w:r>
      <w:r w:rsidR="003972E5">
        <w:rPr>
          <w:rFonts w:cs="Times New Roman"/>
          <w:bCs/>
          <w:sz w:val="24"/>
          <w:lang w:val="de-DE" w:eastAsia="ja-JP"/>
        </w:rPr>
        <w:t>S</w:t>
      </w:r>
      <w:r w:rsidR="00510EA9" w:rsidRPr="003972E5">
        <w:rPr>
          <w:rFonts w:cs="Times New Roman"/>
          <w:bCs/>
          <w:sz w:val="24"/>
          <w:lang w:val="de-DE" w:eastAsia="ja-JP"/>
        </w:rPr>
        <w:t>19-</w:t>
      </w:r>
      <w:r w:rsidR="003972E5">
        <w:rPr>
          <w:rFonts w:cs="Times New Roman"/>
          <w:bCs/>
          <w:sz w:val="24"/>
          <w:lang w:val="de-DE" w:eastAsia="ja-JP"/>
        </w:rPr>
        <w:t>S</w:t>
      </w:r>
      <w:r w:rsidR="00510EA9" w:rsidRPr="003972E5">
        <w:rPr>
          <w:rFonts w:cs="Times New Roman"/>
          <w:bCs/>
          <w:sz w:val="24"/>
          <w:lang w:val="de-DE" w:eastAsia="ja-JP"/>
        </w:rPr>
        <w:t>21]</w:t>
      </w:r>
      <w:r w:rsidRPr="003972E5">
        <w:rPr>
          <w:rFonts w:cs="Times New Roman"/>
          <w:bCs/>
          <w:sz w:val="24"/>
          <w:lang w:val="de-DE" w:eastAsia="ja-JP"/>
        </w:rPr>
        <w:t>.</w:t>
      </w:r>
    </w:p>
    <w:p w14:paraId="1E9B2D3E" w14:textId="2D0628DC" w:rsidR="00310E8E" w:rsidRPr="003972E5" w:rsidRDefault="00055A51" w:rsidP="003972E5">
      <w:pPr>
        <w:autoSpaceDE w:val="0"/>
        <w:autoSpaceDN w:val="0"/>
        <w:adjustRightInd w:val="0"/>
        <w:spacing w:before="120" w:after="120"/>
        <w:jc w:val="both"/>
        <w:rPr>
          <w:rFonts w:cs="Times New Roman"/>
          <w:bCs/>
          <w:sz w:val="24"/>
          <w:lang w:val="de-DE" w:eastAsia="ja-JP"/>
        </w:rPr>
      </w:pPr>
      <w:r w:rsidRPr="003972E5">
        <w:rPr>
          <w:rFonts w:cs="Times New Roman"/>
          <w:bCs/>
          <w:sz w:val="24"/>
          <w:lang w:val="de-DE" w:eastAsia="ja-JP"/>
        </w:rPr>
        <w:t>Personalized calibration</w:t>
      </w:r>
      <w:r w:rsidR="000A389C" w:rsidRPr="003972E5">
        <w:rPr>
          <w:rFonts w:cs="Times New Roman"/>
          <w:bCs/>
          <w:sz w:val="24"/>
          <w:lang w:val="de-DE" w:eastAsia="ja-JP"/>
        </w:rPr>
        <w:t xml:space="preserve"> targets subject-specific parameter adaptation,</w:t>
      </w:r>
      <w:r w:rsidRPr="003972E5">
        <w:rPr>
          <w:rFonts w:cs="Times New Roman"/>
          <w:bCs/>
          <w:sz w:val="24"/>
          <w:lang w:val="de-DE" w:eastAsia="ja-JP"/>
        </w:rPr>
        <w:t xml:space="preserve"> </w:t>
      </w:r>
      <w:r w:rsidR="000A389C" w:rsidRPr="003972E5">
        <w:rPr>
          <w:rFonts w:cs="Times New Roman"/>
          <w:bCs/>
          <w:sz w:val="24"/>
          <w:lang w:val="de-DE" w:eastAsia="ja-JP"/>
        </w:rPr>
        <w:t>adjusting Φ or</w:t>
      </w:r>
      <w:r w:rsidR="000009D1" w:rsidRPr="003972E5">
        <w:rPr>
          <w:rFonts w:cs="Times New Roman"/>
          <w:bCs/>
          <w:sz w:val="24"/>
          <w:lang w:val="de-DE" w:eastAsia="ja-JP"/>
        </w:rPr>
        <w:t xml:space="preserve"> </w:t>
      </w:r>
      <w:r w:rsidR="000A389C" w:rsidRPr="003972E5">
        <w:rPr>
          <w:rFonts w:cs="Times New Roman"/>
          <w:bCs/>
          <w:sz w:val="24"/>
          <w:lang w:val="de-DE" w:eastAsia="ja-JP"/>
        </w:rPr>
        <w:t>θ using individualized reference BP measurements</w:t>
      </w:r>
      <w:r w:rsidRPr="003972E5">
        <w:rPr>
          <w:rFonts w:cs="Times New Roman"/>
          <w:bCs/>
          <w:sz w:val="24"/>
          <w:lang w:val="de-DE" w:eastAsia="ja-JP"/>
        </w:rPr>
        <w:t xml:space="preserve"> </w:t>
      </w:r>
      <w:r w:rsidR="00510EA9" w:rsidRPr="003972E5">
        <w:rPr>
          <w:rFonts w:cs="Times New Roman"/>
          <w:bCs/>
          <w:sz w:val="24"/>
          <w:lang w:val="de-DE" w:eastAsia="ja-JP"/>
        </w:rPr>
        <w:t>[</w:t>
      </w:r>
      <w:r w:rsidR="00416E82">
        <w:rPr>
          <w:rFonts w:cs="Times New Roman"/>
          <w:bCs/>
          <w:sz w:val="24"/>
          <w:lang w:val="de-DE" w:eastAsia="ja-JP"/>
        </w:rPr>
        <w:t>S</w:t>
      </w:r>
      <w:r w:rsidR="00510EA9" w:rsidRPr="003972E5">
        <w:rPr>
          <w:rFonts w:cs="Times New Roman"/>
          <w:bCs/>
          <w:sz w:val="24"/>
          <w:lang w:val="de-DE" w:eastAsia="ja-JP"/>
        </w:rPr>
        <w:t xml:space="preserve">9, </w:t>
      </w:r>
      <w:r w:rsidR="00416E82">
        <w:rPr>
          <w:rFonts w:cs="Times New Roman"/>
          <w:bCs/>
          <w:sz w:val="24"/>
          <w:lang w:val="de-DE" w:eastAsia="ja-JP"/>
        </w:rPr>
        <w:t>S</w:t>
      </w:r>
      <w:r w:rsidR="00510EA9" w:rsidRPr="003972E5">
        <w:rPr>
          <w:rFonts w:cs="Times New Roman"/>
          <w:bCs/>
          <w:sz w:val="24"/>
          <w:lang w:val="de-DE" w:eastAsia="ja-JP"/>
        </w:rPr>
        <w:t xml:space="preserve">22, </w:t>
      </w:r>
      <w:r w:rsidR="00416E82">
        <w:rPr>
          <w:rFonts w:cs="Times New Roman"/>
          <w:bCs/>
          <w:sz w:val="24"/>
          <w:lang w:val="de-DE" w:eastAsia="ja-JP"/>
        </w:rPr>
        <w:t>S</w:t>
      </w:r>
      <w:r w:rsidR="00510EA9" w:rsidRPr="003972E5">
        <w:rPr>
          <w:rFonts w:cs="Times New Roman"/>
          <w:bCs/>
          <w:sz w:val="24"/>
          <w:lang w:val="de-DE" w:eastAsia="ja-JP"/>
        </w:rPr>
        <w:t>23]</w:t>
      </w:r>
      <w:r w:rsidRPr="003972E5">
        <w:rPr>
          <w:rFonts w:cs="Times New Roman"/>
          <w:bCs/>
          <w:sz w:val="24"/>
          <w:lang w:val="de-DE" w:eastAsia="ja-JP"/>
        </w:rPr>
        <w:t xml:space="preserve">. Personalization </w:t>
      </w:r>
      <w:r w:rsidR="00657F17" w:rsidRPr="003972E5">
        <w:rPr>
          <w:rFonts w:cs="Times New Roman"/>
          <w:bCs/>
          <w:sz w:val="24"/>
          <w:lang w:val="de-DE" w:eastAsia="ja-JP"/>
        </w:rPr>
        <w:t>offers higher accuracy by explicitly modeling physiological heterogeneity but requires more data per subject, increased computational cost, and can face challenges in large-scale deployments</w:t>
      </w:r>
      <w:r w:rsidRPr="003972E5">
        <w:rPr>
          <w:rFonts w:cs="Times New Roman"/>
          <w:bCs/>
          <w:sz w:val="24"/>
          <w:lang w:val="de-DE" w:eastAsia="ja-JP"/>
        </w:rPr>
        <w:t>.</w:t>
      </w:r>
      <w:r w:rsidR="00B96FBF" w:rsidRPr="003972E5">
        <w:rPr>
          <w:rFonts w:cs="Times New Roman"/>
          <w:bCs/>
          <w:sz w:val="24"/>
          <w:lang w:val="de-DE" w:eastAsia="ja-JP"/>
        </w:rPr>
        <w:t xml:space="preserve"> </w:t>
      </w:r>
      <w:r w:rsidR="00573D5A" w:rsidRPr="003972E5">
        <w:rPr>
          <w:rFonts w:cs="Times New Roman"/>
          <w:bCs/>
          <w:sz w:val="24"/>
          <w:lang w:val="de-DE" w:eastAsia="ja-JP"/>
        </w:rPr>
        <w:t xml:space="preserve">Representative </w:t>
      </w:r>
      <w:r w:rsidR="00B96FBF" w:rsidRPr="003972E5">
        <w:rPr>
          <w:rFonts w:cs="Times New Roman"/>
          <w:bCs/>
          <w:sz w:val="24"/>
          <w:lang w:val="de-DE" w:eastAsia="ja-JP"/>
        </w:rPr>
        <w:t>example</w:t>
      </w:r>
      <w:r w:rsidR="00573D5A" w:rsidRPr="003972E5">
        <w:rPr>
          <w:rFonts w:cs="Times New Roman"/>
          <w:bCs/>
          <w:sz w:val="24"/>
          <w:lang w:val="de-DE" w:eastAsia="ja-JP"/>
        </w:rPr>
        <w:t>s include</w:t>
      </w:r>
      <w:r w:rsidR="00B96FBF" w:rsidRPr="003972E5">
        <w:rPr>
          <w:rFonts w:cs="Times New Roman"/>
          <w:bCs/>
          <w:sz w:val="24"/>
          <w:lang w:val="de-DE" w:eastAsia="ja-JP"/>
        </w:rPr>
        <w:t xml:space="preserve"> </w:t>
      </w:r>
      <w:r w:rsidR="00E93F3B" w:rsidRPr="003972E5">
        <w:rPr>
          <w:rFonts w:cs="Times New Roman"/>
          <w:bCs/>
          <w:sz w:val="24"/>
          <w:lang w:val="de-DE" w:eastAsia="ja-JP"/>
        </w:rPr>
        <w:t xml:space="preserve">hemodynamic models fitted using initial cuff-based BP and </w:t>
      </w:r>
      <w:r w:rsidR="00E93F3B" w:rsidRPr="003972E5">
        <w:rPr>
          <w:rFonts w:cs="Times New Roman"/>
          <w:bCs/>
          <w:sz w:val="24"/>
          <w:lang w:val="de-DE" w:eastAsia="ja-JP"/>
        </w:rPr>
        <w:lastRenderedPageBreak/>
        <w:t xml:space="preserve">impedance signals </w:t>
      </w:r>
      <w:r w:rsidR="00510EA9" w:rsidRPr="003972E5">
        <w:rPr>
          <w:rFonts w:cs="Times New Roman"/>
          <w:bCs/>
          <w:sz w:val="24"/>
          <w:lang w:val="de-DE" w:eastAsia="ja-JP"/>
        </w:rPr>
        <w:t>[</w:t>
      </w:r>
      <w:r w:rsidR="003972E5">
        <w:rPr>
          <w:rFonts w:cs="Times New Roman"/>
          <w:bCs/>
          <w:sz w:val="24"/>
          <w:lang w:val="de-DE" w:eastAsia="ja-JP"/>
        </w:rPr>
        <w:t>S</w:t>
      </w:r>
      <w:r w:rsidR="00510EA9" w:rsidRPr="003972E5">
        <w:rPr>
          <w:rFonts w:cs="Times New Roman"/>
          <w:bCs/>
          <w:sz w:val="24"/>
          <w:lang w:val="de-DE" w:eastAsia="ja-JP"/>
        </w:rPr>
        <w:t>9]</w:t>
      </w:r>
      <w:r w:rsidR="00E93F3B" w:rsidRPr="003972E5">
        <w:rPr>
          <w:rFonts w:cs="Times New Roman"/>
          <w:bCs/>
          <w:sz w:val="24"/>
          <w:lang w:val="de-DE" w:eastAsia="ja-JP"/>
        </w:rPr>
        <w:t xml:space="preserve"> and</w:t>
      </w:r>
      <w:r w:rsidR="000B25FA" w:rsidRPr="003972E5">
        <w:rPr>
          <w:rFonts w:cs="Times New Roman"/>
          <w:bCs/>
          <w:sz w:val="24"/>
          <w:lang w:val="de-DE" w:eastAsia="ja-JP"/>
        </w:rPr>
        <w:t xml:space="preserve"> </w:t>
      </w:r>
      <w:r w:rsidR="00510EA9" w:rsidRPr="003972E5">
        <w:rPr>
          <w:rFonts w:cs="Times New Roman"/>
          <w:bCs/>
          <w:sz w:val="24"/>
          <w:lang w:val="de-DE" w:eastAsia="ja-JP"/>
        </w:rPr>
        <w:t>[</w:t>
      </w:r>
      <w:r w:rsidR="003972E5">
        <w:rPr>
          <w:rFonts w:cs="Times New Roman"/>
          <w:bCs/>
          <w:sz w:val="24"/>
          <w:lang w:val="de-DE" w:eastAsia="ja-JP"/>
        </w:rPr>
        <w:t>S</w:t>
      </w:r>
      <w:r w:rsidR="00510EA9" w:rsidRPr="003972E5">
        <w:rPr>
          <w:rFonts w:cs="Times New Roman"/>
          <w:bCs/>
          <w:sz w:val="24"/>
          <w:lang w:val="de-DE" w:eastAsia="ja-JP"/>
        </w:rPr>
        <w:t>22]</w:t>
      </w:r>
      <w:r w:rsidRPr="003972E5">
        <w:rPr>
          <w:rFonts w:cs="Times New Roman"/>
          <w:bCs/>
          <w:sz w:val="24"/>
          <w:lang w:val="de-DE" w:eastAsia="ja-JP"/>
        </w:rPr>
        <w:t xml:space="preserve"> fine-tun</w:t>
      </w:r>
      <w:r w:rsidR="00F23699" w:rsidRPr="003972E5">
        <w:rPr>
          <w:rFonts w:cs="Times New Roman"/>
          <w:bCs/>
          <w:sz w:val="24"/>
          <w:lang w:val="de-DE" w:eastAsia="ja-JP"/>
        </w:rPr>
        <w:t>e</w:t>
      </w:r>
      <w:r w:rsidRPr="003972E5">
        <w:rPr>
          <w:rFonts w:cs="Times New Roman"/>
          <w:bCs/>
          <w:sz w:val="24"/>
          <w:lang w:val="de-DE" w:eastAsia="ja-JP"/>
        </w:rPr>
        <w:t xml:space="preserve"> model weights or inject personal features (age, skin tone, etc.) into the input space.</w:t>
      </w:r>
    </w:p>
    <w:p w14:paraId="6442C4D6" w14:textId="402EFFE6" w:rsidR="00310E8E" w:rsidRPr="003972E5" w:rsidRDefault="00055A51" w:rsidP="003972E5">
      <w:pPr>
        <w:autoSpaceDE w:val="0"/>
        <w:autoSpaceDN w:val="0"/>
        <w:adjustRightInd w:val="0"/>
        <w:spacing w:before="120" w:after="120"/>
        <w:jc w:val="both"/>
        <w:rPr>
          <w:rFonts w:cs="Times New Roman"/>
          <w:bCs/>
          <w:sz w:val="24"/>
          <w:lang w:val="de-DE" w:eastAsia="ja-JP"/>
        </w:rPr>
      </w:pPr>
      <w:r w:rsidRPr="003972E5">
        <w:rPr>
          <w:rFonts w:cs="Times New Roman"/>
          <w:bCs/>
          <w:sz w:val="24"/>
          <w:lang w:val="de-DE" w:eastAsia="ja-JP"/>
        </w:rPr>
        <w:t xml:space="preserve">Hybrid calibration </w:t>
      </w:r>
      <w:r w:rsidR="00114DDF" w:rsidRPr="003972E5">
        <w:rPr>
          <w:rFonts w:cs="Times New Roman"/>
          <w:bCs/>
          <w:sz w:val="24"/>
          <w:lang w:val="de-DE" w:eastAsia="ja-JP"/>
        </w:rPr>
        <w:t>combines the strengths of both paradigms by initializing from a population-trained model and applying lightweight, subject-specific adaptation</w:t>
      </w:r>
      <w:r w:rsidR="00264D58" w:rsidRPr="003972E5">
        <w:rPr>
          <w:rFonts w:cs="Times New Roman"/>
          <w:bCs/>
          <w:sz w:val="24"/>
          <w:lang w:val="de-DE" w:eastAsia="ja-JP"/>
        </w:rPr>
        <w:t xml:space="preserve"> </w:t>
      </w:r>
      <w:r w:rsidR="00010B59" w:rsidRPr="003972E5">
        <w:rPr>
          <w:rFonts w:cs="Times New Roman"/>
          <w:bCs/>
          <w:sz w:val="24"/>
          <w:lang w:val="de-DE" w:eastAsia="ja-JP"/>
        </w:rPr>
        <w:t>[</w:t>
      </w:r>
      <w:r w:rsidR="003972E5">
        <w:rPr>
          <w:rFonts w:cs="Times New Roman"/>
          <w:bCs/>
          <w:sz w:val="24"/>
          <w:lang w:val="de-DE" w:eastAsia="ja-JP"/>
        </w:rPr>
        <w:t>S</w:t>
      </w:r>
      <w:r w:rsidR="00010B59" w:rsidRPr="003972E5">
        <w:rPr>
          <w:rFonts w:cs="Times New Roman"/>
          <w:bCs/>
          <w:sz w:val="24"/>
          <w:lang w:val="de-DE" w:eastAsia="ja-JP"/>
        </w:rPr>
        <w:t xml:space="preserve">12, </w:t>
      </w:r>
      <w:r w:rsidR="003972E5">
        <w:rPr>
          <w:rFonts w:cs="Times New Roman"/>
          <w:bCs/>
          <w:sz w:val="24"/>
          <w:lang w:val="de-DE" w:eastAsia="ja-JP"/>
        </w:rPr>
        <w:t>S</w:t>
      </w:r>
      <w:r w:rsidR="00010B59" w:rsidRPr="003972E5">
        <w:rPr>
          <w:rFonts w:cs="Times New Roman"/>
          <w:bCs/>
          <w:sz w:val="24"/>
          <w:lang w:val="de-DE" w:eastAsia="ja-JP"/>
        </w:rPr>
        <w:t xml:space="preserve">22, </w:t>
      </w:r>
      <w:r w:rsidR="003972E5">
        <w:rPr>
          <w:rFonts w:cs="Times New Roman"/>
          <w:bCs/>
          <w:sz w:val="24"/>
          <w:lang w:val="de-DE" w:eastAsia="ja-JP"/>
        </w:rPr>
        <w:t>S</w:t>
      </w:r>
      <w:r w:rsidR="00010B59" w:rsidRPr="003972E5">
        <w:rPr>
          <w:rFonts w:cs="Times New Roman"/>
          <w:bCs/>
          <w:sz w:val="24"/>
          <w:lang w:val="de-DE" w:eastAsia="ja-JP"/>
        </w:rPr>
        <w:t xml:space="preserve">24, </w:t>
      </w:r>
      <w:r w:rsidR="003972E5">
        <w:rPr>
          <w:rFonts w:cs="Times New Roman"/>
          <w:bCs/>
          <w:sz w:val="24"/>
          <w:lang w:val="de-DE" w:eastAsia="ja-JP"/>
        </w:rPr>
        <w:t>S</w:t>
      </w:r>
      <w:r w:rsidR="00010B59" w:rsidRPr="003972E5">
        <w:rPr>
          <w:rFonts w:cs="Times New Roman"/>
          <w:bCs/>
          <w:sz w:val="24"/>
          <w:lang w:val="de-DE" w:eastAsia="ja-JP"/>
        </w:rPr>
        <w:t>25]</w:t>
      </w:r>
      <w:r w:rsidRPr="003972E5">
        <w:rPr>
          <w:rFonts w:cs="Times New Roman"/>
          <w:bCs/>
          <w:sz w:val="24"/>
          <w:lang w:val="de-DE" w:eastAsia="ja-JP"/>
        </w:rPr>
        <w:t xml:space="preserve">. </w:t>
      </w:r>
      <w:r w:rsidR="00B322A6" w:rsidRPr="003972E5">
        <w:rPr>
          <w:rFonts w:cs="Times New Roman"/>
          <w:bCs/>
          <w:sz w:val="24"/>
          <w:lang w:val="de-DE" w:eastAsia="ja-JP"/>
        </w:rPr>
        <w:t>T</w:t>
      </w:r>
      <w:r w:rsidRPr="003972E5">
        <w:rPr>
          <w:rFonts w:cs="Times New Roman"/>
          <w:bCs/>
          <w:sz w:val="24"/>
          <w:lang w:val="de-DE" w:eastAsia="ja-JP"/>
        </w:rPr>
        <w:t>echnique</w:t>
      </w:r>
      <w:r w:rsidR="00D94312" w:rsidRPr="003972E5">
        <w:rPr>
          <w:rFonts w:cs="Times New Roman"/>
          <w:bCs/>
          <w:sz w:val="24"/>
          <w:lang w:val="de-DE" w:eastAsia="ja-JP"/>
        </w:rPr>
        <w:t>s</w:t>
      </w:r>
      <w:r w:rsidRPr="003972E5">
        <w:rPr>
          <w:rFonts w:cs="Times New Roman"/>
          <w:bCs/>
          <w:sz w:val="24"/>
          <w:lang w:val="de-DE" w:eastAsia="ja-JP"/>
        </w:rPr>
        <w:t xml:space="preserve"> in this category </w:t>
      </w:r>
      <w:r w:rsidR="001E6087" w:rsidRPr="003972E5">
        <w:rPr>
          <w:rFonts w:cs="Times New Roman"/>
          <w:bCs/>
          <w:sz w:val="24"/>
          <w:lang w:val="de-DE" w:eastAsia="ja-JP"/>
        </w:rPr>
        <w:t>include</w:t>
      </w:r>
      <w:r w:rsidRPr="003972E5">
        <w:rPr>
          <w:rFonts w:cs="Times New Roman"/>
          <w:bCs/>
          <w:sz w:val="24"/>
          <w:lang w:val="de-DE" w:eastAsia="ja-JP"/>
        </w:rPr>
        <w:t xml:space="preserve"> transfer learning,</w:t>
      </w:r>
      <w:r w:rsidR="00CA23DF" w:rsidRPr="003972E5">
        <w:rPr>
          <w:rFonts w:cs="Times New Roman"/>
          <w:bCs/>
          <w:sz w:val="24"/>
          <w:lang w:val="de-DE" w:eastAsia="ja-JP"/>
        </w:rPr>
        <w:t xml:space="preserve"> adaptive parameter weighting between population and individual values </w:t>
      </w:r>
      <w:r w:rsidR="00010B59" w:rsidRPr="003972E5">
        <w:rPr>
          <w:rFonts w:cs="Times New Roman"/>
          <w:bCs/>
          <w:sz w:val="24"/>
          <w:lang w:val="de-DE" w:eastAsia="ja-JP"/>
        </w:rPr>
        <w:t>[</w:t>
      </w:r>
      <w:r w:rsidR="003972E5">
        <w:rPr>
          <w:rFonts w:cs="Times New Roman"/>
          <w:bCs/>
          <w:sz w:val="24"/>
          <w:lang w:val="de-DE" w:eastAsia="ja-JP"/>
        </w:rPr>
        <w:t>S</w:t>
      </w:r>
      <w:r w:rsidR="00010B59" w:rsidRPr="003972E5">
        <w:rPr>
          <w:rFonts w:cs="Times New Roman"/>
          <w:bCs/>
          <w:sz w:val="24"/>
          <w:lang w:val="de-DE" w:eastAsia="ja-JP"/>
        </w:rPr>
        <w:t>26]</w:t>
      </w:r>
      <w:r w:rsidRPr="003972E5">
        <w:rPr>
          <w:rFonts w:cs="Times New Roman"/>
          <w:bCs/>
          <w:sz w:val="24"/>
          <w:lang w:val="de-DE" w:eastAsia="ja-JP"/>
        </w:rPr>
        <w:t xml:space="preserve"> or </w:t>
      </w:r>
      <w:r w:rsidR="002E6F79" w:rsidRPr="003972E5">
        <w:rPr>
          <w:rFonts w:cs="Times New Roman"/>
          <w:bCs/>
          <w:sz w:val="24"/>
          <w:lang w:val="de-DE" w:eastAsia="ja-JP"/>
        </w:rPr>
        <w:t>incremental self-calibration over time using unlabeled or semi-labeled data</w:t>
      </w:r>
      <w:r w:rsidRPr="003972E5">
        <w:rPr>
          <w:rFonts w:cs="Times New Roman"/>
          <w:bCs/>
          <w:sz w:val="24"/>
          <w:lang w:val="de-DE" w:eastAsia="ja-JP"/>
        </w:rPr>
        <w:t xml:space="preserve"> </w:t>
      </w:r>
      <w:r w:rsidR="00010B59" w:rsidRPr="003972E5">
        <w:rPr>
          <w:rFonts w:cs="Times New Roman"/>
          <w:bCs/>
          <w:sz w:val="24"/>
          <w:lang w:val="de-DE" w:eastAsia="ja-JP"/>
        </w:rPr>
        <w:t>[</w:t>
      </w:r>
      <w:r w:rsidR="003972E5">
        <w:rPr>
          <w:rFonts w:cs="Times New Roman"/>
          <w:bCs/>
          <w:sz w:val="24"/>
          <w:lang w:val="de-DE" w:eastAsia="ja-JP"/>
        </w:rPr>
        <w:t>S</w:t>
      </w:r>
      <w:r w:rsidR="00010B59" w:rsidRPr="003972E5">
        <w:rPr>
          <w:rFonts w:cs="Times New Roman"/>
          <w:bCs/>
          <w:sz w:val="24"/>
          <w:lang w:val="de-DE" w:eastAsia="ja-JP"/>
        </w:rPr>
        <w:t>27]</w:t>
      </w:r>
      <w:r w:rsidRPr="003972E5">
        <w:rPr>
          <w:rFonts w:cs="Times New Roman"/>
          <w:bCs/>
          <w:sz w:val="24"/>
          <w:lang w:val="de-DE" w:eastAsia="ja-JP"/>
        </w:rPr>
        <w:t xml:space="preserve">. </w:t>
      </w:r>
    </w:p>
    <w:p w14:paraId="69A66D0D" w14:textId="701A8F32" w:rsidR="00310E8E" w:rsidRPr="003972E5" w:rsidRDefault="006635D5" w:rsidP="003972E5">
      <w:pPr>
        <w:pStyle w:val="2"/>
        <w:spacing w:before="120" w:beforeAutospacing="0" w:after="120" w:afterAutospacing="0"/>
        <w:rPr>
          <w:color w:val="000000" w:themeColor="text1"/>
        </w:rPr>
      </w:pPr>
      <w:r w:rsidRPr="003972E5">
        <w:rPr>
          <w:sz w:val="28"/>
        </w:rPr>
        <w:t xml:space="preserve"> </w:t>
      </w:r>
      <w:r w:rsidRPr="003972E5">
        <w:rPr>
          <w:rStyle w:val="fadeinm1hgl8"/>
          <w:color w:val="000000" w:themeColor="text1"/>
          <w:sz w:val="28"/>
        </w:rPr>
        <w:t xml:space="preserve">Note </w:t>
      </w:r>
      <w:r w:rsidR="003972E5" w:rsidRPr="003972E5">
        <w:rPr>
          <w:rStyle w:val="fadeinm1hgl8"/>
          <w:color w:val="000000" w:themeColor="text1"/>
          <w:sz w:val="28"/>
        </w:rPr>
        <w:t>S2</w:t>
      </w:r>
      <w:r w:rsidRPr="003972E5">
        <w:rPr>
          <w:rStyle w:val="fadeinm1hgl8"/>
          <w:color w:val="000000" w:themeColor="text1"/>
          <w:sz w:val="28"/>
        </w:rPr>
        <w:t xml:space="preserve"> </w:t>
      </w:r>
      <w:r w:rsidR="001B47F6" w:rsidRPr="003972E5">
        <w:rPr>
          <w:sz w:val="28"/>
        </w:rPr>
        <w:t>Deployment factors and the algorithm–hardware selection</w:t>
      </w:r>
    </w:p>
    <w:p w14:paraId="48FFFF30" w14:textId="77777777" w:rsidR="00310E8E" w:rsidRPr="003972E5" w:rsidRDefault="006635D5" w:rsidP="003972E5">
      <w:pPr>
        <w:autoSpaceDE w:val="0"/>
        <w:autoSpaceDN w:val="0"/>
        <w:adjustRightInd w:val="0"/>
        <w:spacing w:before="120" w:after="120"/>
        <w:jc w:val="both"/>
        <w:rPr>
          <w:rFonts w:cs="Times New Roman"/>
          <w:bCs/>
          <w:sz w:val="24"/>
          <w:lang w:val="de-DE"/>
        </w:rPr>
      </w:pPr>
      <w:r w:rsidRPr="003972E5">
        <w:rPr>
          <w:rFonts w:cs="Times New Roman"/>
          <w:bCs/>
          <w:sz w:val="24"/>
          <w:lang w:val="de-DE" w:eastAsia="ja-JP"/>
        </w:rPr>
        <w:t xml:space="preserve">From the model perspective, deployability is governed by input configuration (sampling rate, window length, number of channels), model architecture (depth, width, parameters), and performance target (accuracy, latency, robustness). Consistent with the formalization in Section 3, where BP is modeled as </w:t>
      </w:r>
      <m:oMath>
        <m:r>
          <w:rPr>
            <w:rFonts w:ascii="Cambria Math" w:hAnsi="Cambria Math" w:cs="Times New Roman"/>
            <w:sz w:val="24"/>
            <w:lang w:val="de-DE" w:eastAsia="ja-JP"/>
          </w:rPr>
          <m:t>BP</m:t>
        </m:r>
        <m:r>
          <m:rPr>
            <m:sty m:val="p"/>
          </m:rPr>
          <w:rPr>
            <w:rFonts w:ascii="Cambria Math" w:hAnsi="Cambria Math" w:cs="Times New Roman"/>
            <w:sz w:val="24"/>
            <w:lang w:val="de-DE" w:eastAsia="ja-JP"/>
          </w:rPr>
          <m:t xml:space="preserve">= </m:t>
        </m:r>
        <m:sSub>
          <m:sSubPr>
            <m:ctrlPr>
              <w:rPr>
                <w:rFonts w:ascii="Cambria Math" w:hAnsi="Cambria Math" w:cs="Times New Roman"/>
                <w:bCs/>
                <w:sz w:val="24"/>
                <w:lang w:val="de-DE" w:eastAsia="ja-JP"/>
              </w:rPr>
            </m:ctrlPr>
          </m:sSubPr>
          <m:e>
            <m:r>
              <w:rPr>
                <w:rFonts w:ascii="Cambria Math" w:hAnsi="Cambria Math" w:cs="Times New Roman"/>
                <w:sz w:val="24"/>
                <w:lang w:val="de-DE" w:eastAsia="ja-JP"/>
              </w:rPr>
              <m:t>f</m:t>
            </m:r>
          </m:e>
          <m:sub>
            <m:r>
              <w:rPr>
                <w:rFonts w:ascii="Cambria Math" w:hAnsi="Cambria Math" w:cs="Times New Roman"/>
                <w:sz w:val="24"/>
                <w:lang w:val="de-DE" w:eastAsia="ja-JP"/>
              </w:rPr>
              <m:t>θ</m:t>
            </m:r>
          </m:sub>
        </m:sSub>
        <m:r>
          <m:rPr>
            <m:sty m:val="p"/>
          </m:rPr>
          <w:rPr>
            <w:rFonts w:ascii="Cambria Math" w:hAnsi="Cambria Math" w:cs="Times New Roman"/>
            <w:sz w:val="24"/>
            <w:lang w:val="de-DE" w:eastAsia="ja-JP"/>
          </w:rPr>
          <m:t>(</m:t>
        </m:r>
        <m:r>
          <w:rPr>
            <w:rFonts w:ascii="Cambria Math" w:hAnsi="Cambria Math" w:cs="Times New Roman"/>
            <w:sz w:val="24"/>
            <w:lang w:val="de-DE" w:eastAsia="ja-JP"/>
          </w:rPr>
          <m:t>x</m:t>
        </m:r>
        <m:r>
          <m:rPr>
            <m:sty m:val="p"/>
          </m:rPr>
          <w:rPr>
            <w:rFonts w:ascii="Cambria Math" w:hAnsi="Cambria Math" w:cs="Times New Roman"/>
            <w:sz w:val="24"/>
            <w:lang w:val="de-DE" w:eastAsia="ja-JP"/>
          </w:rPr>
          <m:t>,Φ)</m:t>
        </m:r>
      </m:oMath>
      <w:r w:rsidRPr="003972E5">
        <w:rPr>
          <w:rFonts w:cs="Times New Roman"/>
          <w:bCs/>
          <w:sz w:val="24"/>
          <w:lang w:val="de-DE" w:eastAsia="ja-JP"/>
        </w:rPr>
        <w:t xml:space="preserve">, both the </w:t>
      </w:r>
      <w:r w:rsidRPr="003972E5">
        <w:rPr>
          <w:rFonts w:cs="Times New Roman"/>
          <w:sz w:val="24"/>
          <w:lang w:val="de-DE" w:eastAsia="ja-JP"/>
        </w:rPr>
        <w:t>resolution and cardinality of inputs</w:t>
      </w:r>
      <w:r w:rsidRPr="003972E5">
        <w:rPr>
          <w:rFonts w:cs="Times New Roman"/>
          <w:bCs/>
          <w:sz w:val="24"/>
          <w:lang w:val="de-DE" w:eastAsia="ja-JP"/>
        </w:rPr>
        <w:t xml:space="preserve"> (e.g., PTT timing tied to sampling rate) and the parameter count and activation flow of models directly influence inference latency, memory consumption, and energy efficiency. Optimization strategies such as quantization, sparsity, operator fusion, causal inference, and dynamic scheduling can significantly reduce memory and compute footprints, enabling edge deployment even under tight power and latency budgets.</w:t>
      </w:r>
    </w:p>
    <w:p w14:paraId="7D8B5CB8" w14:textId="77777777" w:rsidR="00310E8E" w:rsidRPr="003972E5" w:rsidRDefault="006635D5" w:rsidP="003972E5">
      <w:pPr>
        <w:autoSpaceDE w:val="0"/>
        <w:autoSpaceDN w:val="0"/>
        <w:adjustRightInd w:val="0"/>
        <w:spacing w:before="120" w:after="120"/>
        <w:jc w:val="both"/>
        <w:rPr>
          <w:rFonts w:cs="Times New Roman"/>
          <w:bCs/>
          <w:sz w:val="24"/>
          <w:lang w:val="de-DE"/>
        </w:rPr>
      </w:pPr>
      <w:r w:rsidRPr="003972E5">
        <w:rPr>
          <w:rFonts w:cs="Times New Roman"/>
          <w:bCs/>
          <w:sz w:val="24"/>
          <w:lang w:val="de-DE" w:eastAsia="ja-JP"/>
        </w:rPr>
        <w:t xml:space="preserve">Hardware-side limitations are governed by on-chip </w:t>
      </w:r>
      <w:r w:rsidRPr="003972E5">
        <w:rPr>
          <w:rFonts w:cs="Times New Roman"/>
          <w:sz w:val="24"/>
          <w:lang w:val="de-DE" w:eastAsia="ja-JP"/>
        </w:rPr>
        <w:t>SRAM/Flash capacity</w:t>
      </w:r>
      <w:r w:rsidRPr="003972E5">
        <w:rPr>
          <w:rFonts w:cs="Times New Roman"/>
          <w:bCs/>
          <w:sz w:val="24"/>
          <w:lang w:val="de-DE" w:eastAsia="ja-JP"/>
        </w:rPr>
        <w:t xml:space="preserve">, </w:t>
      </w:r>
      <w:r w:rsidRPr="003972E5">
        <w:rPr>
          <w:rFonts w:cs="Times New Roman"/>
          <w:sz w:val="24"/>
          <w:lang w:val="de-DE" w:eastAsia="ja-JP"/>
        </w:rPr>
        <w:t>compute throughput and available accelerators</w:t>
      </w:r>
      <w:r w:rsidRPr="003972E5">
        <w:rPr>
          <w:rFonts w:cs="Times New Roman"/>
          <w:bCs/>
          <w:sz w:val="24"/>
          <w:lang w:val="de-DE" w:eastAsia="ja-JP"/>
        </w:rPr>
        <w:t xml:space="preserve"> (MCU/NPU/DSP), along with </w:t>
      </w:r>
      <w:r w:rsidRPr="003972E5">
        <w:rPr>
          <w:rFonts w:cs="Times New Roman"/>
          <w:sz w:val="24"/>
          <w:lang w:val="de-DE" w:eastAsia="ja-JP"/>
        </w:rPr>
        <w:t xml:space="preserve">compiler/kernel maturity and toolchain support, system-level power/energy budgets, </w:t>
      </w:r>
      <w:r w:rsidRPr="003972E5">
        <w:rPr>
          <w:rFonts w:cs="Times New Roman"/>
          <w:bCs/>
          <w:sz w:val="24"/>
          <w:lang w:val="de-DE" w:eastAsia="ja-JP"/>
        </w:rPr>
        <w:t>analog front end (AFE)</w:t>
      </w:r>
      <w:r w:rsidRPr="003972E5">
        <w:rPr>
          <w:rFonts w:cs="Times New Roman"/>
          <w:sz w:val="24"/>
          <w:lang w:val="de-DE" w:eastAsia="ja-JP"/>
        </w:rPr>
        <w:t>/ADC bandwidth, I/O and storage, and the cumulative overheads of preprocessing, loading, inference, and persistent state</w:t>
      </w:r>
      <w:r w:rsidRPr="003972E5">
        <w:rPr>
          <w:rFonts w:cs="Times New Roman"/>
          <w:bCs/>
          <w:sz w:val="24"/>
          <w:lang w:val="de-DE" w:eastAsia="ja-JP"/>
        </w:rPr>
        <w:t>.</w:t>
      </w:r>
      <w:r w:rsidRPr="003972E5">
        <w:rPr>
          <w:rFonts w:cs="Times New Roman" w:hint="eastAsia"/>
          <w:bCs/>
          <w:sz w:val="24"/>
          <w:lang w:val="de-DE" w:eastAsia="ja-JP"/>
        </w:rPr>
        <w:t xml:space="preserve"> </w:t>
      </w:r>
    </w:p>
    <w:p w14:paraId="1679D22E" w14:textId="5799E00F" w:rsidR="00310E8E" w:rsidRPr="003972E5" w:rsidRDefault="006635D5" w:rsidP="003972E5">
      <w:pPr>
        <w:autoSpaceDE w:val="0"/>
        <w:autoSpaceDN w:val="0"/>
        <w:adjustRightInd w:val="0"/>
        <w:spacing w:before="120" w:after="120"/>
        <w:jc w:val="both"/>
        <w:rPr>
          <w:rFonts w:cs="Times New Roman"/>
          <w:bCs/>
          <w:sz w:val="24"/>
          <w:lang w:val="de-DE" w:eastAsia="ja-JP"/>
        </w:rPr>
      </w:pPr>
      <w:r w:rsidRPr="003972E5">
        <w:rPr>
          <w:rFonts w:cs="Times New Roman"/>
          <w:bCs/>
          <w:sz w:val="24"/>
          <w:lang w:val="de-DE" w:eastAsia="ja-JP"/>
        </w:rPr>
        <w:t xml:space="preserve">Based on </w:t>
      </w:r>
      <w:r w:rsidRPr="003972E5">
        <w:rPr>
          <w:b/>
          <w:sz w:val="24"/>
          <w:lang w:val="de-DE" w:eastAsia="ja-JP"/>
        </w:rPr>
        <w:t xml:space="preserve">Table </w:t>
      </w:r>
      <w:r w:rsidR="003D1E69" w:rsidRPr="003972E5">
        <w:rPr>
          <w:b/>
          <w:sz w:val="24"/>
          <w:lang w:val="de-DE" w:eastAsia="ja-JP"/>
        </w:rPr>
        <w:t>2</w:t>
      </w:r>
      <w:r w:rsidRPr="003972E5">
        <w:rPr>
          <w:b/>
          <w:sz w:val="24"/>
          <w:lang w:val="de-DE" w:eastAsia="ja-JP"/>
        </w:rPr>
        <w:t xml:space="preserve"> </w:t>
      </w:r>
      <w:r w:rsidRPr="003972E5">
        <w:rPr>
          <w:sz w:val="24"/>
          <w:lang w:val="de-DE" w:eastAsia="ja-JP"/>
        </w:rPr>
        <w:t>and</w:t>
      </w:r>
      <w:r w:rsidRPr="003972E5">
        <w:rPr>
          <w:b/>
          <w:sz w:val="24"/>
          <w:lang w:val="de-DE" w:eastAsia="ja-JP"/>
        </w:rPr>
        <w:t xml:space="preserve">  Table </w:t>
      </w:r>
      <w:r w:rsidR="00416E82">
        <w:rPr>
          <w:b/>
          <w:sz w:val="24"/>
          <w:lang w:val="de-DE" w:eastAsia="ja-JP"/>
        </w:rPr>
        <w:t>S</w:t>
      </w:r>
      <w:r w:rsidRPr="003972E5">
        <w:rPr>
          <w:b/>
          <w:sz w:val="24"/>
          <w:lang w:val="de-DE" w:eastAsia="ja-JP"/>
        </w:rPr>
        <w:t>2</w:t>
      </w:r>
      <w:r w:rsidRPr="003972E5">
        <w:rPr>
          <w:sz w:val="24"/>
          <w:lang w:val="de-DE" w:eastAsia="ja-JP"/>
        </w:rPr>
        <w:t>,</w:t>
      </w:r>
      <w:r w:rsidRPr="003972E5">
        <w:rPr>
          <w:b/>
          <w:sz w:val="24"/>
          <w:lang w:val="de-DE" w:eastAsia="ja-JP"/>
        </w:rPr>
        <w:t xml:space="preserve"> </w:t>
      </w:r>
      <w:r w:rsidRPr="003972E5">
        <w:rPr>
          <w:rFonts w:cs="Times New Roman"/>
          <w:bCs/>
          <w:sz w:val="24"/>
          <w:lang w:val="de-DE" w:eastAsia="ja-JP"/>
        </w:rPr>
        <w:t xml:space="preserve">low-complexity models including physiological informed models, traditional ML models and lightweight neural networks can be executed entirely on ultra-low-power microcontrollers (MCUs) or compact SoCs embedded in wearables, typically </w:t>
      </w:r>
      <w:r w:rsidRPr="003972E5">
        <w:rPr>
          <w:sz w:val="24"/>
          <w:lang w:val="de-DE" w:eastAsia="ja-JP"/>
        </w:rPr>
        <w:t>~10–200 KB Flash</w:t>
      </w:r>
      <w:r w:rsidRPr="003972E5">
        <w:rPr>
          <w:rFonts w:cs="Times New Roman"/>
          <w:bCs/>
          <w:sz w:val="24"/>
          <w:lang w:val="de-DE" w:eastAsia="ja-JP"/>
        </w:rPr>
        <w:t xml:space="preserve"> and </w:t>
      </w:r>
      <w:r w:rsidRPr="003972E5">
        <w:rPr>
          <w:sz w:val="24"/>
          <w:lang w:val="de-DE" w:eastAsia="ja-JP"/>
        </w:rPr>
        <w:t>~1–5 KB SRAM</w:t>
      </w:r>
      <w:r w:rsidRPr="003972E5">
        <w:rPr>
          <w:rFonts w:cs="Times New Roman"/>
          <w:bCs/>
          <w:sz w:val="24"/>
          <w:lang w:val="de-DE" w:eastAsia="ja-JP"/>
        </w:rPr>
        <w:t xml:space="preserve">, with </w:t>
      </w:r>
      <w:r w:rsidRPr="003972E5">
        <w:rPr>
          <w:sz w:val="24"/>
          <w:lang w:val="de-DE" w:eastAsia="ja-JP"/>
        </w:rPr>
        <w:t>&lt;5 ms</w:t>
      </w:r>
      <w:r w:rsidRPr="003972E5">
        <w:rPr>
          <w:rFonts w:cs="Times New Roman"/>
          <w:bCs/>
          <w:sz w:val="24"/>
          <w:lang w:val="de-DE" w:eastAsia="ja-JP"/>
        </w:rPr>
        <w:t xml:space="preserve"> inference at </w:t>
      </w:r>
      <w:r w:rsidRPr="003972E5">
        <w:rPr>
          <w:sz w:val="24"/>
          <w:lang w:val="de-DE" w:eastAsia="ja-JP"/>
        </w:rPr>
        <w:t>64–160 MHz</w:t>
      </w:r>
      <w:r w:rsidRPr="003972E5">
        <w:rPr>
          <w:rFonts w:cs="Times New Roman"/>
          <w:bCs/>
          <w:sz w:val="24"/>
          <w:lang w:val="de-DE" w:eastAsia="ja-JP"/>
        </w:rPr>
        <w:t xml:space="preserve"> and negligible incremental energy. Mid-complexity models such as compact deep networks, benefit from the higher compute and memory available in edge platforms like smartphones. With </w:t>
      </w:r>
      <w:r w:rsidRPr="003972E5">
        <w:rPr>
          <w:sz w:val="24"/>
          <w:lang w:val="de-DE" w:eastAsia="ja-JP"/>
        </w:rPr>
        <w:t>int8</w:t>
      </w:r>
      <w:r w:rsidRPr="003972E5">
        <w:rPr>
          <w:rFonts w:cs="Times New Roman"/>
          <w:bCs/>
          <w:sz w:val="24"/>
          <w:lang w:val="de-DE" w:eastAsia="ja-JP"/>
        </w:rPr>
        <w:t xml:space="preserve"> quantization, models of </w:t>
      </w:r>
      <w:r w:rsidRPr="003972E5">
        <w:rPr>
          <w:sz w:val="24"/>
          <w:lang w:val="de-DE" w:eastAsia="ja-JP"/>
        </w:rPr>
        <w:t>~20–500 k parameters</w:t>
      </w:r>
      <w:r w:rsidRPr="003972E5">
        <w:rPr>
          <w:rFonts w:cs="Times New Roman"/>
          <w:bCs/>
          <w:sz w:val="24"/>
          <w:lang w:val="de-DE" w:eastAsia="ja-JP"/>
        </w:rPr>
        <w:t xml:space="preserve"> sustain streaming inference, on </w:t>
      </w:r>
      <w:r w:rsidRPr="003972E5">
        <w:rPr>
          <w:sz w:val="24"/>
          <w:lang w:val="de-DE" w:eastAsia="ja-JP"/>
        </w:rPr>
        <w:t>M55 + micro-NPU (e.g., U55/U65-class)</w:t>
      </w:r>
      <w:r w:rsidRPr="003972E5">
        <w:rPr>
          <w:rFonts w:cs="Times New Roman"/>
          <w:bCs/>
          <w:sz w:val="24"/>
          <w:lang w:val="de-DE" w:eastAsia="ja-JP"/>
        </w:rPr>
        <w:t xml:space="preserve"> latency is </w:t>
      </w:r>
      <w:r w:rsidRPr="003972E5">
        <w:rPr>
          <w:sz w:val="24"/>
          <w:lang w:val="de-DE" w:eastAsia="ja-JP"/>
        </w:rPr>
        <w:t xml:space="preserve">~1–5 ms </w:t>
      </w:r>
      <w:r w:rsidRPr="003972E5">
        <w:rPr>
          <w:rFonts w:cs="Times New Roman"/>
          <w:bCs/>
          <w:sz w:val="24"/>
          <w:lang w:val="de-DE" w:eastAsia="ja-JP"/>
        </w:rPr>
        <w:t xml:space="preserve">per window, enabling real-time and beat-synchronous pipelines. High-complexity models including transformers and foundation models, demand extensive compute and memory resources, typically require deployment in edge–cloud or cloud-only systems with access to dedicated AI accelerators. </w:t>
      </w:r>
    </w:p>
    <w:p w14:paraId="1F74A5F6" w14:textId="42829E3D" w:rsidR="00310E8E" w:rsidRPr="003972E5" w:rsidRDefault="001D3664" w:rsidP="003972E5">
      <w:pPr>
        <w:autoSpaceDE w:val="0"/>
        <w:autoSpaceDN w:val="0"/>
        <w:adjustRightInd w:val="0"/>
        <w:spacing w:before="120" w:after="120"/>
        <w:jc w:val="both"/>
        <w:rPr>
          <w:rFonts w:cs="Times New Roman"/>
          <w:bCs/>
          <w:sz w:val="24"/>
          <w:lang w:val="de-DE" w:eastAsia="ja-JP"/>
        </w:rPr>
      </w:pPr>
      <w:r w:rsidRPr="003972E5">
        <w:rPr>
          <w:rFonts w:cs="Times New Roman"/>
          <w:b/>
          <w:sz w:val="24"/>
          <w:lang w:val="de-DE" w:eastAsia="ja-JP"/>
        </w:rPr>
        <w:t>On-device Computing</w:t>
      </w:r>
      <w:r w:rsidRPr="003972E5">
        <w:rPr>
          <w:rFonts w:cs="Times New Roman"/>
          <w:bCs/>
          <w:sz w:val="24"/>
          <w:lang w:val="de-DE" w:eastAsia="ja-JP"/>
        </w:rPr>
        <w:t xml:space="preserve"> refers to executing the entire signal processing and inference pipeline locally on the wearable device using resource-limited MCUs or ultra-low-power system-on-chips (SoCs).</w:t>
      </w:r>
      <w:r w:rsidRPr="003972E5">
        <w:rPr>
          <w:rFonts w:cs="Times New Roman" w:hint="eastAsia"/>
          <w:bCs/>
          <w:sz w:val="24"/>
          <w:lang w:val="de-DE" w:eastAsia="ja-JP"/>
        </w:rPr>
        <w:t xml:space="preserve"> </w:t>
      </w:r>
      <w:r w:rsidRPr="003972E5">
        <w:rPr>
          <w:rFonts w:cs="Times New Roman"/>
          <w:bCs/>
          <w:sz w:val="24"/>
          <w:lang w:val="de-DE" w:eastAsia="ja-JP"/>
        </w:rPr>
        <w:t xml:space="preserve">Representative platforms include the Nordic nRF52840, ESP32-S3, and STM32N6, paired with energy-efficient AFEs. Low-complexity models are commonly employed, with emerging approaches leveraging TinyML frameworks (e.g., TFLite Micro). This paradigm offers strong advantages in privacy, latency, and energy efficiency, well-suited for deployment in low-infrastructure or LMIC contexts </w:t>
      </w:r>
      <w:r w:rsidRPr="003972E5">
        <w:rPr>
          <w:rFonts w:cs="Times New Roman"/>
          <w:bCs/>
          <w:noProof/>
          <w:sz w:val="24"/>
          <w:lang w:val="de-DE" w:eastAsia="ja-JP"/>
        </w:rPr>
        <w:t>[</w:t>
      </w:r>
      <w:r w:rsidR="003972E5">
        <w:rPr>
          <w:rFonts w:cs="Times New Roman"/>
          <w:bCs/>
          <w:noProof/>
          <w:sz w:val="24"/>
          <w:lang w:val="de-DE" w:eastAsia="ja-JP"/>
        </w:rPr>
        <w:t>S</w:t>
      </w:r>
      <w:r w:rsidRPr="003972E5">
        <w:rPr>
          <w:rFonts w:cs="Times New Roman"/>
          <w:bCs/>
          <w:noProof/>
          <w:sz w:val="24"/>
          <w:lang w:val="de-DE" w:eastAsia="ja-JP"/>
        </w:rPr>
        <w:t xml:space="preserve">28, </w:t>
      </w:r>
      <w:r w:rsidR="003972E5">
        <w:rPr>
          <w:rFonts w:cs="Times New Roman"/>
          <w:bCs/>
          <w:noProof/>
          <w:sz w:val="24"/>
          <w:lang w:val="de-DE" w:eastAsia="ja-JP"/>
        </w:rPr>
        <w:t>S</w:t>
      </w:r>
      <w:r w:rsidRPr="003972E5">
        <w:rPr>
          <w:rFonts w:cs="Times New Roman"/>
          <w:bCs/>
          <w:noProof/>
          <w:sz w:val="24"/>
          <w:lang w:val="de-DE" w:eastAsia="ja-JP"/>
        </w:rPr>
        <w:t>29]</w:t>
      </w:r>
      <w:r w:rsidRPr="003972E5">
        <w:rPr>
          <w:rFonts w:cs="Times New Roman"/>
          <w:bCs/>
          <w:sz w:val="24"/>
          <w:lang w:val="de-DE" w:eastAsia="ja-JP"/>
        </w:rPr>
        <w:t xml:space="preserve">. </w:t>
      </w:r>
    </w:p>
    <w:p w14:paraId="47533AD5" w14:textId="00950627" w:rsidR="00310E8E" w:rsidRPr="003972E5" w:rsidRDefault="001D3664" w:rsidP="003972E5">
      <w:pPr>
        <w:autoSpaceDE w:val="0"/>
        <w:autoSpaceDN w:val="0"/>
        <w:adjustRightInd w:val="0"/>
        <w:spacing w:before="120" w:after="120"/>
        <w:jc w:val="both"/>
        <w:rPr>
          <w:rFonts w:cs="Times New Roman"/>
          <w:bCs/>
          <w:sz w:val="24"/>
          <w:lang w:val="de-DE" w:eastAsia="ja-JP"/>
        </w:rPr>
      </w:pPr>
      <w:r w:rsidRPr="003972E5">
        <w:rPr>
          <w:rFonts w:cs="Times New Roman"/>
          <w:b/>
          <w:sz w:val="24"/>
          <w:lang w:val="de-DE" w:eastAsia="ja-JP"/>
        </w:rPr>
        <w:t>Device-Edge Collaboration</w:t>
      </w:r>
      <w:r w:rsidRPr="003972E5">
        <w:rPr>
          <w:rFonts w:cs="Times New Roman"/>
          <w:bCs/>
          <w:sz w:val="24"/>
          <w:lang w:val="de-DE" w:eastAsia="ja-JP"/>
        </w:rPr>
        <w:t xml:space="preserve"> partitions preprocessing to the wearable devices</w:t>
      </w:r>
      <w:r w:rsidRPr="003972E5">
        <w:rPr>
          <w:rFonts w:cs="Times New Roman" w:hint="eastAsia"/>
          <w:bCs/>
          <w:sz w:val="24"/>
          <w:lang w:val="de-DE" w:eastAsia="ja-JP"/>
        </w:rPr>
        <w:t xml:space="preserve"> </w:t>
      </w:r>
      <w:r w:rsidRPr="003972E5">
        <w:rPr>
          <w:rFonts w:cs="Times New Roman"/>
          <w:bCs/>
          <w:sz w:val="24"/>
          <w:lang w:val="de-DE" w:eastAsia="ja-JP"/>
        </w:rPr>
        <w:t>and offloads complex inference to nearby edge nodes (e.g. smartphone, gateways). This approach supports multimodal data analysis and real-time feedback, reducing cloud dependency while leveraging more capable SoCs with integrated NPUs or DSPs (e.g., Canaan K510, Rockchip RK3588) for intermediate AI workloads.</w:t>
      </w:r>
      <w:r w:rsidRPr="003972E5">
        <w:rPr>
          <w:rFonts w:cs="Times New Roman" w:hint="eastAsia"/>
          <w:bCs/>
          <w:sz w:val="24"/>
          <w:lang w:val="de-DE" w:eastAsia="ja-JP"/>
        </w:rPr>
        <w:t xml:space="preserve"> </w:t>
      </w:r>
      <w:r w:rsidRPr="003972E5">
        <w:rPr>
          <w:rFonts w:cs="Times New Roman"/>
          <w:bCs/>
          <w:sz w:val="24"/>
          <w:lang w:val="de-DE" w:eastAsia="ja-JP"/>
        </w:rPr>
        <w:t xml:space="preserve">It strikes a balance between performance and efficiency but requires stable local connectivity </w:t>
      </w:r>
      <w:r w:rsidRPr="003972E5">
        <w:rPr>
          <w:rFonts w:cs="Times New Roman"/>
          <w:bCs/>
          <w:noProof/>
          <w:sz w:val="24"/>
          <w:lang w:val="de-DE" w:eastAsia="ja-JP"/>
        </w:rPr>
        <w:t>[</w:t>
      </w:r>
      <w:r w:rsidR="003972E5">
        <w:rPr>
          <w:rFonts w:cs="Times New Roman"/>
          <w:bCs/>
          <w:noProof/>
          <w:sz w:val="24"/>
          <w:lang w:val="de-DE" w:eastAsia="ja-JP"/>
        </w:rPr>
        <w:t>S</w:t>
      </w:r>
      <w:r w:rsidRPr="003972E5">
        <w:rPr>
          <w:rFonts w:cs="Times New Roman"/>
          <w:bCs/>
          <w:noProof/>
          <w:sz w:val="24"/>
          <w:lang w:val="de-DE" w:eastAsia="ja-JP"/>
        </w:rPr>
        <w:t>30]</w:t>
      </w:r>
      <w:r w:rsidRPr="003972E5">
        <w:rPr>
          <w:rFonts w:cs="Times New Roman"/>
          <w:bCs/>
          <w:sz w:val="24"/>
          <w:lang w:val="de-DE" w:eastAsia="ja-JP"/>
        </w:rPr>
        <w:t>.</w:t>
      </w:r>
    </w:p>
    <w:p w14:paraId="58E963B2" w14:textId="27FD5371" w:rsidR="00310E8E" w:rsidRPr="003972E5" w:rsidRDefault="001D3664" w:rsidP="003972E5">
      <w:pPr>
        <w:autoSpaceDE w:val="0"/>
        <w:autoSpaceDN w:val="0"/>
        <w:adjustRightInd w:val="0"/>
        <w:spacing w:before="120" w:after="120"/>
        <w:jc w:val="both"/>
        <w:rPr>
          <w:rFonts w:cs="Times New Roman"/>
          <w:bCs/>
          <w:sz w:val="24"/>
          <w:lang w:val="de-DE" w:eastAsia="ja-JP"/>
        </w:rPr>
      </w:pPr>
      <w:r w:rsidRPr="003972E5">
        <w:rPr>
          <w:rFonts w:cs="Times New Roman"/>
          <w:b/>
          <w:sz w:val="24"/>
          <w:lang w:val="de-DE" w:eastAsia="ja-JP"/>
        </w:rPr>
        <w:lastRenderedPageBreak/>
        <w:t>D</w:t>
      </w:r>
      <w:r w:rsidRPr="003972E5">
        <w:rPr>
          <w:rFonts w:cs="Times New Roman" w:hint="eastAsia"/>
          <w:b/>
          <w:sz w:val="24"/>
          <w:lang w:val="de-DE" w:eastAsia="ja-JP"/>
        </w:rPr>
        <w:t>evice</w:t>
      </w:r>
      <w:r w:rsidRPr="003972E5">
        <w:rPr>
          <w:rFonts w:cs="Times New Roman"/>
          <w:b/>
          <w:sz w:val="24"/>
          <w:lang w:val="de-DE" w:eastAsia="ja-JP"/>
        </w:rPr>
        <w:t>-Edge-Cloud Collaboration</w:t>
      </w:r>
      <w:r w:rsidRPr="003972E5">
        <w:rPr>
          <w:rFonts w:cs="Times New Roman"/>
          <w:bCs/>
          <w:sz w:val="24"/>
          <w:lang w:val="de-DE" w:eastAsia="ja-JP"/>
        </w:rPr>
        <w:t xml:space="preserve"> enables local preprocessing and lightweight inference while offloading complex computations to the cloud, supporting advanced inference (e.g., transformers, federated learning). Cloud-level deployment benefits from high-performance accelerators such as TPUs, FPGAs, and custom ASICs that support scalable training and cross-device personalization. While it supports powerful analytics and global optimization, it introduces complexity, latency, and strong reliance on connectivity </w:t>
      </w:r>
      <w:r w:rsidRPr="003972E5">
        <w:rPr>
          <w:rFonts w:cs="Times New Roman"/>
          <w:bCs/>
          <w:noProof/>
          <w:sz w:val="24"/>
          <w:lang w:val="de-DE" w:eastAsia="ja-JP"/>
        </w:rPr>
        <w:t>[</w:t>
      </w:r>
      <w:r w:rsidR="003972E5">
        <w:rPr>
          <w:rFonts w:cs="Times New Roman"/>
          <w:bCs/>
          <w:noProof/>
          <w:sz w:val="24"/>
          <w:lang w:val="de-DE" w:eastAsia="ja-JP"/>
        </w:rPr>
        <w:t>S</w:t>
      </w:r>
      <w:r w:rsidRPr="003972E5">
        <w:rPr>
          <w:rFonts w:cs="Times New Roman"/>
          <w:bCs/>
          <w:noProof/>
          <w:sz w:val="24"/>
          <w:lang w:val="de-DE" w:eastAsia="ja-JP"/>
        </w:rPr>
        <w:t>31]</w:t>
      </w:r>
      <w:r w:rsidRPr="003972E5">
        <w:rPr>
          <w:rFonts w:cs="Times New Roman"/>
          <w:bCs/>
          <w:sz w:val="24"/>
          <w:lang w:val="de-DE" w:eastAsia="ja-JP"/>
        </w:rPr>
        <w:t xml:space="preserve">. </w:t>
      </w:r>
    </w:p>
    <w:p w14:paraId="50457494" w14:textId="27E7EA1D" w:rsidR="00310E8E" w:rsidRPr="003972E5" w:rsidRDefault="00ED211A" w:rsidP="003972E5">
      <w:pPr>
        <w:pStyle w:val="2"/>
        <w:spacing w:before="120" w:beforeAutospacing="0" w:after="120" w:afterAutospacing="0"/>
        <w:rPr>
          <w:color w:val="000000" w:themeColor="text1"/>
        </w:rPr>
      </w:pPr>
      <w:r w:rsidRPr="003972E5">
        <w:rPr>
          <w:color w:val="auto"/>
          <w:sz w:val="28"/>
        </w:rPr>
        <w:t xml:space="preserve"> </w:t>
      </w:r>
      <w:r w:rsidRPr="003972E5">
        <w:rPr>
          <w:rStyle w:val="fadeinm1hgl8"/>
          <w:color w:val="auto"/>
          <w:sz w:val="28"/>
        </w:rPr>
        <w:t xml:space="preserve">Note </w:t>
      </w:r>
      <w:r w:rsidR="003972E5" w:rsidRPr="003972E5">
        <w:rPr>
          <w:rStyle w:val="fadeinm1hgl8"/>
          <w:color w:val="auto"/>
          <w:sz w:val="28"/>
        </w:rPr>
        <w:t>S</w:t>
      </w:r>
      <w:r w:rsidR="00847824" w:rsidRPr="003972E5">
        <w:rPr>
          <w:rStyle w:val="fadeinm1hgl8"/>
          <w:color w:val="auto"/>
          <w:sz w:val="28"/>
        </w:rPr>
        <w:t>3</w:t>
      </w:r>
      <w:r w:rsidRPr="003972E5">
        <w:rPr>
          <w:rStyle w:val="fadeinm1hgl8"/>
          <w:color w:val="auto"/>
          <w:sz w:val="28"/>
        </w:rPr>
        <w:t xml:space="preserve"> Hardware </w:t>
      </w:r>
      <w:r w:rsidRPr="003972E5">
        <w:rPr>
          <w:rStyle w:val="fadeinm1hgl8"/>
          <w:color w:val="000000" w:themeColor="text1"/>
          <w:sz w:val="28"/>
        </w:rPr>
        <w:t>System Design</w:t>
      </w:r>
    </w:p>
    <w:p w14:paraId="04193F37" w14:textId="77777777" w:rsidR="00310E8E" w:rsidRPr="003972E5" w:rsidRDefault="00ED211A" w:rsidP="003972E5">
      <w:pPr>
        <w:spacing w:before="120" w:after="120"/>
        <w:jc w:val="both"/>
        <w:rPr>
          <w:color w:val="000000" w:themeColor="text1"/>
          <w:sz w:val="24"/>
        </w:rPr>
      </w:pPr>
      <w:r w:rsidRPr="003972E5">
        <w:rPr>
          <w:sz w:val="24"/>
        </w:rPr>
        <w:t>To implement the reliable, real-time BP estimation on wearable devices, it requires optimized hardware design across the analog front-end (AFE) and digital processing.</w:t>
      </w:r>
      <w:r w:rsidRPr="003972E5">
        <w:rPr>
          <w:rStyle w:val="fadeinm1hgl8"/>
          <w:rFonts w:hint="eastAsia"/>
          <w:color w:val="000000" w:themeColor="text1"/>
          <w:sz w:val="24"/>
        </w:rPr>
        <w:t xml:space="preserve"> </w:t>
      </w:r>
      <w:r w:rsidRPr="003972E5">
        <w:rPr>
          <w:rStyle w:val="fadeinm1hgl8"/>
          <w:color w:val="000000" w:themeColor="text1"/>
          <w:sz w:val="24"/>
        </w:rPr>
        <w:t xml:space="preserve">The AFE is responsible for signal acquisition and analog-to-digital conversion, while the computing subsystem executes AI inference. </w:t>
      </w:r>
    </w:p>
    <w:p w14:paraId="6B0EB014" w14:textId="77777777" w:rsidR="00310E8E" w:rsidRPr="003972E5" w:rsidRDefault="006A2A62" w:rsidP="003972E5">
      <w:pPr>
        <w:spacing w:before="120" w:after="120"/>
        <w:ind w:left="360" w:hanging="360"/>
        <w:rPr>
          <w:rStyle w:val="fadeinm1hgl8"/>
          <w:b/>
          <w:bCs/>
          <w:color w:val="000000" w:themeColor="text1"/>
          <w:sz w:val="24"/>
        </w:rPr>
      </w:pPr>
      <w:r w:rsidRPr="003972E5">
        <w:rPr>
          <w:rStyle w:val="fadeinm1hgl8"/>
          <w:b/>
          <w:bCs/>
          <w:color w:val="000000" w:themeColor="text1"/>
          <w:sz w:val="24"/>
        </w:rPr>
        <w:t>1)</w:t>
      </w:r>
      <w:r w:rsidRPr="003972E5">
        <w:rPr>
          <w:rStyle w:val="fadeinm1hgl8"/>
          <w:b/>
          <w:bCs/>
          <w:color w:val="000000" w:themeColor="text1"/>
          <w:sz w:val="24"/>
        </w:rPr>
        <w:tab/>
      </w:r>
      <w:r w:rsidR="00ED211A" w:rsidRPr="003972E5">
        <w:rPr>
          <w:rStyle w:val="fadeinm1hgl8"/>
          <w:b/>
          <w:bCs/>
          <w:color w:val="000000" w:themeColor="text1"/>
          <w:sz w:val="24"/>
        </w:rPr>
        <w:t xml:space="preserve">AFE Design for Ultra-Low-Power </w:t>
      </w:r>
      <w:proofErr w:type="spellStart"/>
      <w:r w:rsidR="00ED211A" w:rsidRPr="003972E5">
        <w:rPr>
          <w:rStyle w:val="fadeinm1hgl8"/>
          <w:b/>
          <w:bCs/>
          <w:color w:val="000000" w:themeColor="text1"/>
          <w:sz w:val="24"/>
        </w:rPr>
        <w:t>Biosignal</w:t>
      </w:r>
      <w:proofErr w:type="spellEnd"/>
      <w:r w:rsidR="00ED211A" w:rsidRPr="003972E5">
        <w:rPr>
          <w:rStyle w:val="fadeinm1hgl8"/>
          <w:b/>
          <w:bCs/>
          <w:color w:val="000000" w:themeColor="text1"/>
          <w:sz w:val="24"/>
        </w:rPr>
        <w:t xml:space="preserve"> Acquisition</w:t>
      </w:r>
    </w:p>
    <w:p w14:paraId="021BF024" w14:textId="0790A781" w:rsidR="00310E8E" w:rsidRPr="003972E5" w:rsidRDefault="00ED211A" w:rsidP="003972E5">
      <w:pPr>
        <w:spacing w:before="120" w:after="120"/>
        <w:jc w:val="both"/>
        <w:rPr>
          <w:color w:val="000000" w:themeColor="text1"/>
          <w:sz w:val="24"/>
        </w:rPr>
      </w:pPr>
      <w:r w:rsidRPr="003972E5">
        <w:rPr>
          <w:rStyle w:val="fadeinm1hgl8"/>
          <w:color w:val="000000" w:themeColor="text1"/>
          <w:sz w:val="24"/>
        </w:rPr>
        <w:t>Given the microampere-level signal amplitude and stringent power budgets, AFE design becomes a critical bottleneck for system scalability and real-world deployment.</w:t>
      </w:r>
      <w:r w:rsidRPr="003972E5">
        <w:rPr>
          <w:color w:val="000000" w:themeColor="text1"/>
          <w:sz w:val="24"/>
        </w:rPr>
        <w:t xml:space="preserve"> </w:t>
      </w:r>
      <w:r w:rsidRPr="003972E5">
        <w:rPr>
          <w:rStyle w:val="fadeinm1hgl8"/>
          <w:color w:val="000000" w:themeColor="text1"/>
          <w:sz w:val="24"/>
        </w:rPr>
        <w:t xml:space="preserve">Traditional AFE is facing the challenging for its high-power consumption and limited DR. </w:t>
      </w:r>
      <w:r w:rsidRPr="003972E5">
        <w:rPr>
          <w:color w:val="000000" w:themeColor="text1"/>
          <w:sz w:val="24"/>
        </w:rPr>
        <w:t xml:space="preserve">Commercial AFEs such as the </w:t>
      </w:r>
      <w:r w:rsidRPr="003972E5">
        <w:rPr>
          <w:rStyle w:val="af3"/>
          <w:b w:val="0"/>
          <w:bCs w:val="0"/>
          <w:color w:val="000000" w:themeColor="text1"/>
          <w:sz w:val="24"/>
        </w:rPr>
        <w:t>TI AFE4900</w:t>
      </w:r>
      <w:r w:rsidRPr="003972E5">
        <w:rPr>
          <w:b/>
          <w:bCs/>
          <w:color w:val="000000" w:themeColor="text1"/>
          <w:sz w:val="24"/>
        </w:rPr>
        <w:t xml:space="preserve"> </w:t>
      </w:r>
      <w:r w:rsidRPr="003972E5">
        <w:rPr>
          <w:color w:val="000000" w:themeColor="text1"/>
          <w:sz w:val="24"/>
        </w:rPr>
        <w:t>and</w:t>
      </w:r>
      <w:r w:rsidRPr="003972E5">
        <w:rPr>
          <w:b/>
          <w:bCs/>
          <w:color w:val="000000" w:themeColor="text1"/>
          <w:sz w:val="24"/>
        </w:rPr>
        <w:t xml:space="preserve"> </w:t>
      </w:r>
      <w:r w:rsidRPr="003972E5">
        <w:rPr>
          <w:rStyle w:val="af3"/>
          <w:b w:val="0"/>
          <w:bCs w:val="0"/>
          <w:color w:val="000000" w:themeColor="text1"/>
          <w:sz w:val="24"/>
        </w:rPr>
        <w:t>ADI MAX86176</w:t>
      </w:r>
      <w:r w:rsidRPr="003972E5">
        <w:rPr>
          <w:color w:val="000000" w:themeColor="text1"/>
          <w:sz w:val="24"/>
        </w:rPr>
        <w:t xml:space="preserve">, which typically operate in the </w:t>
      </w:r>
      <w:r w:rsidRPr="003972E5">
        <w:rPr>
          <w:rStyle w:val="af3"/>
          <w:b w:val="0"/>
          <w:bCs w:val="0"/>
          <w:color w:val="000000" w:themeColor="text1"/>
          <w:sz w:val="24"/>
        </w:rPr>
        <w:t>200–300 µW</w:t>
      </w:r>
      <w:r w:rsidRPr="003972E5">
        <w:rPr>
          <w:color w:val="000000" w:themeColor="text1"/>
          <w:sz w:val="24"/>
        </w:rPr>
        <w:t xml:space="preserve"> range and lack dynamic gain control.</w:t>
      </w:r>
      <w:r w:rsidRPr="003972E5">
        <w:rPr>
          <w:rFonts w:hint="eastAsia"/>
          <w:color w:val="000000" w:themeColor="text1"/>
          <w:sz w:val="24"/>
        </w:rPr>
        <w:t xml:space="preserve"> </w:t>
      </w:r>
      <w:r w:rsidRPr="003972E5">
        <w:rPr>
          <w:rStyle w:val="fadeinm1hgl8"/>
          <w:color w:val="000000" w:themeColor="text1"/>
          <w:sz w:val="24"/>
        </w:rPr>
        <w:t xml:space="preserve">Recent efforts have introduced light-to-digital converter (LDC) architectures to directly integrate photocurrent and reduce analog complexity. </w:t>
      </w:r>
      <w:r w:rsidRPr="003972E5">
        <w:rPr>
          <w:color w:val="000000" w:themeColor="text1"/>
          <w:sz w:val="24"/>
        </w:rPr>
        <w:t>A representative design is the SAR-LDC, which uses a current-integration SAR quantizer to achieve sub-10 µW power consumption and a dynamic range of up to 148.9 dB</w:t>
      </w:r>
      <w:r w:rsidRPr="003972E5">
        <w:rPr>
          <w:rFonts w:hint="eastAsia"/>
          <w:color w:val="000000" w:themeColor="text1"/>
          <w:sz w:val="24"/>
        </w:rPr>
        <w:t xml:space="preserve"> </w:t>
      </w:r>
      <w:r w:rsidR="001D3664" w:rsidRPr="003972E5">
        <w:rPr>
          <w:noProof/>
          <w:color w:val="000000" w:themeColor="text1"/>
          <w:sz w:val="24"/>
        </w:rPr>
        <w:t>[</w:t>
      </w:r>
      <w:r w:rsidR="00416E82">
        <w:rPr>
          <w:noProof/>
          <w:color w:val="000000" w:themeColor="text1"/>
          <w:sz w:val="24"/>
        </w:rPr>
        <w:t>S</w:t>
      </w:r>
      <w:r w:rsidR="001D3664" w:rsidRPr="003972E5">
        <w:rPr>
          <w:noProof/>
          <w:color w:val="000000" w:themeColor="text1"/>
          <w:sz w:val="24"/>
        </w:rPr>
        <w:t>32]</w:t>
      </w:r>
      <w:r w:rsidRPr="003972E5">
        <w:rPr>
          <w:color w:val="000000" w:themeColor="text1"/>
          <w:sz w:val="24"/>
        </w:rPr>
        <w:t xml:space="preserve">. The design allows for deactivation of the integrator during conversion, significantly reducing phase power and noise. These developments underscore the critical role of </w:t>
      </w:r>
      <w:r w:rsidRPr="003972E5">
        <w:rPr>
          <w:rStyle w:val="af3"/>
          <w:b w:val="0"/>
          <w:bCs w:val="0"/>
          <w:color w:val="000000" w:themeColor="text1"/>
          <w:sz w:val="24"/>
        </w:rPr>
        <w:t>AFE–digital co-design</w:t>
      </w:r>
      <w:r w:rsidRPr="003972E5">
        <w:rPr>
          <w:color w:val="000000" w:themeColor="text1"/>
          <w:sz w:val="24"/>
        </w:rPr>
        <w:t xml:space="preserve"> in enabling scalable, ultra-low-power signal acquisition, forming the foundation for continuous and reliable wearable BP monitoring systems.</w:t>
      </w:r>
    </w:p>
    <w:p w14:paraId="7855E1E7" w14:textId="77777777" w:rsidR="00310E8E" w:rsidRPr="003972E5" w:rsidRDefault="006A2A62" w:rsidP="003972E5">
      <w:pPr>
        <w:spacing w:before="120" w:after="120"/>
        <w:ind w:left="360" w:hanging="360"/>
        <w:rPr>
          <w:b/>
          <w:bCs/>
          <w:color w:val="000000" w:themeColor="text1"/>
          <w:sz w:val="24"/>
        </w:rPr>
      </w:pPr>
      <w:r w:rsidRPr="003972E5">
        <w:rPr>
          <w:b/>
          <w:bCs/>
          <w:color w:val="000000" w:themeColor="text1"/>
          <w:sz w:val="24"/>
        </w:rPr>
        <w:t>2)</w:t>
      </w:r>
      <w:r w:rsidRPr="003972E5">
        <w:rPr>
          <w:b/>
          <w:bCs/>
          <w:color w:val="000000" w:themeColor="text1"/>
          <w:sz w:val="24"/>
        </w:rPr>
        <w:tab/>
      </w:r>
      <w:r w:rsidR="00ED211A" w:rsidRPr="003972E5">
        <w:rPr>
          <w:rStyle w:val="fadeinm1hgl8"/>
          <w:b/>
          <w:bCs/>
          <w:color w:val="000000" w:themeColor="text1"/>
          <w:sz w:val="24"/>
        </w:rPr>
        <w:t>Digital Computing Platforms</w:t>
      </w:r>
    </w:p>
    <w:p w14:paraId="4F1421B8" w14:textId="6FD0D6AF" w:rsidR="00310E8E" w:rsidRPr="003972E5" w:rsidRDefault="00ED211A" w:rsidP="003972E5">
      <w:pPr>
        <w:spacing w:before="120" w:after="120"/>
        <w:jc w:val="both"/>
        <w:rPr>
          <w:rFonts w:cs="Times New Roman"/>
          <w:color w:val="000000" w:themeColor="text1"/>
          <w:sz w:val="24"/>
        </w:rPr>
      </w:pPr>
      <w:r w:rsidRPr="003972E5">
        <w:rPr>
          <w:rStyle w:val="fadeinm1hgl8"/>
          <w:color w:val="000000" w:themeColor="text1"/>
          <w:sz w:val="24"/>
        </w:rPr>
        <w:t>Following signal acquisition, efficient processing of BP estimation models requires carefully selected computing hardware that balances power, latency, and model complexity. Depending on application scenarios and resource budgets, digital processing platforms can be categorized into three levels</w:t>
      </w:r>
      <w:r w:rsidR="006D626F" w:rsidRPr="003972E5">
        <w:rPr>
          <w:rStyle w:val="fadeinm1hgl8"/>
          <w:color w:val="000000" w:themeColor="text1"/>
          <w:sz w:val="24"/>
        </w:rPr>
        <w:t xml:space="preserve"> </w:t>
      </w:r>
      <w:r w:rsidR="00B44CB5" w:rsidRPr="003972E5">
        <w:rPr>
          <w:rStyle w:val="fadeinm1hgl8"/>
          <w:color w:val="000000" w:themeColor="text1"/>
          <w:sz w:val="24"/>
        </w:rPr>
        <w:t>(</w:t>
      </w:r>
      <w:r w:rsidR="000A1383" w:rsidRPr="003972E5">
        <w:rPr>
          <w:sz w:val="24"/>
        </w:rPr>
        <w:t>Table 2</w:t>
      </w:r>
      <w:r w:rsidR="00B44CB5" w:rsidRPr="003972E5">
        <w:rPr>
          <w:rStyle w:val="fadeinm1hgl8"/>
          <w:color w:val="000000" w:themeColor="text1"/>
          <w:sz w:val="24"/>
        </w:rPr>
        <w:t>):</w:t>
      </w:r>
    </w:p>
    <w:p w14:paraId="0C6AC058" w14:textId="77777777" w:rsidR="00310E8E" w:rsidRPr="003972E5" w:rsidRDefault="00ED211A" w:rsidP="003972E5">
      <w:pPr>
        <w:spacing w:before="120" w:after="120"/>
        <w:jc w:val="both"/>
        <w:rPr>
          <w:rFonts w:cs="Times New Roman"/>
          <w:color w:val="000000" w:themeColor="text1"/>
          <w:sz w:val="24"/>
        </w:rPr>
      </w:pPr>
      <w:r w:rsidRPr="003972E5">
        <w:rPr>
          <w:rFonts w:cs="Times New Roman"/>
          <w:color w:val="000000" w:themeColor="text1"/>
          <w:sz w:val="24"/>
        </w:rPr>
        <w:t>Wearable device (MCUs):</w:t>
      </w:r>
      <w:r w:rsidRPr="003972E5">
        <w:rPr>
          <w:rFonts w:cs="Times New Roman"/>
          <w:b/>
          <w:bCs/>
          <w:color w:val="000000" w:themeColor="text1"/>
          <w:sz w:val="24"/>
        </w:rPr>
        <w:t xml:space="preserve"> </w:t>
      </w:r>
      <w:r w:rsidRPr="003972E5">
        <w:rPr>
          <w:rStyle w:val="fadeinm1hgl8"/>
          <w:color w:val="000000" w:themeColor="text1"/>
          <w:sz w:val="24"/>
        </w:rPr>
        <w:t>Ultra-low-power MCU</w:t>
      </w:r>
      <w:r w:rsidRPr="003972E5">
        <w:rPr>
          <w:rStyle w:val="fadeinm1hgl8"/>
          <w:rFonts w:hint="eastAsia"/>
          <w:color w:val="000000" w:themeColor="text1"/>
          <w:sz w:val="24"/>
        </w:rPr>
        <w:t>s</w:t>
      </w:r>
      <w:r w:rsidRPr="003972E5">
        <w:rPr>
          <w:rStyle w:val="fadeinm1hgl8"/>
          <w:color w:val="000000" w:themeColor="text1"/>
          <w:sz w:val="24"/>
        </w:rPr>
        <w:t xml:space="preserve"> like </w:t>
      </w:r>
      <w:r w:rsidRPr="003972E5">
        <w:rPr>
          <w:rFonts w:cs="Times New Roman"/>
          <w:color w:val="000000" w:themeColor="text1"/>
          <w:sz w:val="24"/>
        </w:rPr>
        <w:t xml:space="preserve">Nordic nRF52840 and ESP32-S3 </w:t>
      </w:r>
      <w:r w:rsidRPr="003972E5">
        <w:rPr>
          <w:color w:val="000000" w:themeColor="text1"/>
          <w:sz w:val="24"/>
        </w:rPr>
        <w:t>integrate CPU, memory, and peripheral interfaces into a compact architecture.</w:t>
      </w:r>
      <w:r w:rsidRPr="003972E5">
        <w:rPr>
          <w:rFonts w:cs="Times New Roman"/>
          <w:color w:val="000000" w:themeColor="text1"/>
          <w:sz w:val="24"/>
        </w:rPr>
        <w:t xml:space="preserve"> </w:t>
      </w:r>
      <w:r w:rsidRPr="003972E5">
        <w:rPr>
          <w:color w:val="000000" w:themeColor="text1"/>
          <w:sz w:val="24"/>
        </w:rPr>
        <w:t>They</w:t>
      </w:r>
      <w:r w:rsidRPr="003972E5">
        <w:rPr>
          <w:rFonts w:cs="Times New Roman"/>
          <w:color w:val="000000" w:themeColor="text1"/>
          <w:sz w:val="24"/>
        </w:rPr>
        <w:t xml:space="preserve"> provide high-bandwidth transmission (e.g., 2.4 GHz and 5 GHz), enabling edge-cloud collaboration for vital signal processing. Advanced MCUs </w:t>
      </w:r>
      <w:r w:rsidRPr="003972E5">
        <w:rPr>
          <w:rStyle w:val="fadeinm1hgl8"/>
          <w:color w:val="000000" w:themeColor="text1"/>
          <w:sz w:val="24"/>
        </w:rPr>
        <w:t xml:space="preserve">(e.g., </w:t>
      </w:r>
      <w:proofErr w:type="spellStart"/>
      <w:r w:rsidRPr="003972E5">
        <w:rPr>
          <w:rStyle w:val="fadeinm1hgl8"/>
          <w:color w:val="000000" w:themeColor="text1"/>
          <w:sz w:val="24"/>
        </w:rPr>
        <w:t>Exynos</w:t>
      </w:r>
      <w:proofErr w:type="spellEnd"/>
      <w:r w:rsidRPr="003972E5">
        <w:rPr>
          <w:rStyle w:val="fadeinm1hgl8"/>
          <w:color w:val="000000" w:themeColor="text1"/>
          <w:sz w:val="24"/>
        </w:rPr>
        <w:t xml:space="preserve"> W1000, STM32N6 with on-chip NPUs)</w:t>
      </w:r>
      <w:r w:rsidRPr="003972E5">
        <w:rPr>
          <w:rFonts w:cs="Times New Roman"/>
          <w:color w:val="000000" w:themeColor="text1"/>
          <w:sz w:val="24"/>
        </w:rPr>
        <w:t xml:space="preserve"> </w:t>
      </w:r>
      <w:r w:rsidRPr="003972E5">
        <w:rPr>
          <w:color w:val="000000" w:themeColor="text1"/>
          <w:sz w:val="24"/>
        </w:rPr>
        <w:t>operate at higher clock speeds and support lightweight AI frameworks for on-device health analytics</w:t>
      </w:r>
      <w:r w:rsidRPr="003972E5">
        <w:rPr>
          <w:rFonts w:cs="Times New Roman"/>
          <w:color w:val="000000" w:themeColor="text1"/>
          <w:sz w:val="24"/>
        </w:rPr>
        <w:t xml:space="preserve">. </w:t>
      </w:r>
    </w:p>
    <w:p w14:paraId="197D8CF6" w14:textId="77777777" w:rsidR="00310E8E" w:rsidRPr="003972E5" w:rsidRDefault="00ED211A" w:rsidP="003972E5">
      <w:pPr>
        <w:spacing w:before="120" w:after="120"/>
        <w:jc w:val="both"/>
        <w:rPr>
          <w:rFonts w:cs="Times New Roman"/>
          <w:color w:val="000000" w:themeColor="text1"/>
          <w:sz w:val="24"/>
        </w:rPr>
      </w:pPr>
      <w:r w:rsidRPr="003972E5">
        <w:rPr>
          <w:rFonts w:cs="Times New Roman"/>
          <w:color w:val="000000" w:themeColor="text1"/>
          <w:sz w:val="24"/>
        </w:rPr>
        <w:t xml:space="preserve">Edge device (SoCs): System-on-Chip (SoC) </w:t>
      </w:r>
      <w:r w:rsidRPr="003972E5">
        <w:rPr>
          <w:rStyle w:val="fadeinm1hgl8"/>
          <w:color w:val="000000" w:themeColor="text1"/>
          <w:sz w:val="24"/>
        </w:rPr>
        <w:t xml:space="preserve">found in smartphones or edge hubs </w:t>
      </w:r>
      <w:r w:rsidRPr="003972E5">
        <w:rPr>
          <w:rFonts w:cs="Times New Roman"/>
          <w:color w:val="000000" w:themeColor="text1"/>
          <w:sz w:val="24"/>
        </w:rPr>
        <w:t xml:space="preserve">integrated </w:t>
      </w:r>
      <w:r w:rsidRPr="003972E5">
        <w:rPr>
          <w:color w:val="000000" w:themeColor="text1"/>
          <w:sz w:val="24"/>
        </w:rPr>
        <w:t xml:space="preserve">CPUs, Graphics Processing Unit (GPUs), </w:t>
      </w:r>
      <w:r w:rsidRPr="003972E5">
        <w:rPr>
          <w:rFonts w:cs="Times New Roman"/>
          <w:color w:val="000000" w:themeColor="text1"/>
          <w:sz w:val="24"/>
        </w:rPr>
        <w:t>Digital Signal Processor</w:t>
      </w:r>
      <w:r w:rsidRPr="003972E5">
        <w:rPr>
          <w:color w:val="000000" w:themeColor="text1"/>
          <w:sz w:val="24"/>
        </w:rPr>
        <w:t xml:space="preserve"> (DSPs), memory, wireless modules, and AI accelerators on a single chip.</w:t>
      </w:r>
      <w:r w:rsidRPr="003972E5">
        <w:rPr>
          <w:rFonts w:cs="Times New Roman"/>
          <w:color w:val="000000" w:themeColor="text1"/>
          <w:sz w:val="24"/>
        </w:rPr>
        <w:t xml:space="preserve"> Advanced SoCs with integrated NPUs deliver several to dozens of TOPS and support higher DDR RAM capacities (up to several GB), outperforming wearable processing units. SoCs like the Canaan K510 also accommodate diverse AI frameworks (e.g., TensorFlow, ONNX) and data types (e.g., BF16), </w:t>
      </w:r>
      <w:r w:rsidRPr="003972E5">
        <w:rPr>
          <w:rStyle w:val="fadeinm1hgl8"/>
          <w:color w:val="000000" w:themeColor="text1"/>
          <w:sz w:val="24"/>
        </w:rPr>
        <w:t>making them ideal for deploying complex BP estimation models with multimodal input.</w:t>
      </w:r>
    </w:p>
    <w:p w14:paraId="01775562" w14:textId="77777777" w:rsidR="00310E8E" w:rsidRPr="003972E5" w:rsidRDefault="00ED211A" w:rsidP="003972E5">
      <w:pPr>
        <w:spacing w:before="120" w:after="120"/>
        <w:jc w:val="both"/>
        <w:rPr>
          <w:rStyle w:val="fadeinm1hgl8"/>
          <w:color w:val="000000" w:themeColor="text1"/>
        </w:rPr>
      </w:pPr>
      <w:r w:rsidRPr="003972E5">
        <w:rPr>
          <w:rFonts w:cs="Times New Roman"/>
          <w:color w:val="000000" w:themeColor="text1"/>
          <w:sz w:val="24"/>
        </w:rPr>
        <w:t xml:space="preserve">Specialized AI Accelerators: Emerging dedicated AI hardware accelerators such as GPUs, </w:t>
      </w:r>
      <w:r w:rsidRPr="003972E5">
        <w:rPr>
          <w:color w:val="000000" w:themeColor="text1"/>
          <w:sz w:val="24"/>
        </w:rPr>
        <w:t>Field Programmable Gate Array (</w:t>
      </w:r>
      <w:r w:rsidRPr="003972E5">
        <w:rPr>
          <w:rFonts w:cs="Times New Roman"/>
          <w:color w:val="000000" w:themeColor="text1"/>
          <w:sz w:val="24"/>
        </w:rPr>
        <w:t>FPGAs)</w:t>
      </w:r>
      <w:r w:rsidRPr="003972E5">
        <w:rPr>
          <w:color w:val="000000" w:themeColor="text1"/>
          <w:sz w:val="24"/>
        </w:rPr>
        <w:t xml:space="preserve"> and Application-Specific Integrated Circuit (</w:t>
      </w:r>
      <w:r w:rsidRPr="003972E5">
        <w:rPr>
          <w:rFonts w:cs="Times New Roman"/>
          <w:color w:val="000000" w:themeColor="text1"/>
          <w:sz w:val="24"/>
        </w:rPr>
        <w:t>ASICs)</w:t>
      </w:r>
      <w:r w:rsidRPr="003972E5">
        <w:rPr>
          <w:color w:val="000000" w:themeColor="text1"/>
          <w:sz w:val="24"/>
        </w:rPr>
        <w:t xml:space="preserve"> </w:t>
      </w:r>
      <w:r w:rsidRPr="003972E5">
        <w:rPr>
          <w:rFonts w:cs="Times New Roman"/>
          <w:color w:val="000000" w:themeColor="text1"/>
          <w:sz w:val="24"/>
        </w:rPr>
        <w:t xml:space="preserve">typically designed with specialized instruction sets and architectures such as tensor processing cores (TPUs), neural processing units (NPUs), vision processing units (VPUs) and low-power </w:t>
      </w:r>
      <w:r w:rsidRPr="003972E5">
        <w:rPr>
          <w:rFonts w:cs="Times New Roman"/>
          <w:color w:val="000000" w:themeColor="text1"/>
          <w:sz w:val="24"/>
        </w:rPr>
        <w:lastRenderedPageBreak/>
        <w:t xml:space="preserve">designs for AI-specific </w:t>
      </w:r>
      <w:proofErr w:type="spellStart"/>
      <w:r w:rsidR="00217DD3" w:rsidRPr="003972E5">
        <w:rPr>
          <w:rFonts w:cs="Times New Roman"/>
          <w:color w:val="000000" w:themeColor="text1"/>
          <w:sz w:val="24"/>
        </w:rPr>
        <w:t>f</w:t>
      </w:r>
      <w:r w:rsidRPr="003972E5">
        <w:rPr>
          <w:rFonts w:cs="Times New Roman"/>
          <w:color w:val="000000" w:themeColor="text1"/>
          <w:sz w:val="24"/>
        </w:rPr>
        <w:t>operations</w:t>
      </w:r>
      <w:proofErr w:type="spellEnd"/>
      <w:r w:rsidRPr="003972E5">
        <w:rPr>
          <w:rFonts w:cs="Times New Roman"/>
          <w:color w:val="000000" w:themeColor="text1"/>
          <w:sz w:val="24"/>
        </w:rPr>
        <w:t>.</w:t>
      </w:r>
      <w:r w:rsidRPr="003972E5">
        <w:rPr>
          <w:rFonts w:cs="Times New Roman" w:hint="eastAsia"/>
          <w:color w:val="000000" w:themeColor="text1"/>
          <w:sz w:val="24"/>
        </w:rPr>
        <w:t xml:space="preserve"> </w:t>
      </w:r>
      <w:r w:rsidRPr="003972E5">
        <w:rPr>
          <w:rFonts w:cs="Times New Roman"/>
          <w:color w:val="000000" w:themeColor="text1"/>
          <w:sz w:val="24"/>
        </w:rPr>
        <w:t xml:space="preserve">These accelerators offer exceptional computational performance—ranging from several to dozens of TFLOPS per module—alongside larger RAM, making them </w:t>
      </w:r>
      <w:r w:rsidRPr="003972E5">
        <w:rPr>
          <w:rStyle w:val="fadeinm1hgl8"/>
          <w:color w:val="000000" w:themeColor="text1"/>
          <w:sz w:val="24"/>
        </w:rPr>
        <w:t xml:space="preserve">well-suited </w:t>
      </w:r>
      <w:r w:rsidRPr="003972E5">
        <w:rPr>
          <w:rFonts w:cs="Times New Roman"/>
          <w:color w:val="000000" w:themeColor="text1"/>
          <w:sz w:val="24"/>
        </w:rPr>
        <w:t xml:space="preserve">for intensive tasks like personalized model training. </w:t>
      </w:r>
      <w:r w:rsidRPr="003972E5">
        <w:rPr>
          <w:rStyle w:val="fadeinm1hgl8"/>
          <w:color w:val="000000" w:themeColor="text1"/>
          <w:sz w:val="24"/>
        </w:rPr>
        <w:t>Though not suited for wearables, they are ideal for edge-cloud scenarios where real-time responsiveness and scalability are critical.</w:t>
      </w:r>
    </w:p>
    <w:p w14:paraId="2D3B7B2B" w14:textId="4E021B27" w:rsidR="003D24E3" w:rsidRPr="003972E5" w:rsidRDefault="00ED7BB9" w:rsidP="003972E5">
      <w:pPr>
        <w:pStyle w:val="ad"/>
        <w:spacing w:before="240" w:after="120"/>
        <w:rPr>
          <w:rFonts w:eastAsia="MS Mincho" w:cs="Times New Roman"/>
          <w:sz w:val="24"/>
          <w:lang w:val="de-DE"/>
        </w:rPr>
      </w:pPr>
      <w:r w:rsidRPr="003972E5">
        <w:rPr>
          <w:rFonts w:eastAsia="MS Mincho" w:cs="Times New Roman"/>
          <w:sz w:val="24"/>
          <w:lang w:val="de-DE" w:eastAsia="ja-JP"/>
        </w:rPr>
        <w:t xml:space="preserve"> </w:t>
      </w:r>
      <w:r w:rsidR="000E06AD" w:rsidRPr="003972E5">
        <w:rPr>
          <w:rFonts w:eastAsia="MS Mincho" w:cs="Times New Roman"/>
          <w:sz w:val="24"/>
          <w:lang w:val="de-DE" w:eastAsia="ja-JP"/>
        </w:rPr>
        <w:t xml:space="preserve">Table </w:t>
      </w:r>
      <w:r w:rsidR="003972E5">
        <w:rPr>
          <w:rFonts w:eastAsia="MS Mincho" w:cs="Times New Roman"/>
          <w:sz w:val="24"/>
          <w:lang w:val="de-DE" w:eastAsia="ja-JP"/>
        </w:rPr>
        <w:t>S</w:t>
      </w:r>
      <w:r w:rsidR="00B4095E" w:rsidRPr="003972E5">
        <w:rPr>
          <w:rFonts w:eastAsia="MS Mincho" w:cs="Times New Roman"/>
          <w:noProof/>
          <w:sz w:val="24"/>
          <w:lang w:val="de-DE" w:eastAsia="ja-JP"/>
        </w:rPr>
        <w:t>1</w:t>
      </w:r>
      <w:r w:rsidR="003D24E3" w:rsidRPr="003972E5">
        <w:rPr>
          <w:rFonts w:eastAsia="MS Mincho" w:cs="Times New Roman" w:hint="eastAsia"/>
          <w:sz w:val="24"/>
          <w:lang w:val="de-DE" w:eastAsia="ja-JP"/>
        </w:rPr>
        <w:t xml:space="preserve"> </w:t>
      </w:r>
      <w:r w:rsidR="003D24E3" w:rsidRPr="003972E5">
        <w:rPr>
          <w:rFonts w:eastAsia="MS Mincho" w:cs="Times New Roman"/>
          <w:b w:val="0"/>
          <w:color w:val="auto"/>
          <w:sz w:val="24"/>
          <w:szCs w:val="24"/>
          <w:lang w:val="de-DE" w:eastAsia="ja-JP"/>
        </w:rPr>
        <w:t>Comparative analysis of the advantages and trade-offs between the phy</w:t>
      </w:r>
      <w:r w:rsidR="003972E5" w:rsidRPr="003972E5">
        <w:rPr>
          <w:rFonts w:eastAsia="MS Mincho" w:cs="Times New Roman"/>
          <w:b w:val="0"/>
          <w:color w:val="auto"/>
          <w:sz w:val="24"/>
          <w:szCs w:val="24"/>
          <w:lang w:val="de-DE" w:eastAsia="ja-JP"/>
        </w:rPr>
        <w:t>sics or physiological BP models</w:t>
      </w:r>
    </w:p>
    <w:tbl>
      <w:tblPr>
        <w:tblW w:w="0" w:type="auto"/>
        <w:tblCellSpacing w:w="15" w:type="dxa"/>
        <w:tblBorders>
          <w:top w:val="single" w:sz="12" w:space="0" w:color="auto"/>
          <w:bottom w:val="single" w:sz="12" w:space="0" w:color="auto"/>
        </w:tblBorders>
        <w:tblCellMar>
          <w:top w:w="15" w:type="dxa"/>
          <w:left w:w="15" w:type="dxa"/>
          <w:bottom w:w="15" w:type="dxa"/>
          <w:right w:w="15" w:type="dxa"/>
        </w:tblCellMar>
        <w:tblLook w:val="04A0" w:firstRow="1" w:lastRow="0" w:firstColumn="1" w:lastColumn="0" w:noHBand="0" w:noVBand="1"/>
      </w:tblPr>
      <w:tblGrid>
        <w:gridCol w:w="1504"/>
        <w:gridCol w:w="2926"/>
        <w:gridCol w:w="2658"/>
        <w:gridCol w:w="1939"/>
      </w:tblGrid>
      <w:tr w:rsidR="003D24E3" w:rsidRPr="003972E5" w14:paraId="41F2E90B" w14:textId="77777777" w:rsidTr="00E55628">
        <w:trPr>
          <w:tblHeader/>
          <w:tblCellSpacing w:w="15" w:type="dxa"/>
        </w:trPr>
        <w:tc>
          <w:tcPr>
            <w:tcW w:w="0" w:type="auto"/>
            <w:tcBorders>
              <w:top w:val="nil"/>
              <w:bottom w:val="single" w:sz="12" w:space="0" w:color="auto"/>
            </w:tcBorders>
            <w:vAlign w:val="center"/>
            <w:hideMark/>
          </w:tcPr>
          <w:p w14:paraId="5DF0FD02" w14:textId="77777777" w:rsidR="003D24E3" w:rsidRPr="003972E5" w:rsidRDefault="003D24E3" w:rsidP="003972E5">
            <w:pPr>
              <w:spacing w:before="120" w:after="120"/>
              <w:rPr>
                <w:b/>
                <w:bCs/>
                <w:szCs w:val="21"/>
                <w:lang w:val="en-HK"/>
              </w:rPr>
            </w:pPr>
            <w:r w:rsidRPr="003972E5">
              <w:rPr>
                <w:b/>
                <w:bCs/>
                <w:szCs w:val="21"/>
                <w:lang w:val="en-HK"/>
              </w:rPr>
              <w:t>Model</w:t>
            </w:r>
          </w:p>
        </w:tc>
        <w:tc>
          <w:tcPr>
            <w:tcW w:w="0" w:type="auto"/>
            <w:tcBorders>
              <w:top w:val="nil"/>
              <w:bottom w:val="single" w:sz="12" w:space="0" w:color="auto"/>
            </w:tcBorders>
            <w:vAlign w:val="center"/>
            <w:hideMark/>
          </w:tcPr>
          <w:p w14:paraId="01270E25" w14:textId="77777777" w:rsidR="003D24E3" w:rsidRPr="003972E5" w:rsidRDefault="003D24E3" w:rsidP="003972E5">
            <w:pPr>
              <w:spacing w:before="120" w:after="120"/>
              <w:rPr>
                <w:b/>
                <w:bCs/>
                <w:szCs w:val="21"/>
                <w:lang w:val="en-HK"/>
              </w:rPr>
            </w:pPr>
            <w:r w:rsidRPr="003972E5">
              <w:rPr>
                <w:b/>
                <w:bCs/>
                <w:szCs w:val="21"/>
                <w:lang w:val="en-HK"/>
              </w:rPr>
              <w:t>Advantages</w:t>
            </w:r>
          </w:p>
        </w:tc>
        <w:tc>
          <w:tcPr>
            <w:tcW w:w="2628" w:type="dxa"/>
            <w:tcBorders>
              <w:top w:val="nil"/>
              <w:bottom w:val="single" w:sz="12" w:space="0" w:color="auto"/>
            </w:tcBorders>
            <w:vAlign w:val="center"/>
            <w:hideMark/>
          </w:tcPr>
          <w:p w14:paraId="525661CE" w14:textId="77777777" w:rsidR="003D24E3" w:rsidRPr="003972E5" w:rsidRDefault="003D24E3" w:rsidP="003972E5">
            <w:pPr>
              <w:spacing w:before="120" w:after="120"/>
              <w:rPr>
                <w:b/>
                <w:bCs/>
                <w:szCs w:val="21"/>
                <w:lang w:val="en-HK"/>
              </w:rPr>
            </w:pPr>
            <w:r w:rsidRPr="003972E5">
              <w:rPr>
                <w:b/>
                <w:bCs/>
                <w:szCs w:val="21"/>
                <w:lang w:val="en-HK"/>
              </w:rPr>
              <w:t>Trade-Offs</w:t>
            </w:r>
          </w:p>
        </w:tc>
        <w:tc>
          <w:tcPr>
            <w:tcW w:w="1894" w:type="dxa"/>
            <w:tcBorders>
              <w:top w:val="nil"/>
              <w:bottom w:val="single" w:sz="12" w:space="0" w:color="auto"/>
            </w:tcBorders>
            <w:vAlign w:val="center"/>
            <w:hideMark/>
          </w:tcPr>
          <w:p w14:paraId="56F2F6CD" w14:textId="77777777" w:rsidR="003D24E3" w:rsidRPr="003972E5" w:rsidRDefault="003D24E3" w:rsidP="003972E5">
            <w:pPr>
              <w:spacing w:before="120" w:after="120"/>
              <w:rPr>
                <w:b/>
                <w:bCs/>
                <w:szCs w:val="21"/>
                <w:lang w:val="en-HK"/>
              </w:rPr>
            </w:pPr>
            <w:r w:rsidRPr="003972E5">
              <w:rPr>
                <w:b/>
                <w:bCs/>
                <w:szCs w:val="21"/>
                <w:lang w:val="en-HK"/>
              </w:rPr>
              <w:t>Best Use Case</w:t>
            </w:r>
          </w:p>
        </w:tc>
      </w:tr>
      <w:tr w:rsidR="003D24E3" w:rsidRPr="003972E5" w14:paraId="0B5FD525" w14:textId="77777777" w:rsidTr="006E36C5">
        <w:trPr>
          <w:tblCellSpacing w:w="15" w:type="dxa"/>
        </w:trPr>
        <w:tc>
          <w:tcPr>
            <w:tcW w:w="0" w:type="auto"/>
            <w:vAlign w:val="center"/>
            <w:hideMark/>
          </w:tcPr>
          <w:p w14:paraId="1EE32B48" w14:textId="77777777" w:rsidR="003D24E3" w:rsidRPr="003972E5" w:rsidRDefault="003D24E3" w:rsidP="003972E5">
            <w:pPr>
              <w:spacing w:before="120" w:after="120"/>
              <w:rPr>
                <w:szCs w:val="21"/>
                <w:lang w:val="en-HK"/>
              </w:rPr>
            </w:pPr>
            <w:proofErr w:type="spellStart"/>
            <w:r w:rsidRPr="003972E5">
              <w:rPr>
                <w:b/>
                <w:bCs/>
                <w:szCs w:val="21"/>
                <w:lang w:val="en-HK"/>
              </w:rPr>
              <w:t>Windkessel</w:t>
            </w:r>
            <w:proofErr w:type="spellEnd"/>
          </w:p>
        </w:tc>
        <w:tc>
          <w:tcPr>
            <w:tcW w:w="0" w:type="auto"/>
            <w:vAlign w:val="center"/>
            <w:hideMark/>
          </w:tcPr>
          <w:p w14:paraId="0C002C4C" w14:textId="0A467F83" w:rsidR="003D24E3" w:rsidRPr="003972E5" w:rsidRDefault="003D24E3" w:rsidP="003972E5">
            <w:pPr>
              <w:spacing w:before="120" w:after="120"/>
              <w:rPr>
                <w:szCs w:val="21"/>
                <w:lang w:val="en-HK"/>
              </w:rPr>
            </w:pPr>
            <w:r w:rsidRPr="003972E5">
              <w:rPr>
                <w:szCs w:val="21"/>
                <w:lang w:val="en-HK"/>
              </w:rPr>
              <w:t>Simple, computationally efficient, suitable for real-time monitoring.</w:t>
            </w:r>
          </w:p>
        </w:tc>
        <w:tc>
          <w:tcPr>
            <w:tcW w:w="2628" w:type="dxa"/>
            <w:vAlign w:val="center"/>
            <w:hideMark/>
          </w:tcPr>
          <w:p w14:paraId="7DB0097E" w14:textId="77777777" w:rsidR="003D24E3" w:rsidRPr="003972E5" w:rsidRDefault="003D24E3" w:rsidP="003972E5">
            <w:pPr>
              <w:spacing w:before="120" w:after="120"/>
              <w:rPr>
                <w:szCs w:val="21"/>
                <w:lang w:val="en-HK"/>
              </w:rPr>
            </w:pPr>
            <w:r w:rsidRPr="003972E5">
              <w:rPr>
                <w:szCs w:val="21"/>
                <w:lang w:val="en-HK"/>
              </w:rPr>
              <w:t>Oversimplifies arterial dynamics, less accurate for complex systems.</w:t>
            </w:r>
          </w:p>
        </w:tc>
        <w:tc>
          <w:tcPr>
            <w:tcW w:w="1894" w:type="dxa"/>
            <w:vAlign w:val="center"/>
            <w:hideMark/>
          </w:tcPr>
          <w:p w14:paraId="65691537" w14:textId="77777777" w:rsidR="003D24E3" w:rsidRPr="003972E5" w:rsidRDefault="003D24E3" w:rsidP="003972E5">
            <w:pPr>
              <w:spacing w:before="120" w:after="120"/>
              <w:rPr>
                <w:szCs w:val="21"/>
                <w:lang w:val="en-HK"/>
              </w:rPr>
            </w:pPr>
            <w:r w:rsidRPr="003972E5">
              <w:rPr>
                <w:szCs w:val="21"/>
                <w:lang w:val="en-HK"/>
              </w:rPr>
              <w:t>Wearables, basic clinical monitoring.</w:t>
            </w:r>
          </w:p>
        </w:tc>
      </w:tr>
      <w:tr w:rsidR="003D24E3" w:rsidRPr="003972E5" w14:paraId="76B57BF1" w14:textId="77777777" w:rsidTr="006E36C5">
        <w:trPr>
          <w:tblCellSpacing w:w="15" w:type="dxa"/>
        </w:trPr>
        <w:tc>
          <w:tcPr>
            <w:tcW w:w="0" w:type="auto"/>
            <w:vAlign w:val="center"/>
            <w:hideMark/>
          </w:tcPr>
          <w:p w14:paraId="7680B113" w14:textId="77777777" w:rsidR="003D24E3" w:rsidRPr="003972E5" w:rsidRDefault="003D24E3" w:rsidP="003972E5">
            <w:pPr>
              <w:spacing w:before="120" w:after="120"/>
              <w:rPr>
                <w:szCs w:val="21"/>
                <w:lang w:val="en-HK"/>
              </w:rPr>
            </w:pPr>
            <w:r w:rsidRPr="003972E5">
              <w:rPr>
                <w:b/>
                <w:bCs/>
                <w:szCs w:val="21"/>
                <w:lang w:val="en-HK"/>
              </w:rPr>
              <w:t>Arterial Wall Mechanics</w:t>
            </w:r>
          </w:p>
        </w:tc>
        <w:tc>
          <w:tcPr>
            <w:tcW w:w="0" w:type="auto"/>
            <w:vAlign w:val="center"/>
            <w:hideMark/>
          </w:tcPr>
          <w:p w14:paraId="42160E6D" w14:textId="77777777" w:rsidR="003D24E3" w:rsidRPr="003972E5" w:rsidRDefault="003D24E3" w:rsidP="003972E5">
            <w:pPr>
              <w:spacing w:before="120" w:after="120"/>
              <w:rPr>
                <w:szCs w:val="21"/>
                <w:lang w:val="en-HK"/>
              </w:rPr>
            </w:pPr>
            <w:r w:rsidRPr="003972E5">
              <w:rPr>
                <w:szCs w:val="21"/>
                <w:lang w:val="en-HK"/>
              </w:rPr>
              <w:t>High accuracy for biomechanical analysis, captures vessel-specific properties.</w:t>
            </w:r>
          </w:p>
        </w:tc>
        <w:tc>
          <w:tcPr>
            <w:tcW w:w="2628" w:type="dxa"/>
            <w:vAlign w:val="center"/>
            <w:hideMark/>
          </w:tcPr>
          <w:p w14:paraId="6334546C" w14:textId="77777777" w:rsidR="003D24E3" w:rsidRPr="003972E5" w:rsidRDefault="003D24E3" w:rsidP="003972E5">
            <w:pPr>
              <w:spacing w:before="120" w:after="120"/>
              <w:rPr>
                <w:szCs w:val="21"/>
                <w:lang w:val="en-HK"/>
              </w:rPr>
            </w:pPr>
            <w:r w:rsidRPr="003972E5">
              <w:rPr>
                <w:szCs w:val="21"/>
                <w:lang w:val="en-HK"/>
              </w:rPr>
              <w:t>Requires advanced imaging, not scalable for low-cost applications.</w:t>
            </w:r>
          </w:p>
        </w:tc>
        <w:tc>
          <w:tcPr>
            <w:tcW w:w="1894" w:type="dxa"/>
            <w:vAlign w:val="center"/>
            <w:hideMark/>
          </w:tcPr>
          <w:p w14:paraId="6997917E" w14:textId="77777777" w:rsidR="003D24E3" w:rsidRPr="003972E5" w:rsidRDefault="003D24E3" w:rsidP="003972E5">
            <w:pPr>
              <w:spacing w:before="120" w:after="120"/>
              <w:rPr>
                <w:szCs w:val="21"/>
                <w:lang w:val="en-HK"/>
              </w:rPr>
            </w:pPr>
            <w:r w:rsidRPr="003972E5">
              <w:rPr>
                <w:szCs w:val="21"/>
                <w:lang w:val="en-HK"/>
              </w:rPr>
              <w:t>Research, diagnostic vascular studies.</w:t>
            </w:r>
          </w:p>
        </w:tc>
      </w:tr>
      <w:tr w:rsidR="003D24E3" w:rsidRPr="003972E5" w14:paraId="6AE68836" w14:textId="77777777" w:rsidTr="006E36C5">
        <w:trPr>
          <w:tblCellSpacing w:w="15" w:type="dxa"/>
        </w:trPr>
        <w:tc>
          <w:tcPr>
            <w:tcW w:w="0" w:type="auto"/>
            <w:vAlign w:val="center"/>
            <w:hideMark/>
          </w:tcPr>
          <w:p w14:paraId="2B60BF58" w14:textId="77777777" w:rsidR="003D24E3" w:rsidRPr="003972E5" w:rsidRDefault="003D24E3" w:rsidP="003972E5">
            <w:pPr>
              <w:spacing w:before="120" w:after="120"/>
              <w:rPr>
                <w:szCs w:val="21"/>
                <w:lang w:val="en-HK"/>
              </w:rPr>
            </w:pPr>
            <w:r w:rsidRPr="003972E5">
              <w:rPr>
                <w:b/>
                <w:bCs/>
                <w:szCs w:val="21"/>
                <w:lang w:val="en-HK"/>
              </w:rPr>
              <w:t>Pulse Wave Propagation</w:t>
            </w:r>
          </w:p>
        </w:tc>
        <w:tc>
          <w:tcPr>
            <w:tcW w:w="0" w:type="auto"/>
            <w:vAlign w:val="center"/>
            <w:hideMark/>
          </w:tcPr>
          <w:p w14:paraId="399950EF" w14:textId="77777777" w:rsidR="003D24E3" w:rsidRPr="003972E5" w:rsidRDefault="003D24E3" w:rsidP="003972E5">
            <w:pPr>
              <w:spacing w:before="120" w:after="120"/>
              <w:rPr>
                <w:szCs w:val="21"/>
                <w:lang w:val="en-HK"/>
              </w:rPr>
            </w:pPr>
            <w:r w:rsidRPr="003972E5">
              <w:rPr>
                <w:szCs w:val="21"/>
                <w:lang w:val="en-HK"/>
              </w:rPr>
              <w:t>Non-invasive, adaptable to wearables, good for continuous monitoring.</w:t>
            </w:r>
          </w:p>
        </w:tc>
        <w:tc>
          <w:tcPr>
            <w:tcW w:w="2628" w:type="dxa"/>
            <w:vAlign w:val="center"/>
            <w:hideMark/>
          </w:tcPr>
          <w:p w14:paraId="49C2C2FB" w14:textId="77777777" w:rsidR="003D24E3" w:rsidRPr="003972E5" w:rsidRDefault="003D24E3" w:rsidP="003972E5">
            <w:pPr>
              <w:spacing w:before="120" w:after="120"/>
              <w:rPr>
                <w:szCs w:val="21"/>
                <w:lang w:val="en-HK"/>
              </w:rPr>
            </w:pPr>
            <w:r w:rsidRPr="003972E5">
              <w:rPr>
                <w:szCs w:val="21"/>
                <w:lang w:val="en-HK"/>
              </w:rPr>
              <w:t>Sensitive to noise and anatomical variations, moderate accuracy.</w:t>
            </w:r>
          </w:p>
        </w:tc>
        <w:tc>
          <w:tcPr>
            <w:tcW w:w="1894" w:type="dxa"/>
            <w:vAlign w:val="center"/>
            <w:hideMark/>
          </w:tcPr>
          <w:p w14:paraId="4FBEEF13" w14:textId="77777777" w:rsidR="003D24E3" w:rsidRPr="003972E5" w:rsidRDefault="003D24E3" w:rsidP="003972E5">
            <w:pPr>
              <w:spacing w:before="120" w:after="120"/>
              <w:rPr>
                <w:szCs w:val="21"/>
                <w:lang w:val="en-HK"/>
              </w:rPr>
            </w:pPr>
            <w:r w:rsidRPr="003972E5">
              <w:rPr>
                <w:szCs w:val="21"/>
                <w:lang w:val="en-HK"/>
              </w:rPr>
              <w:t>Wearables, non-invasive monitoring.</w:t>
            </w:r>
          </w:p>
        </w:tc>
      </w:tr>
      <w:tr w:rsidR="003D24E3" w:rsidRPr="003972E5" w14:paraId="1C9C3E05" w14:textId="77777777" w:rsidTr="006E36C5">
        <w:trPr>
          <w:tblCellSpacing w:w="15" w:type="dxa"/>
        </w:trPr>
        <w:tc>
          <w:tcPr>
            <w:tcW w:w="0" w:type="auto"/>
            <w:vAlign w:val="center"/>
            <w:hideMark/>
          </w:tcPr>
          <w:p w14:paraId="2904776E" w14:textId="77777777" w:rsidR="003D24E3" w:rsidRPr="003972E5" w:rsidRDefault="003D24E3" w:rsidP="003972E5">
            <w:pPr>
              <w:spacing w:before="120" w:after="120"/>
              <w:rPr>
                <w:b/>
                <w:bCs/>
                <w:szCs w:val="21"/>
                <w:lang w:val="en-HK"/>
              </w:rPr>
            </w:pPr>
            <w:r w:rsidRPr="003972E5">
              <w:rPr>
                <w:b/>
                <w:bCs/>
                <w:szCs w:val="21"/>
                <w:lang w:val="en-HK"/>
              </w:rPr>
              <w:t>PINNs</w:t>
            </w:r>
          </w:p>
        </w:tc>
        <w:tc>
          <w:tcPr>
            <w:tcW w:w="0" w:type="auto"/>
            <w:vAlign w:val="center"/>
            <w:hideMark/>
          </w:tcPr>
          <w:p w14:paraId="2B667B86" w14:textId="77777777" w:rsidR="003D24E3" w:rsidRPr="003972E5" w:rsidRDefault="003D24E3" w:rsidP="003972E5">
            <w:pPr>
              <w:spacing w:before="120" w:after="120"/>
              <w:rPr>
                <w:szCs w:val="21"/>
                <w:lang w:val="en-HK"/>
              </w:rPr>
            </w:pPr>
            <w:r w:rsidRPr="003972E5">
              <w:rPr>
                <w:szCs w:val="21"/>
                <w:lang w:val="en-HK"/>
              </w:rPr>
              <w:t xml:space="preserve">Handles complex dynamics, integrates data and physics for </w:t>
            </w:r>
            <w:r w:rsidRPr="003972E5">
              <w:rPr>
                <w:rFonts w:cs="Times New Roman"/>
                <w:color w:val="000000" w:themeColor="text1"/>
                <w:szCs w:val="21"/>
                <w:lang w:val="en-HK"/>
              </w:rPr>
              <w:t>interpretability</w:t>
            </w:r>
            <w:r w:rsidRPr="003972E5">
              <w:rPr>
                <w:color w:val="000000" w:themeColor="text1"/>
                <w:szCs w:val="21"/>
                <w:lang w:val="en-HK"/>
              </w:rPr>
              <w:t>.</w:t>
            </w:r>
          </w:p>
        </w:tc>
        <w:tc>
          <w:tcPr>
            <w:tcW w:w="2628" w:type="dxa"/>
            <w:vAlign w:val="center"/>
            <w:hideMark/>
          </w:tcPr>
          <w:p w14:paraId="159D7EE0" w14:textId="77777777" w:rsidR="003D24E3" w:rsidRPr="003972E5" w:rsidRDefault="003D24E3" w:rsidP="003972E5">
            <w:pPr>
              <w:spacing w:before="120" w:after="120"/>
              <w:rPr>
                <w:szCs w:val="21"/>
                <w:lang w:val="en-HK"/>
              </w:rPr>
            </w:pPr>
            <w:r w:rsidRPr="003972E5">
              <w:rPr>
                <w:szCs w:val="21"/>
                <w:lang w:val="en-HK"/>
              </w:rPr>
              <w:t>High computational cost, limited real-time use, complex implementation.</w:t>
            </w:r>
          </w:p>
        </w:tc>
        <w:tc>
          <w:tcPr>
            <w:tcW w:w="1894" w:type="dxa"/>
            <w:vAlign w:val="center"/>
            <w:hideMark/>
          </w:tcPr>
          <w:p w14:paraId="56191DE2" w14:textId="77777777" w:rsidR="003D24E3" w:rsidRPr="003972E5" w:rsidRDefault="003D24E3" w:rsidP="003972E5">
            <w:pPr>
              <w:spacing w:before="120" w:after="120"/>
              <w:rPr>
                <w:szCs w:val="21"/>
                <w:lang w:val="en-HK"/>
              </w:rPr>
            </w:pPr>
            <w:r w:rsidRPr="003972E5">
              <w:rPr>
                <w:szCs w:val="21"/>
                <w:lang w:val="en-HK"/>
              </w:rPr>
              <w:t>Advanced research, precision medicine.</w:t>
            </w:r>
          </w:p>
        </w:tc>
      </w:tr>
    </w:tbl>
    <w:p w14:paraId="1D14FF61" w14:textId="7C69F2B3" w:rsidR="00E323B8" w:rsidRPr="003972E5" w:rsidRDefault="008E3834" w:rsidP="003972E5">
      <w:pPr>
        <w:pStyle w:val="ad"/>
        <w:spacing w:before="240" w:after="120"/>
        <w:rPr>
          <w:rFonts w:cs="Times New Roman"/>
          <w:sz w:val="24"/>
          <w:szCs w:val="24"/>
        </w:rPr>
      </w:pPr>
      <w:bookmarkStart w:id="4" w:name="_Ref200826925"/>
      <w:bookmarkEnd w:id="1"/>
      <w:bookmarkEnd w:id="2"/>
      <w:r w:rsidRPr="003972E5">
        <w:rPr>
          <w:rFonts w:cs="Times New Roman"/>
          <w:sz w:val="24"/>
          <w:szCs w:val="24"/>
        </w:rPr>
        <w:t xml:space="preserve"> </w:t>
      </w:r>
      <w:bookmarkEnd w:id="4"/>
      <w:r w:rsidR="0044224B" w:rsidRPr="003972E5">
        <w:rPr>
          <w:rFonts w:cs="Times New Roman"/>
          <w:sz w:val="24"/>
          <w:szCs w:val="24"/>
        </w:rPr>
        <w:t xml:space="preserve">Table </w:t>
      </w:r>
      <w:r w:rsidR="00416E82">
        <w:rPr>
          <w:rFonts w:cs="Times New Roman"/>
          <w:sz w:val="24"/>
          <w:szCs w:val="24"/>
        </w:rPr>
        <w:t>S</w:t>
      </w:r>
      <w:r w:rsidR="00B4095E" w:rsidRPr="003972E5">
        <w:rPr>
          <w:rFonts w:cs="Times New Roman"/>
          <w:noProof/>
          <w:sz w:val="24"/>
          <w:szCs w:val="24"/>
        </w:rPr>
        <w:t>2</w:t>
      </w:r>
      <w:r w:rsidRPr="003972E5">
        <w:rPr>
          <w:rFonts w:cs="Times New Roman"/>
          <w:sz w:val="24"/>
          <w:szCs w:val="24"/>
        </w:rPr>
        <w:t xml:space="preserve"> </w:t>
      </w:r>
      <w:r w:rsidR="00E323B8" w:rsidRPr="003972E5">
        <w:rPr>
          <w:rFonts w:cs="Times New Roman"/>
          <w:b w:val="0"/>
          <w:sz w:val="24"/>
          <w:szCs w:val="24"/>
        </w:rPr>
        <w:t>T</w:t>
      </w:r>
      <w:r w:rsidR="00E323B8" w:rsidRPr="003972E5">
        <w:rPr>
          <w:rFonts w:cs="Times New Roman" w:hint="eastAsia"/>
          <w:b w:val="0"/>
          <w:sz w:val="24"/>
          <w:szCs w:val="24"/>
        </w:rPr>
        <w:t>he</w:t>
      </w:r>
      <w:r w:rsidR="00E323B8" w:rsidRPr="003972E5">
        <w:rPr>
          <w:rFonts w:cs="Times New Roman"/>
          <w:b w:val="0"/>
          <w:sz w:val="24"/>
          <w:szCs w:val="24"/>
        </w:rPr>
        <w:t xml:space="preserve"> detailed specs on representative </w:t>
      </w:r>
      <w:r w:rsidR="00E323B8" w:rsidRPr="003972E5">
        <w:rPr>
          <w:rStyle w:val="fadeinm1hgl8"/>
          <w:rFonts w:hint="eastAsia"/>
          <w:b w:val="0"/>
          <w:sz w:val="24"/>
          <w:szCs w:val="24"/>
        </w:rPr>
        <w:t>c</w:t>
      </w:r>
      <w:r w:rsidR="00E323B8" w:rsidRPr="003972E5">
        <w:rPr>
          <w:rStyle w:val="fadeinm1hgl8"/>
          <w:b w:val="0"/>
          <w:sz w:val="24"/>
          <w:szCs w:val="24"/>
        </w:rPr>
        <w:t xml:space="preserve">omputing </w:t>
      </w:r>
      <w:r w:rsidR="003972E5" w:rsidRPr="003972E5">
        <w:rPr>
          <w:rFonts w:cs="Times New Roman"/>
          <w:b w:val="0"/>
          <w:sz w:val="24"/>
          <w:szCs w:val="24"/>
        </w:rPr>
        <w:t>chips</w:t>
      </w:r>
    </w:p>
    <w:tbl>
      <w:tblPr>
        <w:tblW w:w="9541" w:type="dxa"/>
        <w:tblBorders>
          <w:top w:val="single" w:sz="4" w:space="0" w:color="auto"/>
          <w:bottom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028"/>
        <w:gridCol w:w="2055"/>
        <w:gridCol w:w="1909"/>
        <w:gridCol w:w="1174"/>
        <w:gridCol w:w="1174"/>
        <w:gridCol w:w="1174"/>
        <w:gridCol w:w="1027"/>
      </w:tblGrid>
      <w:tr w:rsidR="00E323B8" w:rsidRPr="003972E5" w14:paraId="3C389CBC" w14:textId="77777777" w:rsidTr="00DE1563">
        <w:trPr>
          <w:trHeight w:val="430"/>
        </w:trPr>
        <w:tc>
          <w:tcPr>
            <w:tcW w:w="1028" w:type="dxa"/>
            <w:tcBorders>
              <w:top w:val="single" w:sz="12" w:space="0" w:color="auto"/>
              <w:bottom w:val="single" w:sz="12" w:space="0" w:color="auto"/>
            </w:tcBorders>
          </w:tcPr>
          <w:p w14:paraId="4995F8BD" w14:textId="77777777" w:rsidR="00E323B8" w:rsidRPr="003972E5" w:rsidRDefault="00E323B8" w:rsidP="003972E5">
            <w:pPr>
              <w:spacing w:before="120" w:after="120"/>
              <w:rPr>
                <w:rFonts w:cs="Times New Roman"/>
                <w:color w:val="000000" w:themeColor="text1"/>
                <w:szCs w:val="21"/>
              </w:rPr>
            </w:pPr>
            <w:bookmarkStart w:id="5" w:name="OLE_LINK2"/>
          </w:p>
        </w:tc>
        <w:tc>
          <w:tcPr>
            <w:tcW w:w="2055" w:type="dxa"/>
            <w:tcBorders>
              <w:top w:val="single" w:sz="12" w:space="0" w:color="auto"/>
              <w:bottom w:val="single" w:sz="12" w:space="0" w:color="auto"/>
            </w:tcBorders>
            <w:hideMark/>
          </w:tcPr>
          <w:p w14:paraId="197455F6" w14:textId="77777777" w:rsidR="00E323B8" w:rsidRPr="003972E5" w:rsidRDefault="00E323B8" w:rsidP="003972E5">
            <w:pPr>
              <w:pStyle w:val="af"/>
              <w:spacing w:before="120" w:beforeAutospacing="0" w:after="120" w:afterAutospacing="0"/>
              <w:jc w:val="left"/>
              <w:rPr>
                <w:rFonts w:cs="Times New Roman"/>
                <w:color w:val="000000" w:themeColor="text1"/>
                <w:szCs w:val="21"/>
              </w:rPr>
            </w:pPr>
            <w:r w:rsidRPr="003972E5">
              <w:rPr>
                <w:rFonts w:cs="Times New Roman"/>
                <w:color w:val="000000" w:themeColor="text1"/>
                <w:szCs w:val="21"/>
              </w:rPr>
              <w:t>Device</w:t>
            </w:r>
          </w:p>
        </w:tc>
        <w:tc>
          <w:tcPr>
            <w:tcW w:w="1909" w:type="dxa"/>
            <w:tcBorders>
              <w:top w:val="single" w:sz="12" w:space="0" w:color="auto"/>
              <w:bottom w:val="single" w:sz="12" w:space="0" w:color="auto"/>
            </w:tcBorders>
            <w:hideMark/>
          </w:tcPr>
          <w:p w14:paraId="1F12760B" w14:textId="77777777" w:rsidR="00E323B8" w:rsidRPr="003972E5" w:rsidRDefault="00E323B8" w:rsidP="003972E5">
            <w:pPr>
              <w:pStyle w:val="af"/>
              <w:spacing w:before="120" w:beforeAutospacing="0" w:after="120" w:afterAutospacing="0"/>
              <w:jc w:val="left"/>
              <w:rPr>
                <w:rFonts w:cs="Times New Roman"/>
                <w:color w:val="000000" w:themeColor="text1"/>
                <w:szCs w:val="21"/>
              </w:rPr>
            </w:pPr>
            <w:r w:rsidRPr="003972E5">
              <w:rPr>
                <w:rFonts w:cs="Times New Roman"/>
                <w:color w:val="000000" w:themeColor="text1"/>
                <w:szCs w:val="21"/>
              </w:rPr>
              <w:t>Architecture</w:t>
            </w:r>
          </w:p>
        </w:tc>
        <w:tc>
          <w:tcPr>
            <w:tcW w:w="1174" w:type="dxa"/>
            <w:tcBorders>
              <w:top w:val="single" w:sz="12" w:space="0" w:color="auto"/>
              <w:bottom w:val="single" w:sz="12" w:space="0" w:color="auto"/>
            </w:tcBorders>
            <w:hideMark/>
          </w:tcPr>
          <w:p w14:paraId="224735E7" w14:textId="77777777" w:rsidR="00E323B8" w:rsidRPr="003972E5" w:rsidRDefault="00E323B8" w:rsidP="003972E5">
            <w:pPr>
              <w:pStyle w:val="af"/>
              <w:spacing w:before="120" w:beforeAutospacing="0" w:after="120" w:afterAutospacing="0"/>
              <w:jc w:val="left"/>
              <w:rPr>
                <w:rFonts w:cs="Times New Roman"/>
                <w:color w:val="000000" w:themeColor="text1"/>
                <w:szCs w:val="21"/>
              </w:rPr>
            </w:pPr>
            <w:r w:rsidRPr="003972E5">
              <w:rPr>
                <w:rFonts w:cs="Times New Roman"/>
                <w:color w:val="000000" w:themeColor="text1"/>
                <w:szCs w:val="21"/>
              </w:rPr>
              <w:t>Compute power/Clock frequency</w:t>
            </w:r>
          </w:p>
        </w:tc>
        <w:tc>
          <w:tcPr>
            <w:tcW w:w="1174" w:type="dxa"/>
            <w:tcBorders>
              <w:top w:val="single" w:sz="12" w:space="0" w:color="auto"/>
              <w:bottom w:val="single" w:sz="12" w:space="0" w:color="auto"/>
            </w:tcBorders>
            <w:hideMark/>
          </w:tcPr>
          <w:p w14:paraId="20EB9159" w14:textId="77777777" w:rsidR="00E323B8" w:rsidRPr="003972E5" w:rsidRDefault="00E323B8" w:rsidP="003972E5">
            <w:pPr>
              <w:pStyle w:val="af"/>
              <w:spacing w:before="120" w:beforeAutospacing="0" w:after="120" w:afterAutospacing="0"/>
              <w:jc w:val="left"/>
              <w:rPr>
                <w:rFonts w:cs="Times New Roman"/>
                <w:color w:val="000000" w:themeColor="text1"/>
                <w:szCs w:val="21"/>
              </w:rPr>
            </w:pPr>
            <w:r w:rsidRPr="003972E5">
              <w:rPr>
                <w:rFonts w:cs="Times New Roman"/>
                <w:color w:val="000000" w:themeColor="text1"/>
                <w:szCs w:val="21"/>
              </w:rPr>
              <w:t>Power consumption (W)</w:t>
            </w:r>
          </w:p>
        </w:tc>
        <w:tc>
          <w:tcPr>
            <w:tcW w:w="1174" w:type="dxa"/>
            <w:tcBorders>
              <w:top w:val="single" w:sz="12" w:space="0" w:color="auto"/>
              <w:bottom w:val="single" w:sz="12" w:space="0" w:color="auto"/>
            </w:tcBorders>
          </w:tcPr>
          <w:p w14:paraId="0833C02D" w14:textId="77777777" w:rsidR="00E323B8" w:rsidRPr="003972E5" w:rsidRDefault="00E323B8" w:rsidP="003972E5">
            <w:pPr>
              <w:pStyle w:val="af"/>
              <w:spacing w:before="120" w:beforeAutospacing="0" w:after="120" w:afterAutospacing="0"/>
              <w:ind w:leftChars="100" w:left="210"/>
              <w:jc w:val="left"/>
              <w:rPr>
                <w:rFonts w:cs="Times New Roman"/>
                <w:color w:val="000000" w:themeColor="text1"/>
                <w:szCs w:val="21"/>
              </w:rPr>
            </w:pPr>
            <w:r w:rsidRPr="003972E5">
              <w:rPr>
                <w:rFonts w:cs="Times New Roman"/>
                <w:color w:val="000000" w:themeColor="text1"/>
                <w:szCs w:val="21"/>
              </w:rPr>
              <w:t xml:space="preserve">Power </w:t>
            </w:r>
            <w:r w:rsidRPr="003972E5">
              <w:rPr>
                <w:rFonts w:cs="Times New Roman" w:hint="eastAsia"/>
                <w:color w:val="000000" w:themeColor="text1"/>
                <w:szCs w:val="21"/>
              </w:rPr>
              <w:t>e</w:t>
            </w:r>
            <w:r w:rsidRPr="003972E5">
              <w:rPr>
                <w:rFonts w:cs="Times New Roman"/>
                <w:color w:val="000000" w:themeColor="text1"/>
                <w:szCs w:val="21"/>
              </w:rPr>
              <w:t>fficiency (TOPS/W)</w:t>
            </w:r>
          </w:p>
        </w:tc>
        <w:tc>
          <w:tcPr>
            <w:tcW w:w="1027" w:type="dxa"/>
            <w:tcBorders>
              <w:top w:val="single" w:sz="12" w:space="0" w:color="auto"/>
              <w:bottom w:val="single" w:sz="12" w:space="0" w:color="auto"/>
            </w:tcBorders>
            <w:hideMark/>
          </w:tcPr>
          <w:p w14:paraId="446044B5" w14:textId="77777777" w:rsidR="00E323B8" w:rsidRPr="003972E5" w:rsidRDefault="00E323B8" w:rsidP="003972E5">
            <w:pPr>
              <w:pStyle w:val="af"/>
              <w:spacing w:before="120" w:beforeAutospacing="0" w:after="120" w:afterAutospacing="0"/>
              <w:jc w:val="left"/>
              <w:rPr>
                <w:rFonts w:cs="Times New Roman"/>
                <w:color w:val="000000" w:themeColor="text1"/>
                <w:szCs w:val="21"/>
              </w:rPr>
            </w:pPr>
            <w:r w:rsidRPr="003972E5">
              <w:rPr>
                <w:rFonts w:cs="Times New Roman"/>
                <w:color w:val="000000" w:themeColor="text1"/>
                <w:szCs w:val="21"/>
              </w:rPr>
              <w:t>Memory</w:t>
            </w:r>
          </w:p>
        </w:tc>
      </w:tr>
      <w:tr w:rsidR="00E323B8" w:rsidRPr="003972E5" w14:paraId="785A3881" w14:textId="77777777" w:rsidTr="00DE1563">
        <w:trPr>
          <w:trHeight w:val="258"/>
        </w:trPr>
        <w:tc>
          <w:tcPr>
            <w:tcW w:w="1028" w:type="dxa"/>
            <w:vMerge w:val="restart"/>
            <w:tcBorders>
              <w:top w:val="single" w:sz="12" w:space="0" w:color="auto"/>
            </w:tcBorders>
          </w:tcPr>
          <w:p w14:paraId="62E1AEFD"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Wearable devices</w:t>
            </w:r>
          </w:p>
        </w:tc>
        <w:tc>
          <w:tcPr>
            <w:tcW w:w="2055" w:type="dxa"/>
            <w:tcBorders>
              <w:top w:val="single" w:sz="12" w:space="0" w:color="auto"/>
              <w:bottom w:val="nil"/>
            </w:tcBorders>
          </w:tcPr>
          <w:p w14:paraId="0702FFD2"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Nordic nRF52840</w:t>
            </w:r>
          </w:p>
        </w:tc>
        <w:tc>
          <w:tcPr>
            <w:tcW w:w="1909" w:type="dxa"/>
            <w:tcBorders>
              <w:top w:val="single" w:sz="12" w:space="0" w:color="auto"/>
              <w:bottom w:val="nil"/>
            </w:tcBorders>
          </w:tcPr>
          <w:p w14:paraId="191CE1F3"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CPU</w:t>
            </w:r>
          </w:p>
        </w:tc>
        <w:tc>
          <w:tcPr>
            <w:tcW w:w="1174" w:type="dxa"/>
            <w:tcBorders>
              <w:top w:val="single" w:sz="12" w:space="0" w:color="auto"/>
              <w:bottom w:val="nil"/>
            </w:tcBorders>
          </w:tcPr>
          <w:p w14:paraId="0414E5C6"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64MHz</w:t>
            </w:r>
          </w:p>
        </w:tc>
        <w:tc>
          <w:tcPr>
            <w:tcW w:w="1174" w:type="dxa"/>
            <w:tcBorders>
              <w:top w:val="single" w:sz="12" w:space="0" w:color="auto"/>
              <w:bottom w:val="nil"/>
            </w:tcBorders>
          </w:tcPr>
          <w:p w14:paraId="30BF7CC7"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0.0165</w:t>
            </w:r>
          </w:p>
        </w:tc>
        <w:tc>
          <w:tcPr>
            <w:tcW w:w="1174" w:type="dxa"/>
            <w:tcBorders>
              <w:top w:val="single" w:sz="12" w:space="0" w:color="auto"/>
              <w:bottom w:val="nil"/>
            </w:tcBorders>
          </w:tcPr>
          <w:p w14:paraId="3D229956"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w:t>
            </w:r>
          </w:p>
        </w:tc>
        <w:tc>
          <w:tcPr>
            <w:tcW w:w="1027" w:type="dxa"/>
            <w:tcBorders>
              <w:top w:val="single" w:sz="12" w:space="0" w:color="auto"/>
              <w:bottom w:val="nil"/>
            </w:tcBorders>
          </w:tcPr>
          <w:p w14:paraId="7361572C"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1MB</w:t>
            </w:r>
          </w:p>
        </w:tc>
      </w:tr>
      <w:tr w:rsidR="00E323B8" w:rsidRPr="003972E5" w14:paraId="62A883F4" w14:textId="77777777" w:rsidTr="00B8570D">
        <w:trPr>
          <w:trHeight w:val="91"/>
        </w:trPr>
        <w:tc>
          <w:tcPr>
            <w:tcW w:w="1028" w:type="dxa"/>
            <w:vMerge/>
          </w:tcPr>
          <w:p w14:paraId="3836A0EE" w14:textId="77777777" w:rsidR="00E323B8" w:rsidRPr="003972E5" w:rsidRDefault="00E323B8" w:rsidP="003972E5">
            <w:pPr>
              <w:spacing w:before="120" w:after="120"/>
              <w:rPr>
                <w:rFonts w:cs="Times New Roman"/>
                <w:color w:val="000000" w:themeColor="text1"/>
                <w:szCs w:val="21"/>
              </w:rPr>
            </w:pPr>
          </w:p>
        </w:tc>
        <w:tc>
          <w:tcPr>
            <w:tcW w:w="2055" w:type="dxa"/>
            <w:tcBorders>
              <w:top w:val="nil"/>
              <w:bottom w:val="nil"/>
            </w:tcBorders>
          </w:tcPr>
          <w:p w14:paraId="22C88BE0"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ESP32 S3</w:t>
            </w:r>
          </w:p>
        </w:tc>
        <w:tc>
          <w:tcPr>
            <w:tcW w:w="1909" w:type="dxa"/>
            <w:tcBorders>
              <w:top w:val="nil"/>
              <w:bottom w:val="nil"/>
            </w:tcBorders>
          </w:tcPr>
          <w:p w14:paraId="02AAD9CF"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CPU</w:t>
            </w:r>
          </w:p>
        </w:tc>
        <w:tc>
          <w:tcPr>
            <w:tcW w:w="1174" w:type="dxa"/>
            <w:tcBorders>
              <w:top w:val="nil"/>
              <w:bottom w:val="nil"/>
            </w:tcBorders>
          </w:tcPr>
          <w:p w14:paraId="6F728DF9"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240MHz</w:t>
            </w:r>
          </w:p>
        </w:tc>
        <w:tc>
          <w:tcPr>
            <w:tcW w:w="1174" w:type="dxa"/>
            <w:tcBorders>
              <w:top w:val="nil"/>
              <w:bottom w:val="nil"/>
            </w:tcBorders>
          </w:tcPr>
          <w:p w14:paraId="18BD7702"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w:t>
            </w:r>
          </w:p>
        </w:tc>
        <w:tc>
          <w:tcPr>
            <w:tcW w:w="1174" w:type="dxa"/>
            <w:tcBorders>
              <w:top w:val="nil"/>
              <w:bottom w:val="nil"/>
            </w:tcBorders>
          </w:tcPr>
          <w:p w14:paraId="378B4133"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w:t>
            </w:r>
          </w:p>
        </w:tc>
        <w:tc>
          <w:tcPr>
            <w:tcW w:w="1027" w:type="dxa"/>
            <w:tcBorders>
              <w:top w:val="nil"/>
              <w:bottom w:val="nil"/>
            </w:tcBorders>
          </w:tcPr>
          <w:p w14:paraId="74510137"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512KB</w:t>
            </w:r>
          </w:p>
        </w:tc>
      </w:tr>
      <w:tr w:rsidR="00E323B8" w:rsidRPr="003972E5" w14:paraId="328D43F3" w14:textId="77777777" w:rsidTr="00B8570D">
        <w:trPr>
          <w:trHeight w:val="50"/>
        </w:trPr>
        <w:tc>
          <w:tcPr>
            <w:tcW w:w="1028" w:type="dxa"/>
            <w:vMerge/>
          </w:tcPr>
          <w:p w14:paraId="75DB13E9" w14:textId="77777777" w:rsidR="00E323B8" w:rsidRPr="003972E5" w:rsidRDefault="00E323B8" w:rsidP="003972E5">
            <w:pPr>
              <w:spacing w:before="120" w:after="120"/>
              <w:rPr>
                <w:rFonts w:cs="Times New Roman"/>
                <w:color w:val="000000" w:themeColor="text1"/>
                <w:szCs w:val="21"/>
              </w:rPr>
            </w:pPr>
          </w:p>
        </w:tc>
        <w:tc>
          <w:tcPr>
            <w:tcW w:w="2055" w:type="dxa"/>
            <w:tcBorders>
              <w:top w:val="nil"/>
              <w:bottom w:val="nil"/>
            </w:tcBorders>
          </w:tcPr>
          <w:p w14:paraId="7097BD8A"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NXP MIMXRT595SFFOC</w:t>
            </w:r>
          </w:p>
        </w:tc>
        <w:tc>
          <w:tcPr>
            <w:tcW w:w="1909" w:type="dxa"/>
            <w:tcBorders>
              <w:top w:val="nil"/>
              <w:bottom w:val="nil"/>
            </w:tcBorders>
          </w:tcPr>
          <w:p w14:paraId="084F468E"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CPU+GPU+DSP</w:t>
            </w:r>
          </w:p>
        </w:tc>
        <w:tc>
          <w:tcPr>
            <w:tcW w:w="1174" w:type="dxa"/>
            <w:tcBorders>
              <w:top w:val="nil"/>
              <w:bottom w:val="nil"/>
            </w:tcBorders>
          </w:tcPr>
          <w:p w14:paraId="64526CF5"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275MHz</w:t>
            </w:r>
          </w:p>
        </w:tc>
        <w:tc>
          <w:tcPr>
            <w:tcW w:w="1174" w:type="dxa"/>
            <w:tcBorders>
              <w:top w:val="nil"/>
              <w:bottom w:val="nil"/>
            </w:tcBorders>
          </w:tcPr>
          <w:p w14:paraId="492AD5C2"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0.05</w:t>
            </w:r>
          </w:p>
        </w:tc>
        <w:tc>
          <w:tcPr>
            <w:tcW w:w="1174" w:type="dxa"/>
            <w:tcBorders>
              <w:top w:val="nil"/>
              <w:bottom w:val="nil"/>
            </w:tcBorders>
          </w:tcPr>
          <w:p w14:paraId="0B575CC1" w14:textId="77777777" w:rsidR="00E323B8" w:rsidRPr="003972E5" w:rsidRDefault="00E323B8" w:rsidP="003972E5">
            <w:pPr>
              <w:spacing w:before="120" w:after="120"/>
              <w:rPr>
                <w:rFonts w:cs="Times New Roman"/>
                <w:color w:val="000000" w:themeColor="text1"/>
                <w:szCs w:val="21"/>
              </w:rPr>
            </w:pPr>
          </w:p>
        </w:tc>
        <w:tc>
          <w:tcPr>
            <w:tcW w:w="1027" w:type="dxa"/>
            <w:tcBorders>
              <w:top w:val="nil"/>
              <w:bottom w:val="nil"/>
            </w:tcBorders>
          </w:tcPr>
          <w:p w14:paraId="318E1375"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5MB</w:t>
            </w:r>
          </w:p>
        </w:tc>
      </w:tr>
      <w:tr w:rsidR="00E323B8" w:rsidRPr="003972E5" w14:paraId="72EC301E" w14:textId="77777777" w:rsidTr="00B8570D">
        <w:trPr>
          <w:trHeight w:val="266"/>
        </w:trPr>
        <w:tc>
          <w:tcPr>
            <w:tcW w:w="1028" w:type="dxa"/>
            <w:vMerge/>
          </w:tcPr>
          <w:p w14:paraId="70748FF3" w14:textId="77777777" w:rsidR="00E323B8" w:rsidRPr="003972E5" w:rsidRDefault="00E323B8" w:rsidP="003972E5">
            <w:pPr>
              <w:spacing w:before="120" w:after="120"/>
              <w:rPr>
                <w:rFonts w:cs="Times New Roman"/>
                <w:color w:val="000000" w:themeColor="text1"/>
                <w:szCs w:val="21"/>
              </w:rPr>
            </w:pPr>
          </w:p>
        </w:tc>
        <w:tc>
          <w:tcPr>
            <w:tcW w:w="2055" w:type="dxa"/>
            <w:tcBorders>
              <w:top w:val="nil"/>
              <w:bottom w:val="nil"/>
            </w:tcBorders>
          </w:tcPr>
          <w:p w14:paraId="42C352D7" w14:textId="77777777" w:rsidR="00E323B8" w:rsidRPr="003972E5" w:rsidRDefault="00E323B8" w:rsidP="003972E5">
            <w:pPr>
              <w:spacing w:before="120" w:after="120"/>
              <w:rPr>
                <w:rFonts w:cs="Times New Roman"/>
                <w:color w:val="000000" w:themeColor="text1"/>
                <w:szCs w:val="21"/>
              </w:rPr>
            </w:pPr>
            <w:proofErr w:type="spellStart"/>
            <w:r w:rsidRPr="003972E5">
              <w:rPr>
                <w:rFonts w:cs="Times New Roman"/>
                <w:color w:val="000000" w:themeColor="text1"/>
                <w:szCs w:val="21"/>
              </w:rPr>
              <w:t>Ambiq</w:t>
            </w:r>
            <w:proofErr w:type="spellEnd"/>
            <w:r w:rsidRPr="003972E5">
              <w:rPr>
                <w:rFonts w:cs="Times New Roman"/>
                <w:color w:val="000000" w:themeColor="text1"/>
                <w:szCs w:val="21"/>
              </w:rPr>
              <w:t xml:space="preserve"> Apollo510</w:t>
            </w:r>
          </w:p>
        </w:tc>
        <w:tc>
          <w:tcPr>
            <w:tcW w:w="1909" w:type="dxa"/>
            <w:tcBorders>
              <w:top w:val="nil"/>
              <w:bottom w:val="nil"/>
            </w:tcBorders>
          </w:tcPr>
          <w:p w14:paraId="5A4DDBCB"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CPU+GPU</w:t>
            </w:r>
          </w:p>
        </w:tc>
        <w:tc>
          <w:tcPr>
            <w:tcW w:w="1174" w:type="dxa"/>
            <w:tcBorders>
              <w:top w:val="nil"/>
              <w:bottom w:val="nil"/>
            </w:tcBorders>
          </w:tcPr>
          <w:p w14:paraId="77F5E4D7"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250MHz</w:t>
            </w:r>
          </w:p>
        </w:tc>
        <w:tc>
          <w:tcPr>
            <w:tcW w:w="1174" w:type="dxa"/>
            <w:tcBorders>
              <w:top w:val="nil"/>
              <w:bottom w:val="nil"/>
            </w:tcBorders>
          </w:tcPr>
          <w:p w14:paraId="2F59141A" w14:textId="77777777" w:rsidR="00E323B8" w:rsidRPr="003972E5" w:rsidRDefault="00E323B8" w:rsidP="003972E5">
            <w:pPr>
              <w:spacing w:before="120" w:after="120"/>
              <w:rPr>
                <w:rFonts w:cs="Times New Roman"/>
                <w:color w:val="000000" w:themeColor="text1"/>
                <w:szCs w:val="21"/>
              </w:rPr>
            </w:pPr>
            <w:r w:rsidRPr="003972E5">
              <w:rPr>
                <w:rStyle w:val="mord"/>
                <w:rFonts w:cs="Times New Roman"/>
                <w:color w:val="000000" w:themeColor="text1"/>
                <w:szCs w:val="21"/>
              </w:rPr>
              <w:t>0.0014</w:t>
            </w:r>
          </w:p>
        </w:tc>
        <w:tc>
          <w:tcPr>
            <w:tcW w:w="1174" w:type="dxa"/>
            <w:tcBorders>
              <w:top w:val="nil"/>
              <w:bottom w:val="nil"/>
            </w:tcBorders>
          </w:tcPr>
          <w:p w14:paraId="0764F700"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w:t>
            </w:r>
          </w:p>
        </w:tc>
        <w:tc>
          <w:tcPr>
            <w:tcW w:w="1027" w:type="dxa"/>
            <w:tcBorders>
              <w:top w:val="nil"/>
              <w:bottom w:val="nil"/>
            </w:tcBorders>
          </w:tcPr>
          <w:p w14:paraId="47646E67"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2MB</w:t>
            </w:r>
          </w:p>
        </w:tc>
      </w:tr>
      <w:tr w:rsidR="00E323B8" w:rsidRPr="003972E5" w14:paraId="4CA2E9C5" w14:textId="77777777" w:rsidTr="00B8570D">
        <w:trPr>
          <w:trHeight w:val="59"/>
        </w:trPr>
        <w:tc>
          <w:tcPr>
            <w:tcW w:w="1028" w:type="dxa"/>
            <w:vMerge/>
          </w:tcPr>
          <w:p w14:paraId="69FEF2C5" w14:textId="77777777" w:rsidR="00E323B8" w:rsidRPr="003972E5" w:rsidRDefault="00E323B8" w:rsidP="003972E5">
            <w:pPr>
              <w:spacing w:before="120" w:after="120"/>
              <w:rPr>
                <w:rFonts w:cs="Times New Roman"/>
                <w:color w:val="000000" w:themeColor="text1"/>
                <w:szCs w:val="21"/>
              </w:rPr>
            </w:pPr>
          </w:p>
        </w:tc>
        <w:tc>
          <w:tcPr>
            <w:tcW w:w="2055" w:type="dxa"/>
            <w:tcBorders>
              <w:top w:val="nil"/>
              <w:bottom w:val="nil"/>
            </w:tcBorders>
          </w:tcPr>
          <w:p w14:paraId="74B463C7" w14:textId="77777777" w:rsidR="00E323B8" w:rsidRPr="003972E5" w:rsidRDefault="00E323B8" w:rsidP="003972E5">
            <w:pPr>
              <w:spacing w:before="120" w:after="120"/>
              <w:rPr>
                <w:rFonts w:cs="Times New Roman"/>
                <w:color w:val="000000" w:themeColor="text1"/>
                <w:szCs w:val="21"/>
              </w:rPr>
            </w:pPr>
            <w:proofErr w:type="spellStart"/>
            <w:r w:rsidRPr="003972E5">
              <w:rPr>
                <w:rFonts w:cs="Times New Roman"/>
                <w:color w:val="000000" w:themeColor="text1"/>
                <w:szCs w:val="21"/>
              </w:rPr>
              <w:t>Exynos</w:t>
            </w:r>
            <w:proofErr w:type="spellEnd"/>
            <w:r w:rsidRPr="003972E5">
              <w:rPr>
                <w:rFonts w:cs="Times New Roman"/>
                <w:color w:val="000000" w:themeColor="text1"/>
                <w:szCs w:val="21"/>
              </w:rPr>
              <w:t xml:space="preserve"> W1000</w:t>
            </w:r>
          </w:p>
        </w:tc>
        <w:tc>
          <w:tcPr>
            <w:tcW w:w="1909" w:type="dxa"/>
            <w:tcBorders>
              <w:top w:val="nil"/>
              <w:bottom w:val="nil"/>
            </w:tcBorders>
          </w:tcPr>
          <w:p w14:paraId="4764BEEE"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CPU+GPU</w:t>
            </w:r>
          </w:p>
        </w:tc>
        <w:tc>
          <w:tcPr>
            <w:tcW w:w="1174" w:type="dxa"/>
            <w:tcBorders>
              <w:top w:val="nil"/>
              <w:bottom w:val="nil"/>
            </w:tcBorders>
          </w:tcPr>
          <w:p w14:paraId="7EFD910A"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1.6GHz</w:t>
            </w:r>
          </w:p>
        </w:tc>
        <w:tc>
          <w:tcPr>
            <w:tcW w:w="1174" w:type="dxa"/>
            <w:tcBorders>
              <w:top w:val="nil"/>
              <w:bottom w:val="nil"/>
            </w:tcBorders>
          </w:tcPr>
          <w:p w14:paraId="60B23201"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w:t>
            </w:r>
          </w:p>
        </w:tc>
        <w:tc>
          <w:tcPr>
            <w:tcW w:w="1174" w:type="dxa"/>
            <w:tcBorders>
              <w:top w:val="nil"/>
              <w:bottom w:val="nil"/>
            </w:tcBorders>
          </w:tcPr>
          <w:p w14:paraId="2F35367E"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w:t>
            </w:r>
          </w:p>
        </w:tc>
        <w:tc>
          <w:tcPr>
            <w:tcW w:w="1027" w:type="dxa"/>
            <w:tcBorders>
              <w:top w:val="nil"/>
              <w:bottom w:val="nil"/>
            </w:tcBorders>
          </w:tcPr>
          <w:p w14:paraId="2778495B"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16GB</w:t>
            </w:r>
          </w:p>
        </w:tc>
      </w:tr>
      <w:tr w:rsidR="00E323B8" w:rsidRPr="003972E5" w14:paraId="0845FB2D" w14:textId="77777777" w:rsidTr="00B8570D">
        <w:trPr>
          <w:trHeight w:val="59"/>
        </w:trPr>
        <w:tc>
          <w:tcPr>
            <w:tcW w:w="1028" w:type="dxa"/>
            <w:vMerge/>
            <w:tcBorders>
              <w:bottom w:val="nil"/>
            </w:tcBorders>
          </w:tcPr>
          <w:p w14:paraId="20EF0FDF" w14:textId="77777777" w:rsidR="00E323B8" w:rsidRPr="003972E5" w:rsidRDefault="00E323B8" w:rsidP="003972E5">
            <w:pPr>
              <w:spacing w:before="120" w:after="120"/>
              <w:rPr>
                <w:rFonts w:cs="Times New Roman"/>
                <w:color w:val="000000" w:themeColor="text1"/>
                <w:szCs w:val="21"/>
              </w:rPr>
            </w:pPr>
          </w:p>
        </w:tc>
        <w:tc>
          <w:tcPr>
            <w:tcW w:w="2055" w:type="dxa"/>
            <w:tcBorders>
              <w:top w:val="nil"/>
              <w:bottom w:val="nil"/>
            </w:tcBorders>
          </w:tcPr>
          <w:p w14:paraId="0E40A7AB"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STM32N6</w:t>
            </w:r>
          </w:p>
        </w:tc>
        <w:tc>
          <w:tcPr>
            <w:tcW w:w="1909" w:type="dxa"/>
            <w:tcBorders>
              <w:top w:val="nil"/>
              <w:bottom w:val="nil"/>
            </w:tcBorders>
          </w:tcPr>
          <w:p w14:paraId="616D13CD"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CPU+NPU</w:t>
            </w:r>
          </w:p>
        </w:tc>
        <w:tc>
          <w:tcPr>
            <w:tcW w:w="1174" w:type="dxa"/>
            <w:tcBorders>
              <w:top w:val="nil"/>
              <w:bottom w:val="nil"/>
            </w:tcBorders>
          </w:tcPr>
          <w:p w14:paraId="309D80A8" w14:textId="77777777" w:rsidR="00E323B8" w:rsidRPr="003972E5" w:rsidDel="00DF790B" w:rsidRDefault="00E323B8" w:rsidP="003972E5">
            <w:pPr>
              <w:spacing w:before="120" w:after="120"/>
              <w:rPr>
                <w:rFonts w:cs="Times New Roman"/>
                <w:color w:val="000000" w:themeColor="text1"/>
                <w:szCs w:val="21"/>
              </w:rPr>
            </w:pPr>
            <w:r w:rsidRPr="003972E5">
              <w:rPr>
                <w:rFonts w:cs="Times New Roman"/>
                <w:color w:val="000000" w:themeColor="text1"/>
                <w:szCs w:val="21"/>
              </w:rPr>
              <w:t>0.6/1Ghz</w:t>
            </w:r>
          </w:p>
        </w:tc>
        <w:tc>
          <w:tcPr>
            <w:tcW w:w="1174" w:type="dxa"/>
            <w:tcBorders>
              <w:top w:val="nil"/>
              <w:bottom w:val="nil"/>
            </w:tcBorders>
          </w:tcPr>
          <w:p w14:paraId="255D7710"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&lt;1</w:t>
            </w:r>
          </w:p>
        </w:tc>
        <w:tc>
          <w:tcPr>
            <w:tcW w:w="1174" w:type="dxa"/>
            <w:tcBorders>
              <w:top w:val="nil"/>
              <w:bottom w:val="nil"/>
            </w:tcBorders>
          </w:tcPr>
          <w:p w14:paraId="0DAD65FA"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0.5</w:t>
            </w:r>
          </w:p>
        </w:tc>
        <w:tc>
          <w:tcPr>
            <w:tcW w:w="1027" w:type="dxa"/>
            <w:tcBorders>
              <w:top w:val="nil"/>
              <w:bottom w:val="nil"/>
            </w:tcBorders>
          </w:tcPr>
          <w:p w14:paraId="502DCE08"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4.2MB</w:t>
            </w:r>
          </w:p>
        </w:tc>
      </w:tr>
      <w:tr w:rsidR="00E323B8" w:rsidRPr="003972E5" w14:paraId="5D696B8B" w14:textId="77777777" w:rsidTr="00B8570D">
        <w:trPr>
          <w:trHeight w:val="59"/>
        </w:trPr>
        <w:tc>
          <w:tcPr>
            <w:tcW w:w="1028" w:type="dxa"/>
            <w:tcBorders>
              <w:top w:val="nil"/>
            </w:tcBorders>
          </w:tcPr>
          <w:p w14:paraId="7FC1A0E5" w14:textId="77777777" w:rsidR="00E323B8" w:rsidRPr="003972E5" w:rsidRDefault="00E323B8" w:rsidP="003972E5">
            <w:pPr>
              <w:widowControl w:val="0"/>
              <w:spacing w:before="120" w:after="120"/>
              <w:rPr>
                <w:rFonts w:cs="Times New Roman"/>
                <w:color w:val="000000" w:themeColor="text1"/>
                <w:szCs w:val="21"/>
              </w:rPr>
            </w:pPr>
          </w:p>
        </w:tc>
        <w:tc>
          <w:tcPr>
            <w:tcW w:w="2055" w:type="dxa"/>
            <w:tcBorders>
              <w:top w:val="nil"/>
              <w:bottom w:val="nil"/>
            </w:tcBorders>
            <w:vAlign w:val="center"/>
          </w:tcPr>
          <w:p w14:paraId="42467032"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Raspberry Pi 4</w:t>
            </w:r>
          </w:p>
        </w:tc>
        <w:tc>
          <w:tcPr>
            <w:tcW w:w="1909" w:type="dxa"/>
            <w:tcBorders>
              <w:top w:val="nil"/>
              <w:bottom w:val="nil"/>
            </w:tcBorders>
            <w:vAlign w:val="center"/>
          </w:tcPr>
          <w:p w14:paraId="234B0382"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CPU+GPU</w:t>
            </w:r>
          </w:p>
        </w:tc>
        <w:tc>
          <w:tcPr>
            <w:tcW w:w="1174" w:type="dxa"/>
            <w:tcBorders>
              <w:top w:val="nil"/>
              <w:bottom w:val="nil"/>
            </w:tcBorders>
          </w:tcPr>
          <w:p w14:paraId="0FD267CC"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1.5GHz</w:t>
            </w:r>
          </w:p>
        </w:tc>
        <w:tc>
          <w:tcPr>
            <w:tcW w:w="1174" w:type="dxa"/>
            <w:tcBorders>
              <w:top w:val="nil"/>
              <w:bottom w:val="nil"/>
            </w:tcBorders>
          </w:tcPr>
          <w:p w14:paraId="15E4C139"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3.8-4</w:t>
            </w:r>
          </w:p>
        </w:tc>
        <w:tc>
          <w:tcPr>
            <w:tcW w:w="1174" w:type="dxa"/>
            <w:tcBorders>
              <w:top w:val="nil"/>
              <w:bottom w:val="nil"/>
            </w:tcBorders>
          </w:tcPr>
          <w:p w14:paraId="03D55F75"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w:t>
            </w:r>
          </w:p>
        </w:tc>
        <w:tc>
          <w:tcPr>
            <w:tcW w:w="1027" w:type="dxa"/>
            <w:tcBorders>
              <w:top w:val="nil"/>
              <w:bottom w:val="nil"/>
            </w:tcBorders>
          </w:tcPr>
          <w:p w14:paraId="2BBBC460"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256KB</w:t>
            </w:r>
          </w:p>
        </w:tc>
      </w:tr>
      <w:tr w:rsidR="00E323B8" w:rsidRPr="003972E5" w14:paraId="72AAF6D5" w14:textId="77777777" w:rsidTr="00B8570D">
        <w:trPr>
          <w:trHeight w:val="59"/>
        </w:trPr>
        <w:tc>
          <w:tcPr>
            <w:tcW w:w="1028" w:type="dxa"/>
            <w:vMerge w:val="restart"/>
            <w:tcBorders>
              <w:top w:val="nil"/>
            </w:tcBorders>
          </w:tcPr>
          <w:p w14:paraId="304F9714" w14:textId="77777777" w:rsidR="00E323B8" w:rsidRPr="003972E5" w:rsidRDefault="00E323B8" w:rsidP="003972E5">
            <w:pPr>
              <w:widowControl w:val="0"/>
              <w:spacing w:before="120" w:after="120"/>
              <w:rPr>
                <w:rFonts w:cs="Times New Roman"/>
                <w:color w:val="000000" w:themeColor="text1"/>
                <w:szCs w:val="21"/>
              </w:rPr>
            </w:pPr>
            <w:r w:rsidRPr="003972E5">
              <w:rPr>
                <w:rFonts w:cs="Times New Roman"/>
                <w:color w:val="000000" w:themeColor="text1"/>
                <w:szCs w:val="21"/>
              </w:rPr>
              <w:t>Edge devices</w:t>
            </w:r>
          </w:p>
        </w:tc>
        <w:tc>
          <w:tcPr>
            <w:tcW w:w="2055" w:type="dxa"/>
            <w:tcBorders>
              <w:top w:val="nil"/>
              <w:bottom w:val="nil"/>
            </w:tcBorders>
          </w:tcPr>
          <w:p w14:paraId="78639D19" w14:textId="77777777" w:rsidR="00E323B8" w:rsidRPr="003972E5" w:rsidRDefault="00E323B8" w:rsidP="003972E5">
            <w:pPr>
              <w:spacing w:before="120" w:after="120"/>
              <w:rPr>
                <w:rFonts w:cs="Times New Roman"/>
                <w:color w:val="000000" w:themeColor="text1"/>
                <w:szCs w:val="21"/>
              </w:rPr>
            </w:pPr>
            <w:proofErr w:type="spellStart"/>
            <w:r w:rsidRPr="003972E5">
              <w:rPr>
                <w:rFonts w:cs="Times New Roman"/>
                <w:color w:val="000000" w:themeColor="text1"/>
                <w:szCs w:val="21"/>
              </w:rPr>
              <w:t>Cannan</w:t>
            </w:r>
            <w:proofErr w:type="spellEnd"/>
            <w:r w:rsidRPr="003972E5">
              <w:rPr>
                <w:rFonts w:cs="Times New Roman"/>
                <w:color w:val="000000" w:themeColor="text1"/>
                <w:szCs w:val="21"/>
              </w:rPr>
              <w:t xml:space="preserve"> K510</w:t>
            </w:r>
          </w:p>
        </w:tc>
        <w:tc>
          <w:tcPr>
            <w:tcW w:w="1909" w:type="dxa"/>
            <w:tcBorders>
              <w:top w:val="nil"/>
              <w:bottom w:val="nil"/>
            </w:tcBorders>
          </w:tcPr>
          <w:p w14:paraId="208EC930"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CPU+GPU+DSP+KPU</w:t>
            </w:r>
          </w:p>
        </w:tc>
        <w:tc>
          <w:tcPr>
            <w:tcW w:w="1174" w:type="dxa"/>
            <w:tcBorders>
              <w:top w:val="nil"/>
              <w:bottom w:val="nil"/>
            </w:tcBorders>
          </w:tcPr>
          <w:p w14:paraId="20C8E8B7"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3</w:t>
            </w:r>
            <w:r w:rsidRPr="003972E5">
              <w:rPr>
                <w:rFonts w:cs="Times New Roman" w:hint="eastAsia"/>
                <w:color w:val="000000" w:themeColor="text1"/>
                <w:szCs w:val="21"/>
              </w:rPr>
              <w:t xml:space="preserve"> </w:t>
            </w:r>
            <w:r w:rsidRPr="003972E5">
              <w:rPr>
                <w:rFonts w:cs="Times New Roman"/>
                <w:color w:val="000000" w:themeColor="text1"/>
                <w:szCs w:val="21"/>
              </w:rPr>
              <w:t>TOPS</w:t>
            </w:r>
          </w:p>
        </w:tc>
        <w:tc>
          <w:tcPr>
            <w:tcW w:w="1174" w:type="dxa"/>
            <w:tcBorders>
              <w:top w:val="nil"/>
              <w:bottom w:val="nil"/>
            </w:tcBorders>
          </w:tcPr>
          <w:p w14:paraId="569489BF"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2</w:t>
            </w:r>
          </w:p>
        </w:tc>
        <w:tc>
          <w:tcPr>
            <w:tcW w:w="1174" w:type="dxa"/>
            <w:tcBorders>
              <w:top w:val="nil"/>
              <w:bottom w:val="nil"/>
            </w:tcBorders>
          </w:tcPr>
          <w:p w14:paraId="1B75595A"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1.5</w:t>
            </w:r>
          </w:p>
        </w:tc>
        <w:tc>
          <w:tcPr>
            <w:tcW w:w="1027" w:type="dxa"/>
            <w:tcBorders>
              <w:top w:val="nil"/>
              <w:bottom w:val="nil"/>
            </w:tcBorders>
          </w:tcPr>
          <w:p w14:paraId="7FF199EC"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512MB</w:t>
            </w:r>
          </w:p>
        </w:tc>
      </w:tr>
      <w:tr w:rsidR="00E323B8" w:rsidRPr="003972E5" w14:paraId="06FB27EE" w14:textId="77777777" w:rsidTr="00B8570D">
        <w:trPr>
          <w:trHeight w:val="59"/>
        </w:trPr>
        <w:tc>
          <w:tcPr>
            <w:tcW w:w="1028" w:type="dxa"/>
            <w:vMerge/>
          </w:tcPr>
          <w:p w14:paraId="23CC2C36" w14:textId="77777777" w:rsidR="00E323B8" w:rsidRPr="003972E5" w:rsidRDefault="00E323B8" w:rsidP="003972E5">
            <w:pPr>
              <w:spacing w:before="120" w:after="120"/>
              <w:rPr>
                <w:rFonts w:cs="Times New Roman"/>
                <w:color w:val="000000" w:themeColor="text1"/>
                <w:szCs w:val="21"/>
              </w:rPr>
            </w:pPr>
          </w:p>
        </w:tc>
        <w:tc>
          <w:tcPr>
            <w:tcW w:w="2055" w:type="dxa"/>
            <w:tcBorders>
              <w:top w:val="nil"/>
            </w:tcBorders>
          </w:tcPr>
          <w:p w14:paraId="6AC8DD92" w14:textId="77777777" w:rsidR="00E323B8" w:rsidRPr="003972E5" w:rsidRDefault="00E323B8" w:rsidP="003972E5">
            <w:pPr>
              <w:spacing w:before="120" w:after="120"/>
              <w:rPr>
                <w:rFonts w:cs="Times New Roman"/>
                <w:color w:val="000000" w:themeColor="text1"/>
                <w:szCs w:val="21"/>
              </w:rPr>
            </w:pPr>
            <w:proofErr w:type="spellStart"/>
            <w:r w:rsidRPr="003972E5">
              <w:rPr>
                <w:rFonts w:cs="Times New Roman"/>
                <w:color w:val="000000" w:themeColor="text1"/>
                <w:szCs w:val="21"/>
              </w:rPr>
              <w:t>Rockchip</w:t>
            </w:r>
            <w:proofErr w:type="spellEnd"/>
            <w:r w:rsidRPr="003972E5">
              <w:rPr>
                <w:rFonts w:cs="Times New Roman"/>
                <w:color w:val="000000" w:themeColor="text1"/>
                <w:szCs w:val="21"/>
              </w:rPr>
              <w:t xml:space="preserve"> RK3588</w:t>
            </w:r>
          </w:p>
        </w:tc>
        <w:tc>
          <w:tcPr>
            <w:tcW w:w="1909" w:type="dxa"/>
            <w:tcBorders>
              <w:top w:val="nil"/>
            </w:tcBorders>
          </w:tcPr>
          <w:p w14:paraId="36E90E98"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CPU+GPU+DSP+NPU</w:t>
            </w:r>
          </w:p>
        </w:tc>
        <w:tc>
          <w:tcPr>
            <w:tcW w:w="1174" w:type="dxa"/>
            <w:tcBorders>
              <w:top w:val="nil"/>
            </w:tcBorders>
          </w:tcPr>
          <w:p w14:paraId="25E1ADEB"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6 TOPS</w:t>
            </w:r>
          </w:p>
        </w:tc>
        <w:tc>
          <w:tcPr>
            <w:tcW w:w="1174" w:type="dxa"/>
            <w:tcBorders>
              <w:top w:val="nil"/>
            </w:tcBorders>
          </w:tcPr>
          <w:p w14:paraId="5DD9DBE6"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 xml:space="preserve">5-10 </w:t>
            </w:r>
          </w:p>
        </w:tc>
        <w:tc>
          <w:tcPr>
            <w:tcW w:w="1174" w:type="dxa"/>
            <w:tcBorders>
              <w:top w:val="nil"/>
            </w:tcBorders>
          </w:tcPr>
          <w:p w14:paraId="09D5E3FE"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0.6-1.2</w:t>
            </w:r>
          </w:p>
        </w:tc>
        <w:tc>
          <w:tcPr>
            <w:tcW w:w="1027" w:type="dxa"/>
            <w:tcBorders>
              <w:top w:val="nil"/>
            </w:tcBorders>
          </w:tcPr>
          <w:p w14:paraId="6D984E27"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8GB</w:t>
            </w:r>
          </w:p>
        </w:tc>
      </w:tr>
      <w:tr w:rsidR="00E323B8" w:rsidRPr="003972E5" w14:paraId="7D04907A" w14:textId="77777777" w:rsidTr="00B8570D">
        <w:trPr>
          <w:trHeight w:val="59"/>
        </w:trPr>
        <w:tc>
          <w:tcPr>
            <w:tcW w:w="1028" w:type="dxa"/>
            <w:vMerge/>
          </w:tcPr>
          <w:p w14:paraId="6C378F61" w14:textId="77777777" w:rsidR="00E323B8" w:rsidRPr="003972E5" w:rsidRDefault="00E323B8" w:rsidP="003972E5">
            <w:pPr>
              <w:spacing w:before="120" w:after="120"/>
              <w:rPr>
                <w:rFonts w:cs="Times New Roman"/>
                <w:color w:val="000000" w:themeColor="text1"/>
                <w:szCs w:val="21"/>
              </w:rPr>
            </w:pPr>
          </w:p>
        </w:tc>
        <w:tc>
          <w:tcPr>
            <w:tcW w:w="2055" w:type="dxa"/>
            <w:tcBorders>
              <w:top w:val="nil"/>
            </w:tcBorders>
          </w:tcPr>
          <w:p w14:paraId="2A8465BD"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 xml:space="preserve">MediaTek </w:t>
            </w:r>
            <w:proofErr w:type="spellStart"/>
            <w:r w:rsidRPr="003972E5">
              <w:rPr>
                <w:rFonts w:cs="Times New Roman"/>
                <w:color w:val="000000" w:themeColor="text1"/>
                <w:szCs w:val="21"/>
              </w:rPr>
              <w:t>Dimensity</w:t>
            </w:r>
            <w:proofErr w:type="spellEnd"/>
            <w:r w:rsidRPr="003972E5">
              <w:rPr>
                <w:rFonts w:cs="Times New Roman"/>
                <w:color w:val="000000" w:themeColor="text1"/>
                <w:szCs w:val="21"/>
              </w:rPr>
              <w:t xml:space="preserve"> 9300</w:t>
            </w:r>
          </w:p>
        </w:tc>
        <w:tc>
          <w:tcPr>
            <w:tcW w:w="1909" w:type="dxa"/>
            <w:tcBorders>
              <w:top w:val="nil"/>
            </w:tcBorders>
          </w:tcPr>
          <w:p w14:paraId="343FD3E9"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CPU+GPU+DSP+APU</w:t>
            </w:r>
          </w:p>
        </w:tc>
        <w:tc>
          <w:tcPr>
            <w:tcW w:w="1174" w:type="dxa"/>
            <w:tcBorders>
              <w:top w:val="nil"/>
            </w:tcBorders>
          </w:tcPr>
          <w:p w14:paraId="0FB159BB"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~48</w:t>
            </w:r>
            <w:r w:rsidRPr="003972E5">
              <w:rPr>
                <w:rFonts w:cs="Times New Roman" w:hint="eastAsia"/>
                <w:color w:val="000000" w:themeColor="text1"/>
                <w:szCs w:val="21"/>
              </w:rPr>
              <w:t xml:space="preserve"> </w:t>
            </w:r>
            <w:r w:rsidRPr="003972E5">
              <w:rPr>
                <w:rFonts w:cs="Times New Roman"/>
                <w:color w:val="000000" w:themeColor="text1"/>
                <w:szCs w:val="21"/>
              </w:rPr>
              <w:t>TOPS</w:t>
            </w:r>
          </w:p>
        </w:tc>
        <w:tc>
          <w:tcPr>
            <w:tcW w:w="1174" w:type="dxa"/>
            <w:tcBorders>
              <w:top w:val="nil"/>
            </w:tcBorders>
          </w:tcPr>
          <w:p w14:paraId="21CC045F"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2-10</w:t>
            </w:r>
          </w:p>
        </w:tc>
        <w:tc>
          <w:tcPr>
            <w:tcW w:w="1174" w:type="dxa"/>
            <w:tcBorders>
              <w:top w:val="nil"/>
            </w:tcBorders>
          </w:tcPr>
          <w:p w14:paraId="2AD07526"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5</w:t>
            </w:r>
          </w:p>
        </w:tc>
        <w:tc>
          <w:tcPr>
            <w:tcW w:w="1027" w:type="dxa"/>
            <w:tcBorders>
              <w:top w:val="nil"/>
            </w:tcBorders>
          </w:tcPr>
          <w:p w14:paraId="1A2AF4F8"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DDR RAM</w:t>
            </w:r>
          </w:p>
        </w:tc>
      </w:tr>
      <w:tr w:rsidR="00E323B8" w:rsidRPr="003972E5" w14:paraId="35103E2D" w14:textId="77777777" w:rsidTr="00B8570D">
        <w:trPr>
          <w:trHeight w:val="126"/>
        </w:trPr>
        <w:tc>
          <w:tcPr>
            <w:tcW w:w="1028" w:type="dxa"/>
            <w:vMerge/>
          </w:tcPr>
          <w:p w14:paraId="332795FA" w14:textId="77777777" w:rsidR="00E323B8" w:rsidRPr="003972E5" w:rsidRDefault="00E323B8" w:rsidP="003972E5">
            <w:pPr>
              <w:spacing w:before="120" w:after="120"/>
              <w:rPr>
                <w:rFonts w:cs="Times New Roman"/>
                <w:color w:val="000000" w:themeColor="text1"/>
                <w:szCs w:val="21"/>
              </w:rPr>
            </w:pPr>
          </w:p>
        </w:tc>
        <w:tc>
          <w:tcPr>
            <w:tcW w:w="2055" w:type="dxa"/>
          </w:tcPr>
          <w:p w14:paraId="10B162D4"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Snapdragon 8 gen3</w:t>
            </w:r>
          </w:p>
        </w:tc>
        <w:tc>
          <w:tcPr>
            <w:tcW w:w="1909" w:type="dxa"/>
          </w:tcPr>
          <w:p w14:paraId="00290BAD"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CPU+GPU+DSP+NPU</w:t>
            </w:r>
          </w:p>
        </w:tc>
        <w:tc>
          <w:tcPr>
            <w:tcW w:w="1174" w:type="dxa"/>
          </w:tcPr>
          <w:p w14:paraId="41B1A937"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~73</w:t>
            </w:r>
            <w:r w:rsidRPr="003972E5">
              <w:rPr>
                <w:rFonts w:cs="Times New Roman" w:hint="eastAsia"/>
                <w:color w:val="000000" w:themeColor="text1"/>
                <w:szCs w:val="21"/>
              </w:rPr>
              <w:t xml:space="preserve"> </w:t>
            </w:r>
            <w:r w:rsidRPr="003972E5">
              <w:rPr>
                <w:rFonts w:cs="Times New Roman"/>
                <w:color w:val="000000" w:themeColor="text1"/>
                <w:szCs w:val="21"/>
              </w:rPr>
              <w:t>TOPS</w:t>
            </w:r>
          </w:p>
        </w:tc>
        <w:tc>
          <w:tcPr>
            <w:tcW w:w="1174" w:type="dxa"/>
          </w:tcPr>
          <w:p w14:paraId="57B573C1"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2-10</w:t>
            </w:r>
          </w:p>
        </w:tc>
        <w:tc>
          <w:tcPr>
            <w:tcW w:w="1174" w:type="dxa"/>
          </w:tcPr>
          <w:p w14:paraId="672693FE"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2.5</w:t>
            </w:r>
          </w:p>
        </w:tc>
        <w:tc>
          <w:tcPr>
            <w:tcW w:w="1027" w:type="dxa"/>
          </w:tcPr>
          <w:p w14:paraId="4E087228"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8GB</w:t>
            </w:r>
          </w:p>
        </w:tc>
      </w:tr>
      <w:tr w:rsidR="00E323B8" w:rsidRPr="003972E5" w14:paraId="1523F80A" w14:textId="77777777" w:rsidTr="00B8570D">
        <w:trPr>
          <w:trHeight w:val="59"/>
        </w:trPr>
        <w:tc>
          <w:tcPr>
            <w:tcW w:w="1028" w:type="dxa"/>
            <w:vMerge w:val="restart"/>
          </w:tcPr>
          <w:p w14:paraId="4B2E0F6D" w14:textId="77777777" w:rsidR="00E323B8" w:rsidRPr="003972E5" w:rsidRDefault="00E323B8" w:rsidP="003972E5">
            <w:pPr>
              <w:widowControl w:val="0"/>
              <w:spacing w:before="120" w:after="120"/>
              <w:rPr>
                <w:rFonts w:cs="Times New Roman"/>
                <w:color w:val="000000" w:themeColor="text1"/>
                <w:szCs w:val="21"/>
              </w:rPr>
            </w:pPr>
            <w:r w:rsidRPr="003972E5">
              <w:rPr>
                <w:rFonts w:cs="Times New Roman"/>
                <w:color w:val="000000" w:themeColor="text1"/>
                <w:szCs w:val="21"/>
              </w:rPr>
              <w:t>AI accelerators</w:t>
            </w:r>
          </w:p>
        </w:tc>
        <w:tc>
          <w:tcPr>
            <w:tcW w:w="2055" w:type="dxa"/>
          </w:tcPr>
          <w:p w14:paraId="4112A296"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Jetson Nano</w:t>
            </w:r>
          </w:p>
        </w:tc>
        <w:tc>
          <w:tcPr>
            <w:tcW w:w="1909" w:type="dxa"/>
          </w:tcPr>
          <w:p w14:paraId="02F4341B"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CPU+GPU</w:t>
            </w:r>
          </w:p>
        </w:tc>
        <w:tc>
          <w:tcPr>
            <w:tcW w:w="1174" w:type="dxa"/>
          </w:tcPr>
          <w:p w14:paraId="6D7F9A97"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0.5</w:t>
            </w:r>
            <w:r w:rsidRPr="003972E5">
              <w:rPr>
                <w:rFonts w:cs="Times New Roman" w:hint="eastAsia"/>
                <w:color w:val="000000" w:themeColor="text1"/>
                <w:szCs w:val="21"/>
              </w:rPr>
              <w:t xml:space="preserve"> </w:t>
            </w:r>
            <w:r w:rsidRPr="003972E5">
              <w:rPr>
                <w:rFonts w:cs="Times New Roman"/>
                <w:color w:val="000000" w:themeColor="text1"/>
                <w:szCs w:val="21"/>
              </w:rPr>
              <w:t>TOPS</w:t>
            </w:r>
          </w:p>
        </w:tc>
        <w:tc>
          <w:tcPr>
            <w:tcW w:w="1174" w:type="dxa"/>
          </w:tcPr>
          <w:p w14:paraId="535A8832"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5-10</w:t>
            </w:r>
          </w:p>
        </w:tc>
        <w:tc>
          <w:tcPr>
            <w:tcW w:w="1174" w:type="dxa"/>
          </w:tcPr>
          <w:p w14:paraId="5327C1CD"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0.05-0.1</w:t>
            </w:r>
          </w:p>
        </w:tc>
        <w:tc>
          <w:tcPr>
            <w:tcW w:w="1027" w:type="dxa"/>
          </w:tcPr>
          <w:p w14:paraId="3742B4EF"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4GB</w:t>
            </w:r>
          </w:p>
        </w:tc>
      </w:tr>
      <w:tr w:rsidR="00E323B8" w:rsidRPr="003972E5" w14:paraId="179A5666" w14:textId="77777777" w:rsidTr="00B8570D">
        <w:trPr>
          <w:trHeight w:val="51"/>
        </w:trPr>
        <w:tc>
          <w:tcPr>
            <w:tcW w:w="1028" w:type="dxa"/>
            <w:vMerge/>
          </w:tcPr>
          <w:p w14:paraId="1FEF487D" w14:textId="77777777" w:rsidR="00E323B8" w:rsidRPr="003972E5" w:rsidRDefault="00E323B8" w:rsidP="003972E5">
            <w:pPr>
              <w:widowControl w:val="0"/>
              <w:spacing w:before="120" w:after="120"/>
              <w:rPr>
                <w:rFonts w:cs="Times New Roman"/>
                <w:color w:val="000000" w:themeColor="text1"/>
                <w:szCs w:val="21"/>
              </w:rPr>
            </w:pPr>
          </w:p>
        </w:tc>
        <w:tc>
          <w:tcPr>
            <w:tcW w:w="2055" w:type="dxa"/>
            <w:tcBorders>
              <w:bottom w:val="nil"/>
            </w:tcBorders>
          </w:tcPr>
          <w:p w14:paraId="39BCA75F" w14:textId="77777777" w:rsidR="00E323B8" w:rsidRPr="003972E5" w:rsidRDefault="00E323B8" w:rsidP="003972E5">
            <w:pPr>
              <w:spacing w:before="120" w:after="120"/>
              <w:rPr>
                <w:rFonts w:cs="Times New Roman"/>
                <w:color w:val="000000" w:themeColor="text1"/>
                <w:szCs w:val="21"/>
              </w:rPr>
            </w:pPr>
            <w:proofErr w:type="spellStart"/>
            <w:r w:rsidRPr="003972E5">
              <w:rPr>
                <w:rFonts w:cs="Times New Roman"/>
                <w:color w:val="000000" w:themeColor="text1"/>
                <w:szCs w:val="21"/>
              </w:rPr>
              <w:t>Movidius</w:t>
            </w:r>
            <w:proofErr w:type="spellEnd"/>
            <w:r w:rsidRPr="003972E5">
              <w:rPr>
                <w:rFonts w:cs="Times New Roman"/>
                <w:color w:val="000000" w:themeColor="text1"/>
                <w:szCs w:val="21"/>
              </w:rPr>
              <w:t xml:space="preserve"> Myriad X</w:t>
            </w:r>
          </w:p>
        </w:tc>
        <w:tc>
          <w:tcPr>
            <w:tcW w:w="1909" w:type="dxa"/>
            <w:tcBorders>
              <w:bottom w:val="nil"/>
            </w:tcBorders>
          </w:tcPr>
          <w:p w14:paraId="156DB7B0"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VPU</w:t>
            </w:r>
          </w:p>
        </w:tc>
        <w:tc>
          <w:tcPr>
            <w:tcW w:w="1174" w:type="dxa"/>
            <w:tcBorders>
              <w:bottom w:val="nil"/>
            </w:tcBorders>
          </w:tcPr>
          <w:p w14:paraId="2D2C9C0D"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1</w:t>
            </w:r>
            <w:r w:rsidRPr="003972E5">
              <w:rPr>
                <w:rFonts w:cs="Times New Roman" w:hint="eastAsia"/>
                <w:color w:val="000000" w:themeColor="text1"/>
                <w:szCs w:val="21"/>
              </w:rPr>
              <w:t xml:space="preserve"> </w:t>
            </w:r>
            <w:r w:rsidRPr="003972E5">
              <w:rPr>
                <w:rFonts w:cs="Times New Roman"/>
                <w:color w:val="000000" w:themeColor="text1"/>
                <w:szCs w:val="21"/>
              </w:rPr>
              <w:t>TOPS</w:t>
            </w:r>
          </w:p>
        </w:tc>
        <w:tc>
          <w:tcPr>
            <w:tcW w:w="1174" w:type="dxa"/>
            <w:tcBorders>
              <w:bottom w:val="nil"/>
            </w:tcBorders>
          </w:tcPr>
          <w:p w14:paraId="236B72A5"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1</w:t>
            </w:r>
          </w:p>
        </w:tc>
        <w:tc>
          <w:tcPr>
            <w:tcW w:w="1174" w:type="dxa"/>
            <w:tcBorders>
              <w:bottom w:val="nil"/>
            </w:tcBorders>
          </w:tcPr>
          <w:p w14:paraId="6C19E833"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1</w:t>
            </w:r>
          </w:p>
        </w:tc>
        <w:tc>
          <w:tcPr>
            <w:tcW w:w="1027" w:type="dxa"/>
            <w:tcBorders>
              <w:bottom w:val="nil"/>
            </w:tcBorders>
          </w:tcPr>
          <w:p w14:paraId="38EDD893"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4GB</w:t>
            </w:r>
          </w:p>
        </w:tc>
      </w:tr>
      <w:tr w:rsidR="00E323B8" w:rsidRPr="003972E5" w14:paraId="6C2D1819" w14:textId="77777777" w:rsidTr="00B8570D">
        <w:trPr>
          <w:trHeight w:val="129"/>
        </w:trPr>
        <w:tc>
          <w:tcPr>
            <w:tcW w:w="1028" w:type="dxa"/>
            <w:vMerge/>
          </w:tcPr>
          <w:p w14:paraId="16F1361D" w14:textId="77777777" w:rsidR="00E323B8" w:rsidRPr="003972E5" w:rsidRDefault="00E323B8" w:rsidP="003972E5">
            <w:pPr>
              <w:widowControl w:val="0"/>
              <w:spacing w:before="120" w:after="120"/>
              <w:rPr>
                <w:rFonts w:cs="Times New Roman"/>
                <w:color w:val="000000" w:themeColor="text1"/>
                <w:szCs w:val="21"/>
              </w:rPr>
            </w:pPr>
          </w:p>
        </w:tc>
        <w:tc>
          <w:tcPr>
            <w:tcW w:w="2055" w:type="dxa"/>
          </w:tcPr>
          <w:p w14:paraId="3EB5ACB5"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 xml:space="preserve">Google Edge TPU </w:t>
            </w:r>
          </w:p>
        </w:tc>
        <w:tc>
          <w:tcPr>
            <w:tcW w:w="1909" w:type="dxa"/>
          </w:tcPr>
          <w:p w14:paraId="5AAF821B"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TPU</w:t>
            </w:r>
          </w:p>
        </w:tc>
        <w:tc>
          <w:tcPr>
            <w:tcW w:w="1174" w:type="dxa"/>
          </w:tcPr>
          <w:p w14:paraId="1A1F244C"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4</w:t>
            </w:r>
            <w:r w:rsidRPr="003972E5">
              <w:rPr>
                <w:rFonts w:cs="Times New Roman" w:hint="eastAsia"/>
                <w:color w:val="000000" w:themeColor="text1"/>
                <w:szCs w:val="21"/>
              </w:rPr>
              <w:t xml:space="preserve"> </w:t>
            </w:r>
            <w:r w:rsidRPr="003972E5">
              <w:rPr>
                <w:rFonts w:cs="Times New Roman"/>
                <w:color w:val="000000" w:themeColor="text1"/>
                <w:szCs w:val="21"/>
              </w:rPr>
              <w:t>TOPS</w:t>
            </w:r>
          </w:p>
        </w:tc>
        <w:tc>
          <w:tcPr>
            <w:tcW w:w="1174" w:type="dxa"/>
          </w:tcPr>
          <w:p w14:paraId="37C02CF6"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2</w:t>
            </w:r>
          </w:p>
        </w:tc>
        <w:tc>
          <w:tcPr>
            <w:tcW w:w="1174" w:type="dxa"/>
          </w:tcPr>
          <w:p w14:paraId="6289996E"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2</w:t>
            </w:r>
          </w:p>
        </w:tc>
        <w:tc>
          <w:tcPr>
            <w:tcW w:w="1027" w:type="dxa"/>
          </w:tcPr>
          <w:p w14:paraId="53CFF66A"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1GB</w:t>
            </w:r>
          </w:p>
        </w:tc>
      </w:tr>
      <w:tr w:rsidR="00E323B8" w:rsidRPr="003972E5" w14:paraId="19B18077" w14:textId="77777777" w:rsidTr="00B8570D">
        <w:trPr>
          <w:trHeight w:val="57"/>
        </w:trPr>
        <w:tc>
          <w:tcPr>
            <w:tcW w:w="1028" w:type="dxa"/>
            <w:vMerge/>
          </w:tcPr>
          <w:p w14:paraId="19025DE3" w14:textId="77777777" w:rsidR="00E323B8" w:rsidRPr="003972E5" w:rsidRDefault="00E323B8" w:rsidP="003972E5">
            <w:pPr>
              <w:spacing w:before="120" w:after="120"/>
              <w:rPr>
                <w:rFonts w:cs="Times New Roman"/>
                <w:color w:val="000000" w:themeColor="text1"/>
                <w:szCs w:val="21"/>
              </w:rPr>
            </w:pPr>
          </w:p>
        </w:tc>
        <w:tc>
          <w:tcPr>
            <w:tcW w:w="2055" w:type="dxa"/>
          </w:tcPr>
          <w:p w14:paraId="0AD88909"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Xilinx Zynq ZU9</w:t>
            </w:r>
          </w:p>
        </w:tc>
        <w:tc>
          <w:tcPr>
            <w:tcW w:w="1909" w:type="dxa"/>
          </w:tcPr>
          <w:p w14:paraId="300DE142"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CPU+FPGA</w:t>
            </w:r>
          </w:p>
        </w:tc>
        <w:tc>
          <w:tcPr>
            <w:tcW w:w="1174" w:type="dxa"/>
          </w:tcPr>
          <w:p w14:paraId="1F87634A"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4.1</w:t>
            </w:r>
            <w:r w:rsidRPr="003972E5">
              <w:rPr>
                <w:rFonts w:cs="Times New Roman" w:hint="eastAsia"/>
                <w:color w:val="000000" w:themeColor="text1"/>
                <w:szCs w:val="21"/>
              </w:rPr>
              <w:t xml:space="preserve"> </w:t>
            </w:r>
            <w:r w:rsidRPr="003972E5">
              <w:rPr>
                <w:rFonts w:cs="Times New Roman"/>
                <w:color w:val="000000" w:themeColor="text1"/>
                <w:szCs w:val="21"/>
              </w:rPr>
              <w:t>TOPS</w:t>
            </w:r>
          </w:p>
        </w:tc>
        <w:tc>
          <w:tcPr>
            <w:tcW w:w="1174" w:type="dxa"/>
          </w:tcPr>
          <w:p w14:paraId="27F8DE35"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15</w:t>
            </w:r>
          </w:p>
        </w:tc>
        <w:tc>
          <w:tcPr>
            <w:tcW w:w="1174" w:type="dxa"/>
          </w:tcPr>
          <w:p w14:paraId="1171664E"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0.273</w:t>
            </w:r>
          </w:p>
        </w:tc>
        <w:tc>
          <w:tcPr>
            <w:tcW w:w="1027" w:type="dxa"/>
          </w:tcPr>
          <w:p w14:paraId="466E8A03"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512KB</w:t>
            </w:r>
          </w:p>
        </w:tc>
      </w:tr>
      <w:tr w:rsidR="00E323B8" w:rsidRPr="003972E5" w14:paraId="73E544AA" w14:textId="77777777" w:rsidTr="00B8570D">
        <w:trPr>
          <w:trHeight w:val="183"/>
        </w:trPr>
        <w:tc>
          <w:tcPr>
            <w:tcW w:w="1028" w:type="dxa"/>
            <w:vMerge/>
          </w:tcPr>
          <w:p w14:paraId="499A13DF" w14:textId="77777777" w:rsidR="00E323B8" w:rsidRPr="003972E5" w:rsidRDefault="00E323B8" w:rsidP="003972E5">
            <w:pPr>
              <w:spacing w:before="120" w:after="120"/>
              <w:rPr>
                <w:rFonts w:cs="Times New Roman"/>
                <w:color w:val="000000" w:themeColor="text1"/>
                <w:szCs w:val="21"/>
              </w:rPr>
            </w:pPr>
          </w:p>
        </w:tc>
        <w:tc>
          <w:tcPr>
            <w:tcW w:w="2055" w:type="dxa"/>
          </w:tcPr>
          <w:p w14:paraId="36F92628"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Ascend 310</w:t>
            </w:r>
          </w:p>
        </w:tc>
        <w:tc>
          <w:tcPr>
            <w:tcW w:w="1909" w:type="dxa"/>
          </w:tcPr>
          <w:p w14:paraId="0F39A5B3"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CPU+GPU+NPU</w:t>
            </w:r>
          </w:p>
        </w:tc>
        <w:tc>
          <w:tcPr>
            <w:tcW w:w="1174" w:type="dxa"/>
          </w:tcPr>
          <w:p w14:paraId="31967D59"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16</w:t>
            </w:r>
            <w:r w:rsidRPr="003972E5">
              <w:rPr>
                <w:rFonts w:cs="Times New Roman" w:hint="eastAsia"/>
                <w:color w:val="000000" w:themeColor="text1"/>
                <w:szCs w:val="21"/>
              </w:rPr>
              <w:t xml:space="preserve"> </w:t>
            </w:r>
            <w:r w:rsidRPr="003972E5">
              <w:rPr>
                <w:rFonts w:cs="Times New Roman"/>
                <w:color w:val="000000" w:themeColor="text1"/>
                <w:szCs w:val="21"/>
              </w:rPr>
              <w:t>TOPS</w:t>
            </w:r>
          </w:p>
        </w:tc>
        <w:tc>
          <w:tcPr>
            <w:tcW w:w="1174" w:type="dxa"/>
          </w:tcPr>
          <w:p w14:paraId="75539772"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8</w:t>
            </w:r>
          </w:p>
        </w:tc>
        <w:tc>
          <w:tcPr>
            <w:tcW w:w="1174" w:type="dxa"/>
          </w:tcPr>
          <w:p w14:paraId="22E5E1A2"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0.5</w:t>
            </w:r>
          </w:p>
        </w:tc>
        <w:tc>
          <w:tcPr>
            <w:tcW w:w="1027" w:type="dxa"/>
          </w:tcPr>
          <w:p w14:paraId="680DC902"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8GB</w:t>
            </w:r>
          </w:p>
        </w:tc>
      </w:tr>
      <w:tr w:rsidR="00E323B8" w:rsidRPr="003972E5" w14:paraId="3EFBF90B" w14:textId="77777777" w:rsidTr="00DE1563">
        <w:trPr>
          <w:trHeight w:val="77"/>
        </w:trPr>
        <w:tc>
          <w:tcPr>
            <w:tcW w:w="1028" w:type="dxa"/>
            <w:vMerge/>
          </w:tcPr>
          <w:p w14:paraId="3D882006" w14:textId="77777777" w:rsidR="00E323B8" w:rsidRPr="003972E5" w:rsidRDefault="00E323B8" w:rsidP="003972E5">
            <w:pPr>
              <w:spacing w:before="120" w:after="120"/>
              <w:rPr>
                <w:rFonts w:cs="Times New Roman"/>
                <w:color w:val="000000" w:themeColor="text1"/>
                <w:szCs w:val="21"/>
              </w:rPr>
            </w:pPr>
          </w:p>
        </w:tc>
        <w:tc>
          <w:tcPr>
            <w:tcW w:w="2055" w:type="dxa"/>
            <w:tcBorders>
              <w:bottom w:val="nil"/>
            </w:tcBorders>
          </w:tcPr>
          <w:p w14:paraId="2A41602C"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Jetson Xavier</w:t>
            </w:r>
          </w:p>
        </w:tc>
        <w:tc>
          <w:tcPr>
            <w:tcW w:w="1909" w:type="dxa"/>
            <w:tcBorders>
              <w:bottom w:val="nil"/>
            </w:tcBorders>
          </w:tcPr>
          <w:p w14:paraId="2913313B"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CPU+GPU+DSP</w:t>
            </w:r>
          </w:p>
        </w:tc>
        <w:tc>
          <w:tcPr>
            <w:tcW w:w="1174" w:type="dxa"/>
            <w:tcBorders>
              <w:bottom w:val="nil"/>
            </w:tcBorders>
          </w:tcPr>
          <w:p w14:paraId="60547594"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21 TOPS</w:t>
            </w:r>
          </w:p>
        </w:tc>
        <w:tc>
          <w:tcPr>
            <w:tcW w:w="1174" w:type="dxa"/>
            <w:tcBorders>
              <w:bottom w:val="nil"/>
            </w:tcBorders>
          </w:tcPr>
          <w:p w14:paraId="232FA41B"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10-15</w:t>
            </w:r>
          </w:p>
        </w:tc>
        <w:tc>
          <w:tcPr>
            <w:tcW w:w="1174" w:type="dxa"/>
            <w:tcBorders>
              <w:bottom w:val="nil"/>
            </w:tcBorders>
          </w:tcPr>
          <w:p w14:paraId="75B76484"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1.4-2.1</w:t>
            </w:r>
          </w:p>
        </w:tc>
        <w:tc>
          <w:tcPr>
            <w:tcW w:w="1027" w:type="dxa"/>
            <w:tcBorders>
              <w:bottom w:val="nil"/>
            </w:tcBorders>
          </w:tcPr>
          <w:p w14:paraId="17980B73"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8/16GB</w:t>
            </w:r>
          </w:p>
        </w:tc>
      </w:tr>
      <w:tr w:rsidR="00E323B8" w:rsidRPr="003972E5" w14:paraId="035CB632" w14:textId="77777777" w:rsidTr="00DE1563">
        <w:trPr>
          <w:trHeight w:val="124"/>
        </w:trPr>
        <w:tc>
          <w:tcPr>
            <w:tcW w:w="1028" w:type="dxa"/>
            <w:vMerge/>
          </w:tcPr>
          <w:p w14:paraId="638DF2A9" w14:textId="77777777" w:rsidR="00E323B8" w:rsidRPr="003972E5" w:rsidRDefault="00E323B8" w:rsidP="003972E5">
            <w:pPr>
              <w:spacing w:before="120" w:after="120"/>
              <w:rPr>
                <w:rFonts w:cs="Times New Roman"/>
                <w:color w:val="000000" w:themeColor="text1"/>
                <w:szCs w:val="21"/>
              </w:rPr>
            </w:pPr>
          </w:p>
        </w:tc>
        <w:tc>
          <w:tcPr>
            <w:tcW w:w="2055" w:type="dxa"/>
            <w:tcBorders>
              <w:top w:val="nil"/>
              <w:bottom w:val="single" w:sz="12" w:space="0" w:color="auto"/>
            </w:tcBorders>
          </w:tcPr>
          <w:p w14:paraId="57A32B2A" w14:textId="77777777" w:rsidR="00E323B8" w:rsidRPr="003972E5" w:rsidRDefault="00E323B8" w:rsidP="003972E5">
            <w:pPr>
              <w:spacing w:before="120" w:after="120"/>
              <w:rPr>
                <w:rFonts w:cs="Times New Roman"/>
                <w:color w:val="000000" w:themeColor="text1"/>
                <w:szCs w:val="21"/>
              </w:rPr>
            </w:pPr>
            <w:proofErr w:type="spellStart"/>
            <w:r w:rsidRPr="003972E5">
              <w:rPr>
                <w:rFonts w:cs="Times New Roman"/>
                <w:color w:val="000000" w:themeColor="text1"/>
                <w:szCs w:val="21"/>
              </w:rPr>
              <w:t>Halio</w:t>
            </w:r>
            <w:proofErr w:type="spellEnd"/>
            <w:r w:rsidRPr="003972E5">
              <w:rPr>
                <w:rFonts w:cs="Times New Roman"/>
                <w:color w:val="000000" w:themeColor="text1"/>
                <w:szCs w:val="21"/>
              </w:rPr>
              <w:t xml:space="preserve"> 8</w:t>
            </w:r>
          </w:p>
        </w:tc>
        <w:tc>
          <w:tcPr>
            <w:tcW w:w="1909" w:type="dxa"/>
            <w:tcBorders>
              <w:top w:val="nil"/>
              <w:bottom w:val="single" w:sz="12" w:space="0" w:color="auto"/>
            </w:tcBorders>
          </w:tcPr>
          <w:p w14:paraId="29BBC812"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NPU</w:t>
            </w:r>
          </w:p>
        </w:tc>
        <w:tc>
          <w:tcPr>
            <w:tcW w:w="1174" w:type="dxa"/>
            <w:tcBorders>
              <w:top w:val="nil"/>
              <w:bottom w:val="single" w:sz="12" w:space="0" w:color="auto"/>
            </w:tcBorders>
          </w:tcPr>
          <w:p w14:paraId="23F71DE7"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26</w:t>
            </w:r>
            <w:r w:rsidRPr="003972E5">
              <w:rPr>
                <w:rFonts w:cs="Times New Roman" w:hint="eastAsia"/>
                <w:color w:val="000000" w:themeColor="text1"/>
                <w:szCs w:val="21"/>
              </w:rPr>
              <w:t xml:space="preserve"> </w:t>
            </w:r>
            <w:r w:rsidRPr="003972E5">
              <w:rPr>
                <w:rFonts w:cs="Times New Roman"/>
                <w:color w:val="000000" w:themeColor="text1"/>
                <w:szCs w:val="21"/>
              </w:rPr>
              <w:t>TOPS</w:t>
            </w:r>
          </w:p>
        </w:tc>
        <w:tc>
          <w:tcPr>
            <w:tcW w:w="1174" w:type="dxa"/>
            <w:tcBorders>
              <w:top w:val="nil"/>
              <w:bottom w:val="single" w:sz="12" w:space="0" w:color="auto"/>
            </w:tcBorders>
          </w:tcPr>
          <w:p w14:paraId="5A42E5B5"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2.5</w:t>
            </w:r>
          </w:p>
        </w:tc>
        <w:tc>
          <w:tcPr>
            <w:tcW w:w="1174" w:type="dxa"/>
            <w:tcBorders>
              <w:top w:val="nil"/>
              <w:bottom w:val="single" w:sz="12" w:space="0" w:color="auto"/>
            </w:tcBorders>
          </w:tcPr>
          <w:p w14:paraId="537332D6"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10.4</w:t>
            </w:r>
          </w:p>
        </w:tc>
        <w:tc>
          <w:tcPr>
            <w:tcW w:w="1027" w:type="dxa"/>
            <w:tcBorders>
              <w:top w:val="nil"/>
              <w:bottom w:val="single" w:sz="12" w:space="0" w:color="auto"/>
            </w:tcBorders>
          </w:tcPr>
          <w:p w14:paraId="05720CAB" w14:textId="77777777" w:rsidR="00E323B8" w:rsidRPr="003972E5" w:rsidRDefault="00E323B8" w:rsidP="003972E5">
            <w:pPr>
              <w:spacing w:before="120" w:after="120"/>
              <w:rPr>
                <w:rFonts w:cs="Times New Roman"/>
                <w:color w:val="000000" w:themeColor="text1"/>
                <w:szCs w:val="21"/>
              </w:rPr>
            </w:pPr>
            <w:r w:rsidRPr="003972E5">
              <w:rPr>
                <w:rFonts w:cs="Times New Roman"/>
                <w:color w:val="000000" w:themeColor="text1"/>
                <w:szCs w:val="21"/>
              </w:rPr>
              <w:t xml:space="preserve">On chip </w:t>
            </w:r>
          </w:p>
        </w:tc>
      </w:tr>
    </w:tbl>
    <w:bookmarkEnd w:id="5"/>
    <w:p w14:paraId="11FAA22C" w14:textId="31253B8A" w:rsidR="00D25C47" w:rsidRPr="003972E5" w:rsidRDefault="00BB750B" w:rsidP="003972E5">
      <w:pPr>
        <w:pStyle w:val="ad"/>
        <w:spacing w:before="240" w:after="120"/>
        <w:rPr>
          <w:rFonts w:cs="Times New Roman"/>
          <w:b w:val="0"/>
          <w:sz w:val="24"/>
          <w:szCs w:val="24"/>
        </w:rPr>
      </w:pPr>
      <w:r w:rsidRPr="003972E5">
        <w:rPr>
          <w:sz w:val="24"/>
          <w:szCs w:val="24"/>
        </w:rPr>
        <w:t xml:space="preserve"> </w:t>
      </w:r>
      <w:r w:rsidR="00B4095E" w:rsidRPr="003972E5">
        <w:rPr>
          <w:sz w:val="24"/>
          <w:szCs w:val="24"/>
        </w:rPr>
        <w:t xml:space="preserve">Table </w:t>
      </w:r>
      <w:r w:rsidR="00416E82">
        <w:rPr>
          <w:sz w:val="24"/>
          <w:szCs w:val="24"/>
        </w:rPr>
        <w:t>S</w:t>
      </w:r>
      <w:r w:rsidR="00B4095E" w:rsidRPr="003972E5">
        <w:rPr>
          <w:sz w:val="24"/>
          <w:szCs w:val="24"/>
        </w:rPr>
        <w:t>3</w:t>
      </w:r>
      <w:r w:rsidRPr="003972E5">
        <w:rPr>
          <w:rFonts w:hint="eastAsia"/>
          <w:sz w:val="24"/>
          <w:szCs w:val="24"/>
        </w:rPr>
        <w:t xml:space="preserve"> </w:t>
      </w:r>
      <w:r w:rsidR="00D25C47" w:rsidRPr="003972E5">
        <w:rPr>
          <w:b w:val="0"/>
          <w:sz w:val="24"/>
          <w:szCs w:val="24"/>
        </w:rPr>
        <w:t>Trade-offs between BP reporting frequency, clinical applications, and deployment constrain</w:t>
      </w:r>
      <w:r w:rsidR="003972E5">
        <w:rPr>
          <w:b w:val="0"/>
          <w:sz w:val="24"/>
          <w:szCs w:val="24"/>
        </w:rPr>
        <w:t>ts in resource-limited settings</w:t>
      </w:r>
    </w:p>
    <w:tbl>
      <w:tblPr>
        <w:tblW w:w="0" w:type="auto"/>
        <w:tblCellSpacing w:w="15" w:type="dxa"/>
        <w:tblBorders>
          <w:top w:val="single" w:sz="12" w:space="0" w:color="auto"/>
          <w:bottom w:val="single" w:sz="12" w:space="0" w:color="auto"/>
        </w:tblBorders>
        <w:tblCellMar>
          <w:top w:w="15" w:type="dxa"/>
          <w:left w:w="15" w:type="dxa"/>
          <w:bottom w:w="15" w:type="dxa"/>
          <w:right w:w="15" w:type="dxa"/>
        </w:tblCellMar>
        <w:tblLook w:val="04A0" w:firstRow="1" w:lastRow="0" w:firstColumn="1" w:lastColumn="0" w:noHBand="0" w:noVBand="1"/>
      </w:tblPr>
      <w:tblGrid>
        <w:gridCol w:w="2127"/>
        <w:gridCol w:w="2364"/>
        <w:gridCol w:w="1950"/>
        <w:gridCol w:w="2210"/>
      </w:tblGrid>
      <w:tr w:rsidR="00B650DF" w:rsidRPr="003972E5" w14:paraId="4BB49D94" w14:textId="77777777" w:rsidTr="006E36C5">
        <w:trPr>
          <w:tblHeader/>
          <w:tblCellSpacing w:w="15" w:type="dxa"/>
        </w:trPr>
        <w:tc>
          <w:tcPr>
            <w:tcW w:w="2082" w:type="dxa"/>
            <w:tcBorders>
              <w:top w:val="nil"/>
              <w:bottom w:val="single" w:sz="12" w:space="0" w:color="auto"/>
            </w:tcBorders>
            <w:vAlign w:val="center"/>
            <w:hideMark/>
          </w:tcPr>
          <w:p w14:paraId="572C326C" w14:textId="77777777" w:rsidR="00D25C47" w:rsidRPr="003972E5" w:rsidRDefault="00D25C47" w:rsidP="003972E5">
            <w:pPr>
              <w:spacing w:before="120" w:after="120"/>
              <w:jc w:val="center"/>
              <w:rPr>
                <w:rFonts w:cs="Times New Roman"/>
                <w:b/>
                <w:bCs/>
                <w:szCs w:val="21"/>
              </w:rPr>
            </w:pPr>
            <w:r w:rsidRPr="003972E5">
              <w:rPr>
                <w:rFonts w:cs="Times New Roman"/>
                <w:b/>
                <w:bCs/>
                <w:szCs w:val="21"/>
              </w:rPr>
              <w:t>Application Scenario</w:t>
            </w:r>
          </w:p>
        </w:tc>
        <w:tc>
          <w:tcPr>
            <w:tcW w:w="2334" w:type="dxa"/>
            <w:tcBorders>
              <w:top w:val="nil"/>
              <w:bottom w:val="single" w:sz="12" w:space="0" w:color="auto"/>
            </w:tcBorders>
            <w:vAlign w:val="center"/>
            <w:hideMark/>
          </w:tcPr>
          <w:p w14:paraId="55973B2A" w14:textId="77777777" w:rsidR="00D25C47" w:rsidRPr="003972E5" w:rsidRDefault="00D25C47" w:rsidP="003972E5">
            <w:pPr>
              <w:spacing w:before="120" w:after="120"/>
              <w:jc w:val="center"/>
              <w:rPr>
                <w:rFonts w:cs="Times New Roman"/>
                <w:b/>
                <w:bCs/>
                <w:szCs w:val="21"/>
              </w:rPr>
            </w:pPr>
            <w:r w:rsidRPr="003972E5">
              <w:rPr>
                <w:rFonts w:cs="Times New Roman"/>
                <w:b/>
                <w:bCs/>
                <w:szCs w:val="21"/>
              </w:rPr>
              <w:t>Target Population</w:t>
            </w:r>
          </w:p>
        </w:tc>
        <w:tc>
          <w:tcPr>
            <w:tcW w:w="1575" w:type="dxa"/>
            <w:tcBorders>
              <w:top w:val="nil"/>
              <w:bottom w:val="single" w:sz="12" w:space="0" w:color="auto"/>
            </w:tcBorders>
            <w:vAlign w:val="center"/>
            <w:hideMark/>
          </w:tcPr>
          <w:p w14:paraId="25C5A39C" w14:textId="77777777" w:rsidR="00D25C47" w:rsidRPr="003972E5" w:rsidRDefault="00D25C47" w:rsidP="003972E5">
            <w:pPr>
              <w:spacing w:before="120" w:after="120"/>
              <w:jc w:val="center"/>
              <w:rPr>
                <w:rFonts w:cs="Times New Roman"/>
                <w:b/>
                <w:bCs/>
                <w:szCs w:val="21"/>
              </w:rPr>
            </w:pPr>
            <w:r w:rsidRPr="003972E5">
              <w:rPr>
                <w:rFonts w:cs="Times New Roman"/>
                <w:b/>
                <w:bCs/>
                <w:szCs w:val="21"/>
              </w:rPr>
              <w:t>Typical Frequency</w:t>
            </w:r>
          </w:p>
        </w:tc>
        <w:tc>
          <w:tcPr>
            <w:tcW w:w="2165" w:type="dxa"/>
            <w:tcBorders>
              <w:top w:val="nil"/>
              <w:bottom w:val="single" w:sz="12" w:space="0" w:color="auto"/>
            </w:tcBorders>
            <w:vAlign w:val="center"/>
            <w:hideMark/>
          </w:tcPr>
          <w:p w14:paraId="2A2259FC" w14:textId="77777777" w:rsidR="00D25C47" w:rsidRPr="003972E5" w:rsidRDefault="00D25C47" w:rsidP="003972E5">
            <w:pPr>
              <w:spacing w:before="120" w:after="120"/>
              <w:jc w:val="center"/>
              <w:rPr>
                <w:rFonts w:cs="Times New Roman"/>
                <w:b/>
                <w:bCs/>
                <w:szCs w:val="21"/>
              </w:rPr>
            </w:pPr>
            <w:r w:rsidRPr="003972E5">
              <w:rPr>
                <w:rFonts w:cs="Times New Roman"/>
                <w:b/>
                <w:bCs/>
                <w:szCs w:val="21"/>
              </w:rPr>
              <w:t>Suggested Deployment</w:t>
            </w:r>
          </w:p>
        </w:tc>
      </w:tr>
      <w:tr w:rsidR="00B650DF" w:rsidRPr="003972E5" w14:paraId="28132A68" w14:textId="77777777" w:rsidTr="006E36C5">
        <w:trPr>
          <w:tblCellSpacing w:w="15" w:type="dxa"/>
        </w:trPr>
        <w:tc>
          <w:tcPr>
            <w:tcW w:w="2082" w:type="dxa"/>
            <w:vAlign w:val="center"/>
            <w:hideMark/>
          </w:tcPr>
          <w:p w14:paraId="5387C73D" w14:textId="77777777" w:rsidR="00310E8E" w:rsidRPr="003972E5" w:rsidRDefault="00D25C47" w:rsidP="003972E5">
            <w:pPr>
              <w:spacing w:before="120" w:after="120"/>
              <w:rPr>
                <w:rFonts w:cs="Times New Roman"/>
                <w:szCs w:val="21"/>
              </w:rPr>
            </w:pPr>
            <w:r w:rsidRPr="003972E5">
              <w:rPr>
                <w:rFonts w:cs="Times New Roman"/>
                <w:szCs w:val="21"/>
              </w:rPr>
              <w:t xml:space="preserve">High-Demand </w:t>
            </w:r>
          </w:p>
          <w:p w14:paraId="38E66B7E" w14:textId="694D3F71" w:rsidR="00D25C47" w:rsidRPr="003972E5" w:rsidRDefault="00D25C47" w:rsidP="003972E5">
            <w:pPr>
              <w:spacing w:before="120" w:after="120"/>
              <w:rPr>
                <w:rFonts w:cs="Times New Roman"/>
                <w:szCs w:val="21"/>
              </w:rPr>
            </w:pPr>
            <w:r w:rsidRPr="003972E5">
              <w:rPr>
                <w:rFonts w:cs="Times New Roman"/>
                <w:szCs w:val="21"/>
              </w:rPr>
              <w:t>(Acute Care)</w:t>
            </w:r>
          </w:p>
        </w:tc>
        <w:tc>
          <w:tcPr>
            <w:tcW w:w="2334" w:type="dxa"/>
            <w:vAlign w:val="center"/>
            <w:hideMark/>
          </w:tcPr>
          <w:p w14:paraId="7AB69CC8" w14:textId="77777777" w:rsidR="00D25C47" w:rsidRPr="003972E5" w:rsidRDefault="00D25C47" w:rsidP="003972E5">
            <w:pPr>
              <w:spacing w:before="120" w:after="120"/>
              <w:rPr>
                <w:rFonts w:cs="Times New Roman"/>
                <w:szCs w:val="21"/>
              </w:rPr>
            </w:pPr>
            <w:r w:rsidRPr="003972E5">
              <w:rPr>
                <w:rFonts w:cs="Times New Roman"/>
                <w:szCs w:val="21"/>
              </w:rPr>
              <w:t>Intraoperative, ICU, drug testing, elderly/hypertensive at night</w:t>
            </w:r>
          </w:p>
        </w:tc>
        <w:tc>
          <w:tcPr>
            <w:tcW w:w="1575" w:type="dxa"/>
            <w:vAlign w:val="center"/>
            <w:hideMark/>
          </w:tcPr>
          <w:p w14:paraId="4AA9A6F5" w14:textId="77777777" w:rsidR="00D25C47" w:rsidRPr="003972E5" w:rsidRDefault="00D25C47" w:rsidP="003972E5">
            <w:pPr>
              <w:spacing w:before="120" w:after="120"/>
              <w:rPr>
                <w:rFonts w:cs="Times New Roman"/>
                <w:szCs w:val="21"/>
              </w:rPr>
            </w:pPr>
            <w:proofErr w:type="spellStart"/>
            <w:r w:rsidRPr="003972E5">
              <w:rPr>
                <w:rFonts w:cs="Times New Roman"/>
                <w:szCs w:val="21"/>
              </w:rPr>
              <w:t>BtB</w:t>
            </w:r>
            <w:proofErr w:type="spellEnd"/>
            <w:r w:rsidRPr="003972E5">
              <w:rPr>
                <w:rFonts w:cs="Times New Roman" w:hint="eastAsia"/>
                <w:szCs w:val="21"/>
              </w:rPr>
              <w:t>/</w:t>
            </w:r>
            <w:r w:rsidRPr="003972E5">
              <w:rPr>
                <w:rFonts w:cs="Times New Roman"/>
                <w:szCs w:val="21"/>
              </w:rPr>
              <w:t>every 1–5 min</w:t>
            </w:r>
          </w:p>
        </w:tc>
        <w:tc>
          <w:tcPr>
            <w:tcW w:w="2165" w:type="dxa"/>
            <w:vAlign w:val="center"/>
            <w:hideMark/>
          </w:tcPr>
          <w:p w14:paraId="6976DA0C" w14:textId="77777777" w:rsidR="00D25C47" w:rsidRPr="003972E5" w:rsidRDefault="00D25C47" w:rsidP="003972E5">
            <w:pPr>
              <w:spacing w:before="120" w:after="120"/>
              <w:rPr>
                <w:rFonts w:cs="Times New Roman"/>
                <w:szCs w:val="21"/>
              </w:rPr>
            </w:pPr>
            <w:r w:rsidRPr="003972E5">
              <w:rPr>
                <w:rFonts w:cs="Times New Roman"/>
                <w:szCs w:val="21"/>
              </w:rPr>
              <w:t>Always-on inference, synchronized multi-</w:t>
            </w:r>
            <w:proofErr w:type="spellStart"/>
            <w:r w:rsidRPr="003972E5">
              <w:rPr>
                <w:rFonts w:cs="Times New Roman"/>
                <w:szCs w:val="21"/>
              </w:rPr>
              <w:t>sensor</w:t>
            </w:r>
            <w:proofErr w:type="spellEnd"/>
            <w:r w:rsidRPr="003972E5">
              <w:rPr>
                <w:rFonts w:cs="Times New Roman"/>
                <w:szCs w:val="21"/>
              </w:rPr>
              <w:t xml:space="preserve"> input, edge/cloud hybrid</w:t>
            </w:r>
          </w:p>
        </w:tc>
      </w:tr>
      <w:tr w:rsidR="00B650DF" w:rsidRPr="003972E5" w14:paraId="265B43F0" w14:textId="77777777" w:rsidTr="006E36C5">
        <w:trPr>
          <w:tblCellSpacing w:w="15" w:type="dxa"/>
        </w:trPr>
        <w:tc>
          <w:tcPr>
            <w:tcW w:w="2082" w:type="dxa"/>
            <w:vAlign w:val="center"/>
            <w:hideMark/>
          </w:tcPr>
          <w:p w14:paraId="503C8377" w14:textId="77777777" w:rsidR="00D25C47" w:rsidRPr="003972E5" w:rsidRDefault="00D25C47" w:rsidP="003972E5">
            <w:pPr>
              <w:spacing w:before="120" w:after="120"/>
              <w:rPr>
                <w:rFonts w:cs="Times New Roman"/>
                <w:szCs w:val="21"/>
              </w:rPr>
            </w:pPr>
            <w:r w:rsidRPr="003972E5">
              <w:rPr>
                <w:rFonts w:cs="Times New Roman"/>
                <w:szCs w:val="21"/>
              </w:rPr>
              <w:t>Moderate-Demand (Monitoring &amp; Risk)</w:t>
            </w:r>
          </w:p>
        </w:tc>
        <w:tc>
          <w:tcPr>
            <w:tcW w:w="2334" w:type="dxa"/>
            <w:vAlign w:val="center"/>
            <w:hideMark/>
          </w:tcPr>
          <w:p w14:paraId="3C8C48D8" w14:textId="77777777" w:rsidR="00D25C47" w:rsidRPr="003972E5" w:rsidRDefault="00D25C47" w:rsidP="003972E5">
            <w:pPr>
              <w:spacing w:before="120" w:after="120"/>
              <w:rPr>
                <w:rFonts w:cs="Times New Roman"/>
                <w:szCs w:val="21"/>
              </w:rPr>
            </w:pPr>
            <w:r w:rsidRPr="003972E5">
              <w:rPr>
                <w:rFonts w:cs="Times New Roman"/>
                <w:szCs w:val="21"/>
              </w:rPr>
              <w:t>At-risk populations, post-discharge, ambulatory care</w:t>
            </w:r>
          </w:p>
        </w:tc>
        <w:tc>
          <w:tcPr>
            <w:tcW w:w="1575" w:type="dxa"/>
            <w:vAlign w:val="center"/>
            <w:hideMark/>
          </w:tcPr>
          <w:p w14:paraId="6CD34D6C" w14:textId="77777777" w:rsidR="00D25C47" w:rsidRPr="003972E5" w:rsidRDefault="00D25C47" w:rsidP="003972E5">
            <w:pPr>
              <w:spacing w:before="120" w:after="120"/>
              <w:rPr>
                <w:rFonts w:cs="Times New Roman"/>
                <w:szCs w:val="21"/>
              </w:rPr>
            </w:pPr>
            <w:r w:rsidRPr="003972E5">
              <w:rPr>
                <w:rFonts w:cs="Times New Roman"/>
                <w:szCs w:val="21"/>
              </w:rPr>
              <w:t>Every 30–60 min</w:t>
            </w:r>
          </w:p>
        </w:tc>
        <w:tc>
          <w:tcPr>
            <w:tcW w:w="2165" w:type="dxa"/>
            <w:vAlign w:val="center"/>
            <w:hideMark/>
          </w:tcPr>
          <w:p w14:paraId="014E28F7" w14:textId="77777777" w:rsidR="00D25C47" w:rsidRPr="003972E5" w:rsidRDefault="00D25C47" w:rsidP="003972E5">
            <w:pPr>
              <w:spacing w:before="120" w:after="120"/>
              <w:rPr>
                <w:rFonts w:cs="Times New Roman"/>
                <w:szCs w:val="21"/>
              </w:rPr>
            </w:pPr>
            <w:r w:rsidRPr="003972E5">
              <w:rPr>
                <w:rFonts w:cs="Times New Roman"/>
                <w:szCs w:val="21"/>
              </w:rPr>
              <w:t>Duty-cycled sensing, lightweight models, on-device preferred</w:t>
            </w:r>
          </w:p>
        </w:tc>
      </w:tr>
      <w:tr w:rsidR="00D25C47" w:rsidRPr="003972E5" w14:paraId="70301E71" w14:textId="77777777" w:rsidTr="006E36C5">
        <w:trPr>
          <w:tblCellSpacing w:w="15" w:type="dxa"/>
        </w:trPr>
        <w:tc>
          <w:tcPr>
            <w:tcW w:w="2082" w:type="dxa"/>
            <w:tcBorders>
              <w:top w:val="nil"/>
              <w:bottom w:val="nil"/>
            </w:tcBorders>
            <w:vAlign w:val="center"/>
            <w:hideMark/>
          </w:tcPr>
          <w:p w14:paraId="6F89E20B" w14:textId="77777777" w:rsidR="00D25C47" w:rsidRPr="003972E5" w:rsidRDefault="00D25C47" w:rsidP="003972E5">
            <w:pPr>
              <w:spacing w:before="120" w:after="120"/>
              <w:rPr>
                <w:rFonts w:cs="Times New Roman"/>
                <w:szCs w:val="21"/>
              </w:rPr>
            </w:pPr>
            <w:r w:rsidRPr="003972E5">
              <w:rPr>
                <w:rFonts w:cs="Times New Roman"/>
                <w:szCs w:val="21"/>
              </w:rPr>
              <w:t>Low-Demand (Wellness &amp; Lifestyle)</w:t>
            </w:r>
          </w:p>
        </w:tc>
        <w:tc>
          <w:tcPr>
            <w:tcW w:w="2334" w:type="dxa"/>
            <w:tcBorders>
              <w:top w:val="nil"/>
              <w:bottom w:val="nil"/>
            </w:tcBorders>
            <w:vAlign w:val="center"/>
            <w:hideMark/>
          </w:tcPr>
          <w:p w14:paraId="17B1C2B6" w14:textId="77777777" w:rsidR="00D25C47" w:rsidRPr="003972E5" w:rsidRDefault="00D25C47" w:rsidP="003972E5">
            <w:pPr>
              <w:spacing w:before="120" w:after="120"/>
              <w:rPr>
                <w:rFonts w:cs="Times New Roman"/>
                <w:szCs w:val="21"/>
              </w:rPr>
            </w:pPr>
            <w:r w:rsidRPr="003972E5">
              <w:rPr>
                <w:rFonts w:cs="Times New Roman"/>
                <w:szCs w:val="21"/>
              </w:rPr>
              <w:t>Healthy users, fitness tracking, population-scale screening</w:t>
            </w:r>
          </w:p>
        </w:tc>
        <w:tc>
          <w:tcPr>
            <w:tcW w:w="1575" w:type="dxa"/>
            <w:tcBorders>
              <w:top w:val="nil"/>
              <w:bottom w:val="nil"/>
            </w:tcBorders>
            <w:vAlign w:val="center"/>
            <w:hideMark/>
          </w:tcPr>
          <w:p w14:paraId="198781D5" w14:textId="77777777" w:rsidR="00D25C47" w:rsidRPr="003972E5" w:rsidRDefault="00D25C47" w:rsidP="003972E5">
            <w:pPr>
              <w:spacing w:before="120" w:after="120"/>
              <w:rPr>
                <w:rFonts w:cs="Times New Roman"/>
                <w:szCs w:val="21"/>
              </w:rPr>
            </w:pPr>
            <w:r w:rsidRPr="003972E5">
              <w:rPr>
                <w:rFonts w:cs="Times New Roman"/>
                <w:szCs w:val="21"/>
              </w:rPr>
              <w:t>Daily/</w:t>
            </w:r>
            <w:r w:rsidRPr="003972E5">
              <w:rPr>
                <w:rFonts w:cs="Times New Roman" w:hint="eastAsia"/>
                <w:szCs w:val="21"/>
              </w:rPr>
              <w:t>w</w:t>
            </w:r>
            <w:r w:rsidRPr="003972E5">
              <w:rPr>
                <w:rFonts w:cs="Times New Roman"/>
                <w:szCs w:val="21"/>
              </w:rPr>
              <w:t>eekly/monthly</w:t>
            </w:r>
          </w:p>
        </w:tc>
        <w:tc>
          <w:tcPr>
            <w:tcW w:w="2165" w:type="dxa"/>
            <w:tcBorders>
              <w:top w:val="nil"/>
              <w:bottom w:val="nil"/>
            </w:tcBorders>
            <w:vAlign w:val="center"/>
            <w:hideMark/>
          </w:tcPr>
          <w:p w14:paraId="7E8C8751" w14:textId="77777777" w:rsidR="00D25C47" w:rsidRPr="003972E5" w:rsidRDefault="00D25C47" w:rsidP="003972E5">
            <w:pPr>
              <w:spacing w:before="120" w:after="120"/>
              <w:rPr>
                <w:rFonts w:cs="Times New Roman"/>
                <w:szCs w:val="21"/>
              </w:rPr>
            </w:pPr>
            <w:r w:rsidRPr="003972E5">
              <w:rPr>
                <w:rFonts w:cs="Times New Roman"/>
                <w:szCs w:val="21"/>
              </w:rPr>
              <w:t>Statistical smoothing, daily averages, ultra-low-power mode</w:t>
            </w:r>
          </w:p>
        </w:tc>
      </w:tr>
    </w:tbl>
    <w:p w14:paraId="06D81111" w14:textId="4305EC36" w:rsidR="00310E8E" w:rsidRPr="003972E5" w:rsidRDefault="003972E5" w:rsidP="003972E5">
      <w:pPr>
        <w:pStyle w:val="1"/>
        <w:numPr>
          <w:ilvl w:val="0"/>
          <w:numId w:val="0"/>
        </w:numPr>
        <w:spacing w:before="240" w:beforeAutospacing="0" w:after="240" w:afterAutospacing="0"/>
        <w:ind w:left="420" w:hanging="420"/>
      </w:pPr>
      <w:r>
        <w:rPr>
          <w:lang w:eastAsia="en-US"/>
        </w:rPr>
        <w:t xml:space="preserve">Supplementary </w:t>
      </w:r>
      <w:r w:rsidR="00BE24A8" w:rsidRPr="003972E5">
        <w:rPr>
          <w:lang w:eastAsia="en-US"/>
        </w:rPr>
        <w:t>Reference</w:t>
      </w:r>
      <w:r>
        <w:rPr>
          <w:lang w:eastAsia="en-US"/>
        </w:rPr>
        <w:t>s</w:t>
      </w:r>
    </w:p>
    <w:p w14:paraId="3E1EBB30" w14:textId="01DE6A24"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R. Mukkamala, J.-O. Hahn, O.T. Inan, L.K. Mestha, C.-S. Kim et al., Toward ubiquitous blood pressure monitoring </w:t>
      </w:r>
      <w:r w:rsidRPr="003972E5">
        <w:rPr>
          <w:i/>
          <w:noProof/>
          <w:sz w:val="24"/>
          <w:szCs w:val="36"/>
        </w:rPr>
        <w:t>via</w:t>
      </w:r>
      <w:r w:rsidRPr="003972E5">
        <w:rPr>
          <w:noProof/>
          <w:sz w:val="24"/>
          <w:szCs w:val="36"/>
        </w:rPr>
        <w:t xml:space="preserve"> pulse transit time: theory and practice. IEEE Trans. Biomed. Eng. </w:t>
      </w:r>
      <w:r w:rsidRPr="003972E5">
        <w:rPr>
          <w:b/>
          <w:noProof/>
          <w:sz w:val="24"/>
          <w:szCs w:val="36"/>
        </w:rPr>
        <w:t>62</w:t>
      </w:r>
      <w:r w:rsidRPr="003972E5">
        <w:rPr>
          <w:noProof/>
          <w:sz w:val="24"/>
          <w:szCs w:val="36"/>
        </w:rPr>
        <w:t xml:space="preserve">(8), 1879–1901 (2015). </w:t>
      </w:r>
      <w:hyperlink r:id="rId11" w:history="1">
        <w:r w:rsidR="00B0418D" w:rsidRPr="009C2C76">
          <w:rPr>
            <w:rStyle w:val="ab"/>
            <w:noProof/>
            <w:sz w:val="24"/>
            <w:szCs w:val="36"/>
          </w:rPr>
          <w:t>https://doi.org/10.1109/TBME.2015.2441951</w:t>
        </w:r>
      </w:hyperlink>
      <w:r w:rsidR="00B0418D">
        <w:rPr>
          <w:noProof/>
          <w:sz w:val="24"/>
          <w:szCs w:val="36"/>
        </w:rPr>
        <w:t xml:space="preserve"> </w:t>
      </w:r>
    </w:p>
    <w:p w14:paraId="5DC6BC2F" w14:textId="3223A395"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D. Barvik, M. Cerny, M. Penhaker, N. Noury, Noninvasive continuous blood pressure estimation from pulse transit time: a review of the calibration models. IEEE Rev. Biomed. Eng. </w:t>
      </w:r>
      <w:r w:rsidRPr="003972E5">
        <w:rPr>
          <w:b/>
          <w:noProof/>
          <w:sz w:val="24"/>
          <w:szCs w:val="36"/>
        </w:rPr>
        <w:t>15</w:t>
      </w:r>
      <w:r w:rsidRPr="003972E5">
        <w:rPr>
          <w:noProof/>
          <w:sz w:val="24"/>
          <w:szCs w:val="36"/>
        </w:rPr>
        <w:t xml:space="preserve">, 138–151 (2022). </w:t>
      </w:r>
      <w:hyperlink r:id="rId12" w:history="1">
        <w:r w:rsidR="00B0418D" w:rsidRPr="009C2C76">
          <w:rPr>
            <w:rStyle w:val="ab"/>
            <w:noProof/>
            <w:sz w:val="24"/>
            <w:szCs w:val="36"/>
          </w:rPr>
          <w:t>https://doi.org/10.1109/RBME.2021.3109643</w:t>
        </w:r>
      </w:hyperlink>
      <w:r w:rsidR="00B0418D">
        <w:rPr>
          <w:noProof/>
          <w:sz w:val="24"/>
          <w:szCs w:val="36"/>
        </w:rPr>
        <w:t xml:space="preserve"> </w:t>
      </w:r>
    </w:p>
    <w:p w14:paraId="3EE9BA88" w14:textId="1393941E"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lastRenderedPageBreak/>
        <w:t xml:space="preserve">W. Chen, T. Kobayashi, S. Ichikawa, Y. Takeuchi, T. Togawa, Continuous estimation of systolic blood pressure using the pulse arrival time and intermittent calibration. Med. Biol. Eng. Comput. </w:t>
      </w:r>
      <w:r w:rsidRPr="003972E5">
        <w:rPr>
          <w:b/>
          <w:noProof/>
          <w:sz w:val="24"/>
          <w:szCs w:val="36"/>
        </w:rPr>
        <w:t>38</w:t>
      </w:r>
      <w:r w:rsidRPr="003972E5">
        <w:rPr>
          <w:noProof/>
          <w:sz w:val="24"/>
          <w:szCs w:val="36"/>
        </w:rPr>
        <w:t xml:space="preserve">(5), 569–574 (2000). </w:t>
      </w:r>
      <w:hyperlink r:id="rId13" w:history="1">
        <w:r w:rsidR="00B0418D" w:rsidRPr="009C2C76">
          <w:rPr>
            <w:rStyle w:val="ab"/>
            <w:noProof/>
            <w:sz w:val="24"/>
            <w:szCs w:val="36"/>
          </w:rPr>
          <w:t>https://doi.org/10.1007/BF02345755</w:t>
        </w:r>
      </w:hyperlink>
      <w:r w:rsidR="00B0418D">
        <w:rPr>
          <w:noProof/>
          <w:sz w:val="24"/>
          <w:szCs w:val="36"/>
        </w:rPr>
        <w:t xml:space="preserve"> </w:t>
      </w:r>
    </w:p>
    <w:p w14:paraId="47C8369B" w14:textId="2FA3113B"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C.C.Y. Poon, Y.T. Zhang, </w:t>
      </w:r>
      <w:bookmarkStart w:id="6" w:name="OLE_LINK5"/>
      <w:bookmarkStart w:id="7" w:name="OLE_LINK6"/>
      <w:r w:rsidRPr="003972E5">
        <w:rPr>
          <w:noProof/>
          <w:sz w:val="24"/>
          <w:szCs w:val="36"/>
        </w:rPr>
        <w:t>Cuff-less and noninvasive measurements of arterial blood pressure by pulse transit time. 2005 IEEE Engineering in Medicine and Biology 27th Annual Conference., 5877–5880. IEEE (2006).</w:t>
      </w:r>
      <w:bookmarkEnd w:id="6"/>
      <w:bookmarkEnd w:id="7"/>
    </w:p>
    <w:p w14:paraId="53F26E6A" w14:textId="73CEB6EA"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X.-R. Ding, Y.-T. Zhang, J. Liu, W.-X. Dai, H.K. Tsang, Continuous cuffless blood pressure estimation using pulse transit time and photoplethysmogram intensity ratio. IEEE Trans. Biomed. Eng. </w:t>
      </w:r>
      <w:r w:rsidRPr="003972E5">
        <w:rPr>
          <w:b/>
          <w:noProof/>
          <w:sz w:val="24"/>
          <w:szCs w:val="36"/>
        </w:rPr>
        <w:t>63</w:t>
      </w:r>
      <w:r w:rsidRPr="003972E5">
        <w:rPr>
          <w:noProof/>
          <w:sz w:val="24"/>
          <w:szCs w:val="36"/>
        </w:rPr>
        <w:t xml:space="preserve">(5), 964–972 (2016). </w:t>
      </w:r>
      <w:hyperlink r:id="rId14" w:history="1">
        <w:r w:rsidR="00B0418D" w:rsidRPr="009C2C76">
          <w:rPr>
            <w:rStyle w:val="ab"/>
            <w:noProof/>
            <w:sz w:val="24"/>
            <w:szCs w:val="36"/>
          </w:rPr>
          <w:t>https://doi.org/10.1109/TBME.2015.2480679</w:t>
        </w:r>
      </w:hyperlink>
      <w:r w:rsidR="00B0418D">
        <w:rPr>
          <w:noProof/>
          <w:sz w:val="24"/>
          <w:szCs w:val="36"/>
        </w:rPr>
        <w:t xml:space="preserve"> </w:t>
      </w:r>
    </w:p>
    <w:p w14:paraId="1E5DCF99" w14:textId="6B0014CB"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T.H. Huynh, R. Jafari, W.-Y. Chung, Noninvasive cuffless blood pressure estimation using pulse transit time and impedance plethysmography. IEEE Trans. Biomed. Eng. </w:t>
      </w:r>
      <w:r w:rsidRPr="003972E5">
        <w:rPr>
          <w:b/>
          <w:noProof/>
          <w:sz w:val="24"/>
          <w:szCs w:val="36"/>
        </w:rPr>
        <w:t>66</w:t>
      </w:r>
      <w:r w:rsidRPr="003972E5">
        <w:rPr>
          <w:noProof/>
          <w:sz w:val="24"/>
          <w:szCs w:val="36"/>
        </w:rPr>
        <w:t xml:space="preserve">(4), 967–976 (2019). </w:t>
      </w:r>
      <w:hyperlink r:id="rId15" w:history="1">
        <w:r w:rsidR="00B0418D" w:rsidRPr="009C2C76">
          <w:rPr>
            <w:rStyle w:val="ab"/>
            <w:noProof/>
            <w:sz w:val="24"/>
            <w:szCs w:val="36"/>
          </w:rPr>
          <w:t>https://doi.org/10.1109/TBME.2018.2865751</w:t>
        </w:r>
      </w:hyperlink>
      <w:r w:rsidR="00B0418D">
        <w:rPr>
          <w:noProof/>
          <w:sz w:val="24"/>
          <w:szCs w:val="36"/>
        </w:rPr>
        <w:t xml:space="preserve"> </w:t>
      </w:r>
    </w:p>
    <w:p w14:paraId="3DC50968" w14:textId="6328C5B0"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S. Qiu, Y.-T. Zhang, S.-K. Lau, N. Zhao, Scenario adaptive cuffless blood pressure estimation by integrating cardiovascular coupling effects. IEEE J. Biomed. Health Inform. </w:t>
      </w:r>
      <w:r w:rsidRPr="003972E5">
        <w:rPr>
          <w:b/>
          <w:noProof/>
          <w:sz w:val="24"/>
          <w:szCs w:val="36"/>
        </w:rPr>
        <w:t>27</w:t>
      </w:r>
      <w:r w:rsidRPr="003972E5">
        <w:rPr>
          <w:noProof/>
          <w:sz w:val="24"/>
          <w:szCs w:val="36"/>
        </w:rPr>
        <w:t xml:space="preserve">(3), 1375–1385 (2023). </w:t>
      </w:r>
      <w:hyperlink r:id="rId16" w:history="1">
        <w:r w:rsidR="00B0418D" w:rsidRPr="009C2C76">
          <w:rPr>
            <w:rStyle w:val="ab"/>
            <w:noProof/>
            <w:sz w:val="24"/>
            <w:szCs w:val="36"/>
          </w:rPr>
          <w:t>https://doi.org/10.1109/JBHI.2022.3227235</w:t>
        </w:r>
      </w:hyperlink>
      <w:r w:rsidR="00B0418D">
        <w:rPr>
          <w:noProof/>
          <w:sz w:val="24"/>
          <w:szCs w:val="36"/>
        </w:rPr>
        <w:t xml:space="preserve"> </w:t>
      </w:r>
    </w:p>
    <w:p w14:paraId="1654BEBA" w14:textId="6AD4A538"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J. Liu, B.P. Yan, Y.-T. Zhang, X.-R. Ding, P. Su et al., Multi-wavelength photoplethysmography enabling continuous blood pressure measurement with compact wearable electronics. IEEE Trans. Biomed. Eng. </w:t>
      </w:r>
      <w:r w:rsidRPr="003972E5">
        <w:rPr>
          <w:b/>
          <w:noProof/>
          <w:sz w:val="24"/>
          <w:szCs w:val="36"/>
        </w:rPr>
        <w:t>66</w:t>
      </w:r>
      <w:r w:rsidRPr="003972E5">
        <w:rPr>
          <w:noProof/>
          <w:sz w:val="24"/>
          <w:szCs w:val="36"/>
        </w:rPr>
        <w:t xml:space="preserve">(6), 1514–1525 (2019). </w:t>
      </w:r>
      <w:hyperlink r:id="rId17" w:history="1">
        <w:r w:rsidR="00B0418D" w:rsidRPr="009C2C76">
          <w:rPr>
            <w:rStyle w:val="ab"/>
            <w:noProof/>
            <w:sz w:val="24"/>
            <w:szCs w:val="36"/>
          </w:rPr>
          <w:t>https://doi.org/10.1109/TBME.2018.2874957</w:t>
        </w:r>
      </w:hyperlink>
      <w:r w:rsidR="00B0418D">
        <w:rPr>
          <w:noProof/>
          <w:sz w:val="24"/>
          <w:szCs w:val="36"/>
        </w:rPr>
        <w:t xml:space="preserve"> </w:t>
      </w:r>
    </w:p>
    <w:p w14:paraId="6346D80F" w14:textId="47961F76"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K. Sel, A. Mohammadi, R.I. Pettigrew, R. Jafari, Physics-informed neural networks for modeling physiological time series: a case study with continuous blood pressure. Res. Sq., rs.3.rs–rs.2423200 (2023). </w:t>
      </w:r>
      <w:hyperlink r:id="rId18" w:history="1">
        <w:bookmarkStart w:id="8" w:name="_Hlk213160577"/>
        <w:r w:rsidR="00B0418D" w:rsidRPr="009C2C76">
          <w:rPr>
            <w:rStyle w:val="ab"/>
            <w:noProof/>
            <w:sz w:val="24"/>
            <w:szCs w:val="36"/>
          </w:rPr>
          <w:t>https://doi.org/</w:t>
        </w:r>
        <w:bookmarkEnd w:id="8"/>
        <w:r w:rsidR="00B0418D" w:rsidRPr="009C2C76">
          <w:rPr>
            <w:rStyle w:val="ab"/>
            <w:noProof/>
            <w:sz w:val="24"/>
            <w:szCs w:val="36"/>
          </w:rPr>
          <w:t>10.21203/rs.3.rs-2423200/v1</w:t>
        </w:r>
      </w:hyperlink>
      <w:r w:rsidR="00B0418D">
        <w:rPr>
          <w:noProof/>
          <w:sz w:val="24"/>
          <w:szCs w:val="36"/>
        </w:rPr>
        <w:t xml:space="preserve"> </w:t>
      </w:r>
    </w:p>
    <w:p w14:paraId="4CAE758C" w14:textId="53A8808E"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R. Wang, M. Qi, Y. Shao, A. Zhou, H. Ma, PITN: physics-informed temporal networks for cuffless blood pressure estimation. arXiv: 2408.08488 (2024).</w:t>
      </w:r>
      <w:r w:rsidR="00F24027">
        <w:rPr>
          <w:noProof/>
          <w:sz w:val="24"/>
          <w:szCs w:val="36"/>
        </w:rPr>
        <w:t xml:space="preserve"> </w:t>
      </w:r>
      <w:hyperlink r:id="rId19" w:history="1">
        <w:r w:rsidR="00F24027" w:rsidRPr="001202FE">
          <w:rPr>
            <w:rStyle w:val="ab"/>
            <w:noProof/>
            <w:sz w:val="24"/>
            <w:szCs w:val="36"/>
          </w:rPr>
          <w:t>https://doi.org/</w:t>
        </w:r>
        <w:r w:rsidR="00F24027" w:rsidRPr="001202FE">
          <w:rPr>
            <w:rStyle w:val="ab"/>
            <w:noProof/>
            <w:sz w:val="24"/>
            <w:szCs w:val="36"/>
          </w:rPr>
          <w:t>10.48550/arXiv.2408.08488</w:t>
        </w:r>
      </w:hyperlink>
      <w:r w:rsidR="00F24027">
        <w:rPr>
          <w:noProof/>
          <w:sz w:val="24"/>
          <w:szCs w:val="36"/>
        </w:rPr>
        <w:t xml:space="preserve"> </w:t>
      </w:r>
      <w:r w:rsidR="00B0418D">
        <w:rPr>
          <w:noProof/>
          <w:sz w:val="24"/>
          <w:szCs w:val="36"/>
        </w:rPr>
        <w:t xml:space="preserve"> </w:t>
      </w:r>
    </w:p>
    <w:p w14:paraId="015680F3" w14:textId="184681A7"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Y. Zhang, X. Ren, X. Liang, X. Ye, C. Zhou, A refined blood pressure estimation model based on single channel photoplethysmography. IEEE J. Biomed. Health Inform. </w:t>
      </w:r>
      <w:r w:rsidRPr="003972E5">
        <w:rPr>
          <w:b/>
          <w:noProof/>
          <w:sz w:val="24"/>
          <w:szCs w:val="36"/>
        </w:rPr>
        <w:t>26</w:t>
      </w:r>
      <w:r w:rsidRPr="003972E5">
        <w:rPr>
          <w:noProof/>
          <w:sz w:val="24"/>
          <w:szCs w:val="36"/>
        </w:rPr>
        <w:t xml:space="preserve">(12), 5907–5917 (2022). </w:t>
      </w:r>
      <w:hyperlink r:id="rId20" w:history="1">
        <w:r w:rsidR="00B0418D" w:rsidRPr="009C2C76">
          <w:rPr>
            <w:rStyle w:val="ab"/>
            <w:noProof/>
            <w:sz w:val="24"/>
            <w:szCs w:val="36"/>
          </w:rPr>
          <w:t>https://doi.org/10.1109/JBHI.2022.3206477</w:t>
        </w:r>
      </w:hyperlink>
      <w:r w:rsidR="00B0418D">
        <w:rPr>
          <w:noProof/>
          <w:sz w:val="24"/>
          <w:szCs w:val="36"/>
        </w:rPr>
        <w:t xml:space="preserve"> </w:t>
      </w:r>
    </w:p>
    <w:p w14:paraId="23EF8BB8" w14:textId="36C36F9F"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J. Leitner, P.-H. Chiang, S. Dey, Personalized blood pressure estimation using photoplethysmography: a transfer learning approach. IEEE J. Biomed. Health Inform. </w:t>
      </w:r>
      <w:r w:rsidRPr="003972E5">
        <w:rPr>
          <w:b/>
          <w:noProof/>
          <w:sz w:val="24"/>
          <w:szCs w:val="36"/>
        </w:rPr>
        <w:t>26</w:t>
      </w:r>
      <w:r w:rsidRPr="003972E5">
        <w:rPr>
          <w:noProof/>
          <w:sz w:val="24"/>
          <w:szCs w:val="36"/>
        </w:rPr>
        <w:t xml:space="preserve">(1), 218–228 (2022). </w:t>
      </w:r>
      <w:hyperlink r:id="rId21" w:history="1">
        <w:r w:rsidR="00B0418D" w:rsidRPr="009C2C76">
          <w:rPr>
            <w:rStyle w:val="ab"/>
            <w:noProof/>
            <w:sz w:val="24"/>
            <w:szCs w:val="36"/>
          </w:rPr>
          <w:t>https://doi.org/10.1109/JBHI.2021.3085526</w:t>
        </w:r>
      </w:hyperlink>
      <w:r w:rsidR="00B0418D">
        <w:rPr>
          <w:noProof/>
          <w:sz w:val="24"/>
          <w:szCs w:val="36"/>
        </w:rPr>
        <w:t xml:space="preserve"> </w:t>
      </w:r>
    </w:p>
    <w:p w14:paraId="22188437" w14:textId="5B13B273"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W. Wang, P. Mohseni, K.L. Kilgore, L. Najafizadeh, Cuff-less blood pressure estimation from photoplethysmography </w:t>
      </w:r>
      <w:r w:rsidRPr="003972E5">
        <w:rPr>
          <w:i/>
          <w:noProof/>
          <w:sz w:val="24"/>
          <w:szCs w:val="36"/>
        </w:rPr>
        <w:t>via</w:t>
      </w:r>
      <w:r w:rsidRPr="003972E5">
        <w:rPr>
          <w:noProof/>
          <w:sz w:val="24"/>
          <w:szCs w:val="36"/>
        </w:rPr>
        <w:t xml:space="preserve"> visibility graph and transfer learning. IEEE J. Biomed. Health Inform. </w:t>
      </w:r>
      <w:r w:rsidRPr="003972E5">
        <w:rPr>
          <w:b/>
          <w:noProof/>
          <w:sz w:val="24"/>
          <w:szCs w:val="36"/>
        </w:rPr>
        <w:t>26</w:t>
      </w:r>
      <w:r w:rsidRPr="003972E5">
        <w:rPr>
          <w:noProof/>
          <w:sz w:val="24"/>
          <w:szCs w:val="36"/>
        </w:rPr>
        <w:t xml:space="preserve">(5), 2075–2085 (2022). </w:t>
      </w:r>
      <w:hyperlink r:id="rId22" w:history="1">
        <w:r w:rsidR="00B0418D" w:rsidRPr="009C2C76">
          <w:rPr>
            <w:rStyle w:val="ab"/>
            <w:noProof/>
            <w:sz w:val="24"/>
            <w:szCs w:val="36"/>
          </w:rPr>
          <w:t>https://doi.org/10.1109/JBHI.2021.3128383</w:t>
        </w:r>
      </w:hyperlink>
      <w:r w:rsidR="00B0418D">
        <w:rPr>
          <w:noProof/>
          <w:sz w:val="24"/>
          <w:szCs w:val="36"/>
        </w:rPr>
        <w:t xml:space="preserve"> </w:t>
      </w:r>
    </w:p>
    <w:p w14:paraId="3BEFA3C1" w14:textId="64B5D342"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S. Haddad, A. Boukhayma, A. Caizzone, Continuous PPG-based blood pressure monitoring using multi-linear regression. IEEE J. Biomed. Health Inform. </w:t>
      </w:r>
      <w:r w:rsidRPr="003972E5">
        <w:rPr>
          <w:b/>
          <w:noProof/>
          <w:sz w:val="24"/>
          <w:szCs w:val="36"/>
        </w:rPr>
        <w:t>26</w:t>
      </w:r>
      <w:r w:rsidRPr="003972E5">
        <w:rPr>
          <w:noProof/>
          <w:sz w:val="24"/>
          <w:szCs w:val="36"/>
        </w:rPr>
        <w:t xml:space="preserve">(5), 2096–2105 (2022). </w:t>
      </w:r>
      <w:hyperlink r:id="rId23" w:history="1">
        <w:r w:rsidR="00B0418D" w:rsidRPr="009C2C76">
          <w:rPr>
            <w:rStyle w:val="ab"/>
            <w:noProof/>
            <w:sz w:val="24"/>
            <w:szCs w:val="36"/>
          </w:rPr>
          <w:t>https://doi.org/10.1109/JBHI.2021.3128229</w:t>
        </w:r>
      </w:hyperlink>
      <w:r w:rsidR="00B0418D">
        <w:rPr>
          <w:noProof/>
          <w:sz w:val="24"/>
          <w:szCs w:val="36"/>
        </w:rPr>
        <w:t xml:space="preserve"> </w:t>
      </w:r>
    </w:p>
    <w:p w14:paraId="0EF410E7" w14:textId="50C27B58"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O. Schlesinger, N. Vigderhouse, D. Eytan, Y. Moshe, Blood pressure estimation from PPG signals using convolutional neural networks and Siamese network. ICASSP 2020 - 2020 IEEE International Conference on Acoustics, Speech and Signal Processing (ICASSP). May 4-8, 2020. Barcelona, Spain. IEEE, (2020).: 1135-1139. </w:t>
      </w:r>
      <w:hyperlink r:id="rId24" w:history="1">
        <w:r w:rsidR="00B0418D" w:rsidRPr="009C2C76">
          <w:rPr>
            <w:rStyle w:val="ab"/>
            <w:noProof/>
            <w:sz w:val="24"/>
            <w:szCs w:val="36"/>
          </w:rPr>
          <w:t>https://doi.org/10.1109/icassp40776.2020.9053446</w:t>
        </w:r>
      </w:hyperlink>
      <w:r w:rsidR="00B0418D">
        <w:rPr>
          <w:noProof/>
          <w:sz w:val="24"/>
          <w:szCs w:val="36"/>
        </w:rPr>
        <w:t xml:space="preserve"> </w:t>
      </w:r>
    </w:p>
    <w:p w14:paraId="079C81B1" w14:textId="448F92A2"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lastRenderedPageBreak/>
        <w:t xml:space="preserve">M. Simjanoska, M. Gjoreski, M. Gams, A. Madevska Bogdanova, Non-invasive blood pressure estimation from ECG using machine learning techniques. Sensors </w:t>
      </w:r>
      <w:r w:rsidRPr="003972E5">
        <w:rPr>
          <w:b/>
          <w:noProof/>
          <w:sz w:val="24"/>
          <w:szCs w:val="36"/>
        </w:rPr>
        <w:t>18</w:t>
      </w:r>
      <w:r w:rsidRPr="003972E5">
        <w:rPr>
          <w:noProof/>
          <w:sz w:val="24"/>
          <w:szCs w:val="36"/>
        </w:rPr>
        <w:t xml:space="preserve">(4), 1160 (2018). </w:t>
      </w:r>
      <w:hyperlink r:id="rId25" w:history="1">
        <w:r w:rsidR="00B0418D" w:rsidRPr="009C2C76">
          <w:rPr>
            <w:rStyle w:val="ab"/>
            <w:noProof/>
            <w:sz w:val="24"/>
            <w:szCs w:val="36"/>
          </w:rPr>
          <w:t>https://doi.org/10.3390/s18041160</w:t>
        </w:r>
      </w:hyperlink>
      <w:r w:rsidR="00B0418D">
        <w:rPr>
          <w:noProof/>
          <w:sz w:val="24"/>
          <w:szCs w:val="36"/>
        </w:rPr>
        <w:t xml:space="preserve"> </w:t>
      </w:r>
    </w:p>
    <w:p w14:paraId="606916EC" w14:textId="5DF31C85"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A. Cisnal, Y. Li, B. Fuchs, M. Ejtehadi, R. Riener et al., Robust feature selection for BP estimation in multiple populations: towards cuffless ambulatory BP monitoring. IEEE J. Biomed. Health Inform. </w:t>
      </w:r>
      <w:r w:rsidRPr="003972E5">
        <w:rPr>
          <w:b/>
          <w:noProof/>
          <w:sz w:val="24"/>
          <w:szCs w:val="36"/>
        </w:rPr>
        <w:t>28</w:t>
      </w:r>
      <w:r w:rsidRPr="003972E5">
        <w:rPr>
          <w:noProof/>
          <w:sz w:val="24"/>
          <w:szCs w:val="36"/>
        </w:rPr>
        <w:t xml:space="preserve">(10), 5768–5779 (2024). </w:t>
      </w:r>
      <w:hyperlink r:id="rId26" w:history="1">
        <w:r w:rsidR="00B0418D" w:rsidRPr="009C2C76">
          <w:rPr>
            <w:rStyle w:val="ab"/>
            <w:noProof/>
            <w:sz w:val="24"/>
            <w:szCs w:val="36"/>
          </w:rPr>
          <w:t>https://doi.org/10.1109/JBHI.2024.3411693</w:t>
        </w:r>
      </w:hyperlink>
      <w:r w:rsidR="00B0418D">
        <w:rPr>
          <w:noProof/>
          <w:sz w:val="24"/>
          <w:szCs w:val="36"/>
        </w:rPr>
        <w:t xml:space="preserve"> </w:t>
      </w:r>
    </w:p>
    <w:p w14:paraId="58058C1E" w14:textId="40C396AA"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A. Avolio, J. Cox, K. Louka, F. Shirbani, I. Tan et al., Challenges presented by cuffless measurement of blood pressure if adopted for diagnosis and treatment of hypertension. Pulse </w:t>
      </w:r>
      <w:r w:rsidRPr="003972E5">
        <w:rPr>
          <w:b/>
          <w:noProof/>
          <w:sz w:val="24"/>
          <w:szCs w:val="36"/>
        </w:rPr>
        <w:t>10</w:t>
      </w:r>
      <w:r w:rsidRPr="003972E5">
        <w:rPr>
          <w:noProof/>
          <w:sz w:val="24"/>
          <w:szCs w:val="36"/>
        </w:rPr>
        <w:t xml:space="preserve">(1–4), 34–45 (2022). </w:t>
      </w:r>
      <w:hyperlink r:id="rId27" w:history="1">
        <w:r w:rsidR="00B0418D" w:rsidRPr="009C2C76">
          <w:rPr>
            <w:rStyle w:val="ab"/>
            <w:noProof/>
            <w:sz w:val="24"/>
            <w:szCs w:val="36"/>
          </w:rPr>
          <w:t>https://doi.org/10.1159/000522660</w:t>
        </w:r>
      </w:hyperlink>
      <w:r w:rsidR="00B0418D">
        <w:rPr>
          <w:noProof/>
          <w:sz w:val="24"/>
          <w:szCs w:val="36"/>
        </w:rPr>
        <w:t xml:space="preserve"> </w:t>
      </w:r>
    </w:p>
    <w:p w14:paraId="12574467" w14:textId="19808E64"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M.H. Chowdhury, M.N.I. Shuzan, M.E.H. Chowdhury, Z.B. Mahbub, M.M. Uddin et al., Estimating blood pressure from the photoplethysmogram signal and demographic features using machine learning techniques. Sensors </w:t>
      </w:r>
      <w:r w:rsidRPr="003972E5">
        <w:rPr>
          <w:b/>
          <w:noProof/>
          <w:sz w:val="24"/>
          <w:szCs w:val="36"/>
        </w:rPr>
        <w:t>20</w:t>
      </w:r>
      <w:r w:rsidRPr="003972E5">
        <w:rPr>
          <w:noProof/>
          <w:sz w:val="24"/>
          <w:szCs w:val="36"/>
        </w:rPr>
        <w:t xml:space="preserve">(11), 3127 (2020). </w:t>
      </w:r>
      <w:hyperlink r:id="rId28" w:history="1">
        <w:r w:rsidR="00B0418D" w:rsidRPr="009C2C76">
          <w:rPr>
            <w:rStyle w:val="ab"/>
            <w:noProof/>
            <w:sz w:val="24"/>
            <w:szCs w:val="36"/>
          </w:rPr>
          <w:t>https://doi.org/10.3390/s20113127</w:t>
        </w:r>
      </w:hyperlink>
      <w:r w:rsidR="00B0418D">
        <w:rPr>
          <w:noProof/>
          <w:sz w:val="24"/>
          <w:szCs w:val="36"/>
        </w:rPr>
        <w:t xml:space="preserve"> </w:t>
      </w:r>
    </w:p>
    <w:p w14:paraId="4DC6DC86" w14:textId="2DC196A6"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T. Xiang, Y. Zhang, Y. Zhang, A novel multimodal physiological model for the noninvasive and continuous measurements of arterial blood pressure. 2024 46th Annual International Conference of the IEEE Engineering in Medicine and Biology Society (EMBC)., 1–6. IEEE (2024).</w:t>
      </w:r>
    </w:p>
    <w:p w14:paraId="3E0E5CE1" w14:textId="691538AE"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M.S. Roy, R. Gupta, K. Das Sharma, BePCon: a photoplethysmography-based quality-aware continuous beat-to-beat blood pressure measurement technique using deep learning. IEEE Trans. Instrum. Meas. </w:t>
      </w:r>
      <w:r w:rsidRPr="003972E5">
        <w:rPr>
          <w:b/>
          <w:noProof/>
          <w:sz w:val="24"/>
          <w:szCs w:val="36"/>
        </w:rPr>
        <w:t>71</w:t>
      </w:r>
      <w:r w:rsidRPr="003972E5">
        <w:rPr>
          <w:noProof/>
          <w:sz w:val="24"/>
          <w:szCs w:val="36"/>
        </w:rPr>
        <w:t xml:space="preserve">, 2519709 (2022). </w:t>
      </w:r>
      <w:hyperlink r:id="rId29" w:history="1">
        <w:r w:rsidR="00B0418D" w:rsidRPr="009C2C76">
          <w:rPr>
            <w:rStyle w:val="ab"/>
            <w:noProof/>
            <w:sz w:val="24"/>
            <w:szCs w:val="36"/>
          </w:rPr>
          <w:t>https://doi.org/10.1109/TIM.2022.3212750</w:t>
        </w:r>
      </w:hyperlink>
      <w:r w:rsidR="00B0418D">
        <w:rPr>
          <w:noProof/>
          <w:sz w:val="24"/>
          <w:szCs w:val="36"/>
        </w:rPr>
        <w:t xml:space="preserve"> </w:t>
      </w:r>
    </w:p>
    <w:p w14:paraId="614F4C74" w14:textId="77777777" w:rsidR="00F24027" w:rsidRDefault="006A2A62" w:rsidP="00F24027">
      <w:pPr>
        <w:pStyle w:val="EndNoteBibliography"/>
        <w:numPr>
          <w:ilvl w:val="0"/>
          <w:numId w:val="14"/>
        </w:numPr>
        <w:spacing w:before="120" w:after="120"/>
        <w:ind w:hanging="562"/>
        <w:rPr>
          <w:noProof/>
          <w:sz w:val="24"/>
          <w:szCs w:val="36"/>
        </w:rPr>
      </w:pPr>
      <w:r w:rsidRPr="003972E5">
        <w:rPr>
          <w:noProof/>
          <w:sz w:val="24"/>
          <w:szCs w:val="36"/>
        </w:rPr>
        <w:t xml:space="preserve">Y. Zhang, C. Zhou, X. Ren, Q. Wang, H. Wang et al., Personalized continuous blood pressure tracking through single channel PPG in wearable scenarios. IEEE J. Biomed. Health Inform. </w:t>
      </w:r>
      <w:r w:rsidRPr="003972E5">
        <w:rPr>
          <w:b/>
          <w:noProof/>
          <w:sz w:val="24"/>
          <w:szCs w:val="36"/>
        </w:rPr>
        <w:t>29</w:t>
      </w:r>
      <w:r w:rsidRPr="003972E5">
        <w:rPr>
          <w:noProof/>
          <w:sz w:val="24"/>
          <w:szCs w:val="36"/>
        </w:rPr>
        <w:t xml:space="preserve">(6), 4109–4120 (2025). </w:t>
      </w:r>
      <w:hyperlink r:id="rId30" w:history="1">
        <w:r w:rsidR="00B0418D" w:rsidRPr="009C2C76">
          <w:rPr>
            <w:rStyle w:val="ab"/>
            <w:noProof/>
            <w:sz w:val="24"/>
            <w:szCs w:val="36"/>
          </w:rPr>
          <w:t>https://doi.org/10.1109/JBHI.2025.3535788</w:t>
        </w:r>
      </w:hyperlink>
      <w:r w:rsidR="00B0418D">
        <w:rPr>
          <w:noProof/>
          <w:sz w:val="24"/>
          <w:szCs w:val="36"/>
        </w:rPr>
        <w:t xml:space="preserve"> </w:t>
      </w:r>
    </w:p>
    <w:p w14:paraId="08C9DDF0" w14:textId="00C6AFB4" w:rsidR="00310E8E" w:rsidRPr="00F24027" w:rsidRDefault="006A2A62" w:rsidP="00F24027">
      <w:pPr>
        <w:pStyle w:val="EndNoteBibliography"/>
        <w:numPr>
          <w:ilvl w:val="0"/>
          <w:numId w:val="14"/>
        </w:numPr>
        <w:spacing w:before="120" w:after="120"/>
        <w:ind w:hanging="562"/>
        <w:rPr>
          <w:noProof/>
          <w:sz w:val="24"/>
          <w:szCs w:val="36"/>
        </w:rPr>
      </w:pPr>
      <w:r w:rsidRPr="00F24027">
        <w:rPr>
          <w:noProof/>
          <w:sz w:val="24"/>
          <w:szCs w:val="36"/>
        </w:rPr>
        <w:t xml:space="preserve">C. Yao, T. Sun, S. Huang, M. He, B. Liang et al., </w:t>
      </w:r>
      <w:bookmarkStart w:id="9" w:name="OLE_LINK1"/>
      <w:bookmarkStart w:id="10" w:name="OLE_LINK3"/>
      <w:bookmarkStart w:id="11" w:name="OLE_LINK4"/>
      <w:r w:rsidRPr="00F24027">
        <w:rPr>
          <w:noProof/>
          <w:sz w:val="24"/>
          <w:szCs w:val="36"/>
        </w:rPr>
        <w:t xml:space="preserve">Personalized machine learning-coupled nanopillar triboelectric pulse sensor for cuffless blood pressure continuous monitoring. ACS Nano </w:t>
      </w:r>
      <w:r w:rsidRPr="00F24027">
        <w:rPr>
          <w:b/>
          <w:noProof/>
          <w:sz w:val="24"/>
          <w:szCs w:val="36"/>
        </w:rPr>
        <w:t>17</w:t>
      </w:r>
      <w:r w:rsidRPr="00F24027">
        <w:rPr>
          <w:noProof/>
          <w:sz w:val="24"/>
          <w:szCs w:val="36"/>
        </w:rPr>
        <w:t>(23), 24242–24258 (2023).</w:t>
      </w:r>
      <w:bookmarkEnd w:id="9"/>
      <w:bookmarkEnd w:id="10"/>
      <w:bookmarkEnd w:id="11"/>
      <w:r w:rsidR="00B0418D" w:rsidRPr="00F24027">
        <w:rPr>
          <w:noProof/>
          <w:sz w:val="24"/>
          <w:szCs w:val="36"/>
        </w:rPr>
        <w:t xml:space="preserve"> </w:t>
      </w:r>
      <w:hyperlink r:id="rId31" w:history="1">
        <w:r w:rsidR="00B0418D" w:rsidRPr="00F24027">
          <w:rPr>
            <w:rStyle w:val="ab"/>
            <w:noProof/>
            <w:sz w:val="24"/>
            <w:szCs w:val="36"/>
          </w:rPr>
          <w:t>https://doi.org/10.1021/acsnano.3c09766</w:t>
        </w:r>
      </w:hyperlink>
      <w:r w:rsidR="00B0418D" w:rsidRPr="00F24027">
        <w:rPr>
          <w:noProof/>
          <w:sz w:val="24"/>
          <w:szCs w:val="36"/>
        </w:rPr>
        <w:t xml:space="preserve"> </w:t>
      </w:r>
    </w:p>
    <w:p w14:paraId="6BD18B86" w14:textId="3472F947"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Y. Zhang, X. Ren, X. Liang, X. Ye, C. Zhou, A refined blood pressure estimation model based on single channel photoplethysmography. IEEE J. Biomed. Health Inform. </w:t>
      </w:r>
      <w:r w:rsidRPr="003972E5">
        <w:rPr>
          <w:b/>
          <w:noProof/>
          <w:sz w:val="24"/>
          <w:szCs w:val="36"/>
        </w:rPr>
        <w:t>26</w:t>
      </w:r>
      <w:r w:rsidRPr="003972E5">
        <w:rPr>
          <w:noProof/>
          <w:sz w:val="24"/>
          <w:szCs w:val="36"/>
        </w:rPr>
        <w:t xml:space="preserve">(12), 5907–5917 (2022). </w:t>
      </w:r>
      <w:hyperlink r:id="rId32" w:history="1">
        <w:r w:rsidR="00B0418D" w:rsidRPr="009C2C76">
          <w:rPr>
            <w:rStyle w:val="ab"/>
            <w:noProof/>
            <w:sz w:val="24"/>
            <w:szCs w:val="36"/>
          </w:rPr>
          <w:t>https://doi.org/10.1109/JBHI.2022.3206477</w:t>
        </w:r>
      </w:hyperlink>
      <w:r w:rsidR="00B0418D">
        <w:rPr>
          <w:noProof/>
          <w:sz w:val="24"/>
          <w:szCs w:val="36"/>
        </w:rPr>
        <w:t xml:space="preserve"> </w:t>
      </w:r>
    </w:p>
    <w:p w14:paraId="143BA905" w14:textId="35EC28D9"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J. Chen, X. Zhou, L. Feng, B.W. Ling, L. Han et al., rU-net, multi-scale feature fusion and transfer learning: unlocking the potential of cuffless blood pressure monitoring with PPG and ECG. IEEE J. Biomed. Health Inform. </w:t>
      </w:r>
      <w:r w:rsidRPr="003972E5">
        <w:rPr>
          <w:b/>
          <w:noProof/>
          <w:sz w:val="24"/>
          <w:szCs w:val="36"/>
        </w:rPr>
        <w:t>29</w:t>
      </w:r>
      <w:r w:rsidRPr="003972E5">
        <w:rPr>
          <w:noProof/>
          <w:sz w:val="24"/>
          <w:szCs w:val="36"/>
        </w:rPr>
        <w:t xml:space="preserve">(1), 166–176 (2025). </w:t>
      </w:r>
      <w:hyperlink r:id="rId33" w:history="1">
        <w:r w:rsidR="00B0418D" w:rsidRPr="009C2C76">
          <w:rPr>
            <w:rStyle w:val="ab"/>
            <w:noProof/>
            <w:sz w:val="24"/>
            <w:szCs w:val="36"/>
          </w:rPr>
          <w:t>https://doi.org/10.1109/JBHI.2024.3483301</w:t>
        </w:r>
      </w:hyperlink>
      <w:r w:rsidR="00B0418D">
        <w:rPr>
          <w:noProof/>
          <w:sz w:val="24"/>
          <w:szCs w:val="36"/>
        </w:rPr>
        <w:t xml:space="preserve"> </w:t>
      </w:r>
    </w:p>
    <w:p w14:paraId="501DA965" w14:textId="4E275D1A"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Z.-D. Liu, Y. Li, Y.-T. Zhang, J. Zeng, Z.-X. Chen et al., HGCTNet: handcrafted feature-guided CNN and transformer network for wearable cuffless blood pressure measurement. IEEE J. Biomed. Health Inform. </w:t>
      </w:r>
      <w:r w:rsidRPr="003972E5">
        <w:rPr>
          <w:b/>
          <w:noProof/>
          <w:sz w:val="24"/>
          <w:szCs w:val="36"/>
        </w:rPr>
        <w:t>28</w:t>
      </w:r>
      <w:r w:rsidRPr="003972E5">
        <w:rPr>
          <w:noProof/>
          <w:sz w:val="24"/>
          <w:szCs w:val="36"/>
        </w:rPr>
        <w:t xml:space="preserve">(7), 3882–3894 (2024). </w:t>
      </w:r>
      <w:hyperlink r:id="rId34" w:history="1">
        <w:r w:rsidR="00B0418D" w:rsidRPr="009C2C76">
          <w:rPr>
            <w:rStyle w:val="ab"/>
            <w:noProof/>
            <w:sz w:val="24"/>
            <w:szCs w:val="36"/>
          </w:rPr>
          <w:t>https://doi.org/10.1109/JBHI.2024.3395445</w:t>
        </w:r>
      </w:hyperlink>
      <w:r w:rsidR="00B0418D">
        <w:rPr>
          <w:noProof/>
          <w:sz w:val="24"/>
          <w:szCs w:val="36"/>
        </w:rPr>
        <w:t xml:space="preserve"> </w:t>
      </w:r>
    </w:p>
    <w:p w14:paraId="2960D44B" w14:textId="7506E625"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H. Chen, Z. Zeng, Y. Zhang, L. Lyu, R.H.M. Chan et al., Multi-wavelength photoplethysmographic assessment of fingertip vasculature for auto-calibrated cuffless blood pressure monitoring. IEEE J. Biomed. Health Inform. DOI:10.1109/JBHI.2025.3587042 (2025). </w:t>
      </w:r>
      <w:hyperlink r:id="rId35" w:history="1">
        <w:r w:rsidR="00B0418D" w:rsidRPr="009C2C76">
          <w:rPr>
            <w:rStyle w:val="ab"/>
            <w:noProof/>
            <w:sz w:val="24"/>
            <w:szCs w:val="36"/>
          </w:rPr>
          <w:t>https://doi.org/10.1109/JBHI.2025.3587042</w:t>
        </w:r>
      </w:hyperlink>
      <w:r w:rsidR="00B0418D">
        <w:rPr>
          <w:noProof/>
          <w:sz w:val="24"/>
          <w:szCs w:val="36"/>
        </w:rPr>
        <w:t xml:space="preserve"> </w:t>
      </w:r>
    </w:p>
    <w:p w14:paraId="122B044E" w14:textId="15655FC8"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lastRenderedPageBreak/>
        <w:t xml:space="preserve">O. Durmaz Incel, S.Ö. Bursa, On-device deep learning for mobile and wearable sensing applications: a review. IEEE Sens. J. </w:t>
      </w:r>
      <w:r w:rsidRPr="003972E5">
        <w:rPr>
          <w:b/>
          <w:noProof/>
          <w:sz w:val="24"/>
          <w:szCs w:val="36"/>
        </w:rPr>
        <w:t>23</w:t>
      </w:r>
      <w:r w:rsidRPr="003972E5">
        <w:rPr>
          <w:noProof/>
          <w:sz w:val="24"/>
          <w:szCs w:val="36"/>
        </w:rPr>
        <w:t xml:space="preserve">(6), 5501–5512 (2023). </w:t>
      </w:r>
      <w:hyperlink r:id="rId36" w:history="1">
        <w:r w:rsidR="00B0418D" w:rsidRPr="009C2C76">
          <w:rPr>
            <w:rStyle w:val="ab"/>
            <w:noProof/>
            <w:sz w:val="24"/>
            <w:szCs w:val="36"/>
          </w:rPr>
          <w:t>https://doi.org/10.1109/JSEN.2023.3240854</w:t>
        </w:r>
      </w:hyperlink>
      <w:r w:rsidR="00B0418D">
        <w:rPr>
          <w:noProof/>
          <w:sz w:val="24"/>
          <w:szCs w:val="36"/>
        </w:rPr>
        <w:t xml:space="preserve"> </w:t>
      </w:r>
    </w:p>
    <w:p w14:paraId="3F7775DF" w14:textId="100A6779" w:rsidR="00310E8E" w:rsidRPr="003972E5" w:rsidRDefault="006A2A62" w:rsidP="003972E5">
      <w:pPr>
        <w:pStyle w:val="EndNoteBibliography"/>
        <w:numPr>
          <w:ilvl w:val="0"/>
          <w:numId w:val="14"/>
        </w:numPr>
        <w:spacing w:before="120" w:after="120"/>
        <w:ind w:hanging="562"/>
        <w:rPr>
          <w:noProof/>
          <w:sz w:val="24"/>
          <w:szCs w:val="36"/>
        </w:rPr>
      </w:pPr>
      <w:r w:rsidRPr="003972E5">
        <w:rPr>
          <w:noProof/>
          <w:sz w:val="24"/>
          <w:szCs w:val="36"/>
        </w:rPr>
        <w:t xml:space="preserve">N.N. Alajlan, D.M. Ibrahim, TinyML: enabling of inference deep learning models on ultra-low-power IoT edge devices for AI applications. Micromachines </w:t>
      </w:r>
      <w:r w:rsidRPr="003972E5">
        <w:rPr>
          <w:b/>
          <w:noProof/>
          <w:sz w:val="24"/>
          <w:szCs w:val="36"/>
        </w:rPr>
        <w:t>13</w:t>
      </w:r>
      <w:r w:rsidRPr="003972E5">
        <w:rPr>
          <w:noProof/>
          <w:sz w:val="24"/>
          <w:szCs w:val="36"/>
        </w:rPr>
        <w:t xml:space="preserve">(6), 851 (2022). </w:t>
      </w:r>
      <w:hyperlink r:id="rId37" w:history="1">
        <w:r w:rsidR="00B0418D" w:rsidRPr="009C2C76">
          <w:rPr>
            <w:rStyle w:val="ab"/>
            <w:noProof/>
            <w:sz w:val="24"/>
            <w:szCs w:val="36"/>
          </w:rPr>
          <w:t>https://doi.org/10.3390/mi13060851</w:t>
        </w:r>
      </w:hyperlink>
      <w:r w:rsidR="00B0418D">
        <w:rPr>
          <w:noProof/>
          <w:sz w:val="24"/>
          <w:szCs w:val="36"/>
        </w:rPr>
        <w:t xml:space="preserve"> </w:t>
      </w:r>
    </w:p>
    <w:p w14:paraId="4B792663" w14:textId="52487A50" w:rsidR="00310E8E" w:rsidRPr="003972E5" w:rsidRDefault="00310E8E" w:rsidP="003972E5">
      <w:pPr>
        <w:pStyle w:val="EndNoteBibliography"/>
        <w:numPr>
          <w:ilvl w:val="0"/>
          <w:numId w:val="14"/>
        </w:numPr>
        <w:spacing w:before="120" w:after="120"/>
        <w:ind w:hanging="562"/>
        <w:rPr>
          <w:noProof/>
          <w:sz w:val="24"/>
          <w:szCs w:val="36"/>
        </w:rPr>
      </w:pPr>
      <w:r w:rsidRPr="003972E5">
        <w:rPr>
          <w:noProof/>
          <w:sz w:val="24"/>
          <w:szCs w:val="36"/>
        </w:rPr>
        <w:t xml:space="preserve">X. Wang, Y. Han, V.C.M. Leung, D. Niyato, X. Yan et al., Convergence of edge computing and deep learning: a comprehensive survey. IEEE Commun. Surv. Tutor. </w:t>
      </w:r>
      <w:r w:rsidRPr="003972E5">
        <w:rPr>
          <w:b/>
          <w:noProof/>
          <w:sz w:val="24"/>
          <w:szCs w:val="36"/>
        </w:rPr>
        <w:t>22</w:t>
      </w:r>
      <w:r w:rsidRPr="003972E5">
        <w:rPr>
          <w:noProof/>
          <w:sz w:val="24"/>
          <w:szCs w:val="36"/>
        </w:rPr>
        <w:t xml:space="preserve">(2), 869–904 (2020). </w:t>
      </w:r>
      <w:hyperlink r:id="rId38" w:history="1">
        <w:r w:rsidR="00B0418D" w:rsidRPr="009C2C76">
          <w:rPr>
            <w:rStyle w:val="ab"/>
            <w:noProof/>
            <w:sz w:val="24"/>
            <w:szCs w:val="36"/>
          </w:rPr>
          <w:t>https://doi.org/10.1109/COMST.2020.2970550</w:t>
        </w:r>
      </w:hyperlink>
      <w:r w:rsidR="00B0418D">
        <w:rPr>
          <w:noProof/>
          <w:sz w:val="24"/>
          <w:szCs w:val="36"/>
        </w:rPr>
        <w:t xml:space="preserve"> </w:t>
      </w:r>
    </w:p>
    <w:p w14:paraId="3C6AF05D" w14:textId="18862DE5" w:rsidR="00310E8E" w:rsidRPr="003972E5" w:rsidRDefault="00310E8E" w:rsidP="003972E5">
      <w:pPr>
        <w:pStyle w:val="EndNoteBibliography"/>
        <w:numPr>
          <w:ilvl w:val="0"/>
          <w:numId w:val="14"/>
        </w:numPr>
        <w:spacing w:before="120" w:after="120"/>
        <w:ind w:hanging="562"/>
        <w:rPr>
          <w:noProof/>
          <w:sz w:val="24"/>
          <w:szCs w:val="36"/>
        </w:rPr>
      </w:pPr>
      <w:r w:rsidRPr="003972E5">
        <w:rPr>
          <w:noProof/>
          <w:sz w:val="24"/>
          <w:szCs w:val="36"/>
        </w:rPr>
        <w:t xml:space="preserve">W. Goossens, D. Mustefa, D. Scholle, H. Fotouhi, J. Denil, Evaluating edge computing and compression for remote cuff-less blood pressure monitoring. J. Sens. Actuator Netw. </w:t>
      </w:r>
      <w:r w:rsidRPr="003972E5">
        <w:rPr>
          <w:b/>
          <w:noProof/>
          <w:sz w:val="24"/>
          <w:szCs w:val="36"/>
        </w:rPr>
        <w:t>12</w:t>
      </w:r>
      <w:r w:rsidRPr="003972E5">
        <w:rPr>
          <w:noProof/>
          <w:sz w:val="24"/>
          <w:szCs w:val="36"/>
        </w:rPr>
        <w:t xml:space="preserve">(1), 2 (2023). </w:t>
      </w:r>
      <w:hyperlink r:id="rId39" w:history="1">
        <w:r w:rsidR="00B0418D" w:rsidRPr="009C2C76">
          <w:rPr>
            <w:rStyle w:val="ab"/>
            <w:noProof/>
            <w:sz w:val="24"/>
            <w:szCs w:val="36"/>
          </w:rPr>
          <w:t>https://doi.org/10.3390/jsan12010002</w:t>
        </w:r>
      </w:hyperlink>
      <w:r w:rsidR="00B0418D">
        <w:rPr>
          <w:noProof/>
          <w:sz w:val="24"/>
          <w:szCs w:val="36"/>
        </w:rPr>
        <w:t xml:space="preserve"> </w:t>
      </w:r>
    </w:p>
    <w:p w14:paraId="2114A014" w14:textId="7AED2C27" w:rsidR="00310E8E" w:rsidRPr="003972E5" w:rsidRDefault="00310E8E" w:rsidP="003972E5">
      <w:pPr>
        <w:pStyle w:val="EndNoteBibliography"/>
        <w:numPr>
          <w:ilvl w:val="0"/>
          <w:numId w:val="14"/>
        </w:numPr>
        <w:spacing w:before="120" w:after="120"/>
        <w:ind w:hanging="562"/>
        <w:rPr>
          <w:noProof/>
          <w:sz w:val="24"/>
          <w:szCs w:val="36"/>
        </w:rPr>
      </w:pPr>
      <w:r w:rsidRPr="003972E5">
        <w:rPr>
          <w:noProof/>
          <w:sz w:val="24"/>
          <w:szCs w:val="36"/>
        </w:rPr>
        <w:t xml:space="preserve">Y.-H. Gao, J. Li, C.-H. Fan, K.N. Leung, Y.-T. Zhang et al., A 9.84-μW 148.9-dB total DR light-to-digital converter with current-integration SAR quantizer for multi-wavelength PPG applications. IEEE Trans. Circuits Syst. I Regul. Pap. </w:t>
      </w:r>
      <w:r w:rsidRPr="003972E5">
        <w:rPr>
          <w:b/>
          <w:noProof/>
          <w:sz w:val="24"/>
          <w:szCs w:val="36"/>
        </w:rPr>
        <w:t>72</w:t>
      </w:r>
      <w:r w:rsidRPr="003972E5">
        <w:rPr>
          <w:noProof/>
          <w:sz w:val="24"/>
          <w:szCs w:val="36"/>
        </w:rPr>
        <w:t xml:space="preserve">(11), 6886–6899 (2025). </w:t>
      </w:r>
      <w:hyperlink r:id="rId40" w:history="1">
        <w:r w:rsidR="00B0418D" w:rsidRPr="009C2C76">
          <w:rPr>
            <w:rStyle w:val="ab"/>
            <w:noProof/>
            <w:sz w:val="24"/>
            <w:szCs w:val="36"/>
          </w:rPr>
          <w:t>https://doi.org/10.1109/TCSI.2025.3564384</w:t>
        </w:r>
      </w:hyperlink>
      <w:r w:rsidR="00B0418D">
        <w:rPr>
          <w:noProof/>
          <w:sz w:val="24"/>
          <w:szCs w:val="36"/>
        </w:rPr>
        <w:t xml:space="preserve"> </w:t>
      </w:r>
    </w:p>
    <w:sectPr w:rsidR="00310E8E" w:rsidRPr="003972E5" w:rsidSect="001F1322">
      <w:headerReference w:type="default" r:id="rId41"/>
      <w:footerReference w:type="default" r:id="rId42"/>
      <w:pgSz w:w="11907" w:h="16839" w:code="9"/>
      <w:pgMar w:top="1440" w:right="1440" w:bottom="1440" w:left="1440" w:header="720" w:footer="720"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3D9E9" w14:textId="77777777" w:rsidR="00DD7D39" w:rsidRDefault="00DD7D39" w:rsidP="005C42C7">
      <w:r>
        <w:separator/>
      </w:r>
    </w:p>
  </w:endnote>
  <w:endnote w:type="continuationSeparator" w:id="0">
    <w:p w14:paraId="3472C4C6" w14:textId="77777777" w:rsidR="00DD7D39" w:rsidRDefault="00DD7D39" w:rsidP="005C4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B892E" w14:textId="47DE9FA1" w:rsidR="00F24027" w:rsidRPr="00F24027" w:rsidRDefault="00F24027">
    <w:pPr>
      <w:pStyle w:val="aff2"/>
      <w:jc w:val="center"/>
      <w:rPr>
        <w:sz w:val="21"/>
        <w:szCs w:val="21"/>
      </w:rPr>
    </w:pPr>
    <w:r w:rsidRPr="00F24027">
      <w:rPr>
        <w:sz w:val="21"/>
        <w:szCs w:val="21"/>
      </w:rPr>
      <w:t>S</w:t>
    </w:r>
    <w:sdt>
      <w:sdtPr>
        <w:rPr>
          <w:sz w:val="21"/>
          <w:szCs w:val="21"/>
        </w:rPr>
        <w:id w:val="-1656594451"/>
        <w:docPartObj>
          <w:docPartGallery w:val="Page Numbers (Bottom of Page)"/>
          <w:docPartUnique/>
        </w:docPartObj>
      </w:sdtPr>
      <w:sdtContent>
        <w:r w:rsidRPr="00F24027">
          <w:rPr>
            <w:sz w:val="21"/>
            <w:szCs w:val="21"/>
          </w:rPr>
          <w:fldChar w:fldCharType="begin"/>
        </w:r>
        <w:r w:rsidRPr="00F24027">
          <w:rPr>
            <w:sz w:val="21"/>
            <w:szCs w:val="21"/>
          </w:rPr>
          <w:instrText>PAGE   \* MERGEFORMAT</w:instrText>
        </w:r>
        <w:r w:rsidRPr="00F24027">
          <w:rPr>
            <w:sz w:val="21"/>
            <w:szCs w:val="21"/>
          </w:rPr>
          <w:fldChar w:fldCharType="separate"/>
        </w:r>
        <w:r w:rsidRPr="00F24027">
          <w:rPr>
            <w:sz w:val="21"/>
            <w:szCs w:val="21"/>
            <w:lang w:val="zh-CN"/>
          </w:rPr>
          <w:t>2</w:t>
        </w:r>
        <w:r w:rsidRPr="00F24027">
          <w:rPr>
            <w:sz w:val="21"/>
            <w:szCs w:val="21"/>
          </w:rPr>
          <w:fldChar w:fldCharType="end"/>
        </w:r>
        <w:r w:rsidRPr="00F24027">
          <w:rPr>
            <w:sz w:val="21"/>
            <w:szCs w:val="21"/>
          </w:rPr>
          <w:t>/S9</w:t>
        </w:r>
      </w:sdtContent>
    </w:sdt>
  </w:p>
  <w:p w14:paraId="0F974E9A" w14:textId="77777777" w:rsidR="00F24027" w:rsidRDefault="00F24027">
    <w:pPr>
      <w:pStyle w:val="af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1FA12" w14:textId="77777777" w:rsidR="00DD7D39" w:rsidRDefault="00DD7D39" w:rsidP="005C42C7">
      <w:r>
        <w:separator/>
      </w:r>
    </w:p>
  </w:footnote>
  <w:footnote w:type="continuationSeparator" w:id="0">
    <w:p w14:paraId="0CC7AD84" w14:textId="77777777" w:rsidR="00DD7D39" w:rsidRDefault="00DD7D39" w:rsidP="005C42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C6433" w14:textId="4132380E" w:rsidR="00F24027" w:rsidRPr="00F24027" w:rsidRDefault="00F24027" w:rsidP="00F24027">
    <w:pPr>
      <w:pStyle w:val="a3"/>
      <w:jc w:val="center"/>
      <w:rPr>
        <w:sz w:val="24"/>
      </w:rPr>
    </w:pPr>
    <w:hyperlink r:id="rId1" w:history="1">
      <w:r w:rsidRPr="00F24027">
        <w:rPr>
          <w:rStyle w:val="ab"/>
          <w:rFonts w:hint="eastAsia"/>
          <w:sz w:val="24"/>
        </w:rPr>
        <w:t>N</w:t>
      </w:r>
      <w:r w:rsidRPr="00F24027">
        <w:rPr>
          <w:rStyle w:val="ab"/>
          <w:sz w:val="24"/>
        </w:rPr>
        <w:t>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90270"/>
    <w:multiLevelType w:val="multilevel"/>
    <w:tmpl w:val="65A4DD2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6481E8B"/>
    <w:multiLevelType w:val="hybridMultilevel"/>
    <w:tmpl w:val="F83E2CB6"/>
    <w:lvl w:ilvl="0" w:tplc="E2380220">
      <w:start w:val="1"/>
      <w:numFmt w:val="decimal"/>
      <w:lvlText w:val="%1)"/>
      <w:lvlJc w:val="left"/>
      <w:pPr>
        <w:ind w:left="360" w:hanging="360"/>
      </w:pPr>
      <w:rPr>
        <w:rFonts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129113C"/>
    <w:multiLevelType w:val="hybridMultilevel"/>
    <w:tmpl w:val="1A80E444"/>
    <w:lvl w:ilvl="0" w:tplc="F5C8A6D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29B71C45"/>
    <w:multiLevelType w:val="multilevel"/>
    <w:tmpl w:val="8084B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DF0B36"/>
    <w:multiLevelType w:val="hybridMultilevel"/>
    <w:tmpl w:val="60AC40C4"/>
    <w:lvl w:ilvl="0" w:tplc="4976A7A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5F25585"/>
    <w:multiLevelType w:val="hybridMultilevel"/>
    <w:tmpl w:val="A3C2EB60"/>
    <w:lvl w:ilvl="0" w:tplc="7B026A04">
      <w:start w:val="20"/>
      <w:numFmt w:val="bullet"/>
      <w:lvlText w:val=""/>
      <w:lvlJc w:val="left"/>
      <w:pPr>
        <w:ind w:left="360" w:hanging="360"/>
      </w:pPr>
      <w:rPr>
        <w:rFonts w:ascii="Wingdings" w:eastAsia="宋体" w:hAnsi="Wingdings" w:cs="Times New Roman"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ADF422D"/>
    <w:multiLevelType w:val="multilevel"/>
    <w:tmpl w:val="F622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266406"/>
    <w:multiLevelType w:val="hybridMultilevel"/>
    <w:tmpl w:val="560A2C36"/>
    <w:lvl w:ilvl="0" w:tplc="A44A4722">
      <w:start w:val="1"/>
      <w:numFmt w:val="decimal"/>
      <w:lvlText w:val="%1)"/>
      <w:lvlJc w:val="left"/>
      <w:pPr>
        <w:ind w:left="360" w:hanging="360"/>
      </w:pPr>
      <w:rPr>
        <w:rFonts w:hint="default"/>
        <w:b/>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3FF56904"/>
    <w:multiLevelType w:val="hybridMultilevel"/>
    <w:tmpl w:val="A0F08098"/>
    <w:lvl w:ilvl="0" w:tplc="D3FE5DD8">
      <w:start w:val="1"/>
      <w:numFmt w:val="upp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401055F4"/>
    <w:multiLevelType w:val="hybridMultilevel"/>
    <w:tmpl w:val="22CA186C"/>
    <w:lvl w:ilvl="0" w:tplc="B3F2CCF4">
      <w:start w:val="1"/>
      <w:numFmt w:val="decimal"/>
      <w:lvlText w:val="%1)"/>
      <w:lvlJc w:val="left"/>
      <w:pPr>
        <w:ind w:left="360" w:hanging="360"/>
      </w:pPr>
      <w:rPr>
        <w:rFonts w:eastAsiaTheme="minorEastAsia" w:hint="default"/>
        <w:b/>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434E4084"/>
    <w:multiLevelType w:val="hybridMultilevel"/>
    <w:tmpl w:val="ABA80112"/>
    <w:lvl w:ilvl="0" w:tplc="11309E26">
      <w:start w:val="1"/>
      <w:numFmt w:val="upp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4A1D0D6A"/>
    <w:multiLevelType w:val="hybridMultilevel"/>
    <w:tmpl w:val="FB06DF86"/>
    <w:lvl w:ilvl="0" w:tplc="87F8AA40">
      <w:start w:val="1"/>
      <w:numFmt w:val="decimal"/>
      <w:lvlText w:val="%1)"/>
      <w:lvlJc w:val="left"/>
      <w:pPr>
        <w:ind w:left="360" w:hanging="360"/>
      </w:pPr>
      <w:rPr>
        <w:rFonts w:hint="default"/>
        <w:color w:val="auto"/>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4C4E195F"/>
    <w:multiLevelType w:val="hybridMultilevel"/>
    <w:tmpl w:val="D0BE8F52"/>
    <w:lvl w:ilvl="0" w:tplc="04090015">
      <w:start w:val="1"/>
      <w:numFmt w:val="upp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60766AB5"/>
    <w:multiLevelType w:val="hybridMultilevel"/>
    <w:tmpl w:val="58121B56"/>
    <w:lvl w:ilvl="0" w:tplc="EC923646">
      <w:start w:val="1"/>
      <w:numFmt w:val="upperRoman"/>
      <w:pStyle w:val="1"/>
      <w:lvlText w:val="%1."/>
      <w:lvlJc w:val="left"/>
      <w:pPr>
        <w:ind w:left="420" w:hanging="42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4" w15:restartNumberingAfterBreak="0">
    <w:nsid w:val="704F5E8B"/>
    <w:multiLevelType w:val="hybridMultilevel"/>
    <w:tmpl w:val="A680E624"/>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7BA95B24"/>
    <w:multiLevelType w:val="hybridMultilevel"/>
    <w:tmpl w:val="2CB43E76"/>
    <w:lvl w:ilvl="0" w:tplc="8738E47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8"/>
  </w:num>
  <w:num w:numId="2">
    <w:abstractNumId w:val="6"/>
  </w:num>
  <w:num w:numId="3">
    <w:abstractNumId w:val="10"/>
  </w:num>
  <w:num w:numId="4">
    <w:abstractNumId w:val="13"/>
  </w:num>
  <w:num w:numId="5">
    <w:abstractNumId w:val="15"/>
  </w:num>
  <w:num w:numId="6">
    <w:abstractNumId w:val="0"/>
  </w:num>
  <w:num w:numId="7">
    <w:abstractNumId w:val="12"/>
  </w:num>
  <w:num w:numId="8">
    <w:abstractNumId w:val="9"/>
  </w:num>
  <w:num w:numId="9">
    <w:abstractNumId w:val="11"/>
  </w:num>
  <w:num w:numId="10">
    <w:abstractNumId w:val="7"/>
  </w:num>
  <w:num w:numId="11">
    <w:abstractNumId w:val="2"/>
  </w:num>
  <w:num w:numId="12">
    <w:abstractNumId w:val="3"/>
  </w:num>
  <w:num w:numId="13">
    <w:abstractNumId w:val="5"/>
  </w:num>
  <w:num w:numId="14">
    <w:abstractNumId w:val="14"/>
  </w:num>
  <w:num w:numId="15">
    <w:abstractNumId w:val="4"/>
  </w:num>
  <w:num w:numId="16">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ano Micro Letters&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0ts9x9r4advw9e2t59xt9pozdrvv2pxdfvt&quot;&gt;zym-Converted&lt;record-ids&gt;&lt;item&gt;297&lt;/item&gt;&lt;item&gt;362&lt;/item&gt;&lt;item&gt;495&lt;/item&gt;&lt;item&gt;499&lt;/item&gt;&lt;item&gt;509&lt;/item&gt;&lt;item&gt;516&lt;/item&gt;&lt;item&gt;518&lt;/item&gt;&lt;item&gt;526&lt;/item&gt;&lt;item&gt;528&lt;/item&gt;&lt;item&gt;531&lt;/item&gt;&lt;item&gt;535&lt;/item&gt;&lt;item&gt;536&lt;/item&gt;&lt;item&gt;538&lt;/item&gt;&lt;item&gt;541&lt;/item&gt;&lt;item&gt;543&lt;/item&gt;&lt;item&gt;548&lt;/item&gt;&lt;item&gt;564&lt;/item&gt;&lt;item&gt;566&lt;/item&gt;&lt;item&gt;567&lt;/item&gt;&lt;item&gt;568&lt;/item&gt;&lt;item&gt;581&lt;/item&gt;&lt;item&gt;586&lt;/item&gt;&lt;item&gt;589&lt;/item&gt;&lt;item&gt;593&lt;/item&gt;&lt;item&gt;594&lt;/item&gt;&lt;item&gt;595&lt;/item&gt;&lt;item&gt;611&lt;/item&gt;&lt;item&gt;687&lt;/item&gt;&lt;item&gt;702&lt;/item&gt;&lt;item&gt;703&lt;/item&gt;&lt;/record-ids&gt;&lt;/item&gt;&lt;/Libraries&gt;"/>
  </w:docVars>
  <w:rsids>
    <w:rsidRoot w:val="00223C04"/>
    <w:rsid w:val="00000385"/>
    <w:rsid w:val="00000933"/>
    <w:rsid w:val="00000998"/>
    <w:rsid w:val="000009D1"/>
    <w:rsid w:val="00000A33"/>
    <w:rsid w:val="00000B0E"/>
    <w:rsid w:val="00000C87"/>
    <w:rsid w:val="00001A6F"/>
    <w:rsid w:val="00001DBC"/>
    <w:rsid w:val="0000250E"/>
    <w:rsid w:val="000026FD"/>
    <w:rsid w:val="00002C0D"/>
    <w:rsid w:val="00003085"/>
    <w:rsid w:val="00003296"/>
    <w:rsid w:val="000033D0"/>
    <w:rsid w:val="000033F0"/>
    <w:rsid w:val="000033F6"/>
    <w:rsid w:val="000042EB"/>
    <w:rsid w:val="0000482E"/>
    <w:rsid w:val="00004E19"/>
    <w:rsid w:val="00005573"/>
    <w:rsid w:val="000055BF"/>
    <w:rsid w:val="0000598F"/>
    <w:rsid w:val="00005CAD"/>
    <w:rsid w:val="00006112"/>
    <w:rsid w:val="00006550"/>
    <w:rsid w:val="0000745C"/>
    <w:rsid w:val="000074F5"/>
    <w:rsid w:val="00010528"/>
    <w:rsid w:val="000107F7"/>
    <w:rsid w:val="00010B59"/>
    <w:rsid w:val="00011C9C"/>
    <w:rsid w:val="0001200F"/>
    <w:rsid w:val="00012F16"/>
    <w:rsid w:val="00013218"/>
    <w:rsid w:val="00013CAA"/>
    <w:rsid w:val="00013DF0"/>
    <w:rsid w:val="00013E4C"/>
    <w:rsid w:val="00013EA0"/>
    <w:rsid w:val="0001424B"/>
    <w:rsid w:val="00014A13"/>
    <w:rsid w:val="00014E52"/>
    <w:rsid w:val="00015232"/>
    <w:rsid w:val="000157EF"/>
    <w:rsid w:val="000159BE"/>
    <w:rsid w:val="000160EE"/>
    <w:rsid w:val="0001679C"/>
    <w:rsid w:val="00016BFA"/>
    <w:rsid w:val="00016C6D"/>
    <w:rsid w:val="00017808"/>
    <w:rsid w:val="00017875"/>
    <w:rsid w:val="00017C8C"/>
    <w:rsid w:val="00017D8E"/>
    <w:rsid w:val="0002099D"/>
    <w:rsid w:val="00020B45"/>
    <w:rsid w:val="00020D87"/>
    <w:rsid w:val="00021A54"/>
    <w:rsid w:val="00021E9D"/>
    <w:rsid w:val="00022223"/>
    <w:rsid w:val="0002291D"/>
    <w:rsid w:val="00022BFB"/>
    <w:rsid w:val="00022C09"/>
    <w:rsid w:val="00022DDC"/>
    <w:rsid w:val="00023211"/>
    <w:rsid w:val="00023405"/>
    <w:rsid w:val="00023742"/>
    <w:rsid w:val="0002462B"/>
    <w:rsid w:val="00024B1E"/>
    <w:rsid w:val="00025912"/>
    <w:rsid w:val="00025F41"/>
    <w:rsid w:val="0002600A"/>
    <w:rsid w:val="000261BC"/>
    <w:rsid w:val="00026B8C"/>
    <w:rsid w:val="00026CCF"/>
    <w:rsid w:val="00026D6B"/>
    <w:rsid w:val="0002794A"/>
    <w:rsid w:val="000303D6"/>
    <w:rsid w:val="00030413"/>
    <w:rsid w:val="00030CB0"/>
    <w:rsid w:val="00030F37"/>
    <w:rsid w:val="00030FFC"/>
    <w:rsid w:val="000311BD"/>
    <w:rsid w:val="000315A3"/>
    <w:rsid w:val="000318F0"/>
    <w:rsid w:val="00032772"/>
    <w:rsid w:val="00032A34"/>
    <w:rsid w:val="00032A56"/>
    <w:rsid w:val="000335AB"/>
    <w:rsid w:val="0003394E"/>
    <w:rsid w:val="00033D00"/>
    <w:rsid w:val="00035ACD"/>
    <w:rsid w:val="00035CB5"/>
    <w:rsid w:val="00035ECA"/>
    <w:rsid w:val="00036016"/>
    <w:rsid w:val="00036351"/>
    <w:rsid w:val="00036775"/>
    <w:rsid w:val="0003687E"/>
    <w:rsid w:val="00037247"/>
    <w:rsid w:val="00037335"/>
    <w:rsid w:val="000376CF"/>
    <w:rsid w:val="00037EBD"/>
    <w:rsid w:val="000403D8"/>
    <w:rsid w:val="00040935"/>
    <w:rsid w:val="000419B6"/>
    <w:rsid w:val="00042EA7"/>
    <w:rsid w:val="0004363E"/>
    <w:rsid w:val="00043B96"/>
    <w:rsid w:val="000442EB"/>
    <w:rsid w:val="000444F0"/>
    <w:rsid w:val="000448A4"/>
    <w:rsid w:val="00045B54"/>
    <w:rsid w:val="00045DE1"/>
    <w:rsid w:val="00046374"/>
    <w:rsid w:val="000465F4"/>
    <w:rsid w:val="000466AD"/>
    <w:rsid w:val="0004693C"/>
    <w:rsid w:val="00046BBC"/>
    <w:rsid w:val="00047177"/>
    <w:rsid w:val="0004731D"/>
    <w:rsid w:val="00047AC7"/>
    <w:rsid w:val="00047F85"/>
    <w:rsid w:val="00051257"/>
    <w:rsid w:val="00051354"/>
    <w:rsid w:val="000515F5"/>
    <w:rsid w:val="0005193D"/>
    <w:rsid w:val="00051B3C"/>
    <w:rsid w:val="00052A48"/>
    <w:rsid w:val="00053063"/>
    <w:rsid w:val="00053150"/>
    <w:rsid w:val="00053F33"/>
    <w:rsid w:val="00053FCB"/>
    <w:rsid w:val="000544DC"/>
    <w:rsid w:val="00054AB4"/>
    <w:rsid w:val="00054C4A"/>
    <w:rsid w:val="0005509A"/>
    <w:rsid w:val="0005510E"/>
    <w:rsid w:val="00055789"/>
    <w:rsid w:val="00055A51"/>
    <w:rsid w:val="00055EF5"/>
    <w:rsid w:val="000560A0"/>
    <w:rsid w:val="00056AE3"/>
    <w:rsid w:val="00056DEC"/>
    <w:rsid w:val="000574C2"/>
    <w:rsid w:val="00057947"/>
    <w:rsid w:val="00060026"/>
    <w:rsid w:val="00060245"/>
    <w:rsid w:val="00060255"/>
    <w:rsid w:val="00060913"/>
    <w:rsid w:val="00061607"/>
    <w:rsid w:val="00061621"/>
    <w:rsid w:val="000619DF"/>
    <w:rsid w:val="000620E0"/>
    <w:rsid w:val="0006234F"/>
    <w:rsid w:val="00062397"/>
    <w:rsid w:val="000624A0"/>
    <w:rsid w:val="00063056"/>
    <w:rsid w:val="00063484"/>
    <w:rsid w:val="00063491"/>
    <w:rsid w:val="000634AD"/>
    <w:rsid w:val="00064D8C"/>
    <w:rsid w:val="00064E41"/>
    <w:rsid w:val="00065DAA"/>
    <w:rsid w:val="00065F9E"/>
    <w:rsid w:val="00066989"/>
    <w:rsid w:val="00066D84"/>
    <w:rsid w:val="00066EE0"/>
    <w:rsid w:val="00066F15"/>
    <w:rsid w:val="00067A5B"/>
    <w:rsid w:val="00067E5E"/>
    <w:rsid w:val="000702E5"/>
    <w:rsid w:val="00070455"/>
    <w:rsid w:val="00070B2C"/>
    <w:rsid w:val="00070E10"/>
    <w:rsid w:val="00070E67"/>
    <w:rsid w:val="000721F1"/>
    <w:rsid w:val="00072472"/>
    <w:rsid w:val="000728B8"/>
    <w:rsid w:val="0007339A"/>
    <w:rsid w:val="00074072"/>
    <w:rsid w:val="000742A4"/>
    <w:rsid w:val="00074F7E"/>
    <w:rsid w:val="000750F6"/>
    <w:rsid w:val="00075C23"/>
    <w:rsid w:val="0007632B"/>
    <w:rsid w:val="00076F29"/>
    <w:rsid w:val="0007700D"/>
    <w:rsid w:val="000772BF"/>
    <w:rsid w:val="00080538"/>
    <w:rsid w:val="0008081E"/>
    <w:rsid w:val="00080B55"/>
    <w:rsid w:val="000828B1"/>
    <w:rsid w:val="00082E0C"/>
    <w:rsid w:val="00082F37"/>
    <w:rsid w:val="000836DD"/>
    <w:rsid w:val="00084642"/>
    <w:rsid w:val="0008471E"/>
    <w:rsid w:val="00084ECC"/>
    <w:rsid w:val="000853F4"/>
    <w:rsid w:val="00085548"/>
    <w:rsid w:val="00085BF0"/>
    <w:rsid w:val="00085C2F"/>
    <w:rsid w:val="00085C47"/>
    <w:rsid w:val="00086841"/>
    <w:rsid w:val="00086BBE"/>
    <w:rsid w:val="00086DD2"/>
    <w:rsid w:val="000874B3"/>
    <w:rsid w:val="000875C4"/>
    <w:rsid w:val="00087FDB"/>
    <w:rsid w:val="000900A4"/>
    <w:rsid w:val="00090D31"/>
    <w:rsid w:val="00091AE4"/>
    <w:rsid w:val="00091B8F"/>
    <w:rsid w:val="0009281E"/>
    <w:rsid w:val="00092930"/>
    <w:rsid w:val="00092EE0"/>
    <w:rsid w:val="000930DF"/>
    <w:rsid w:val="00093850"/>
    <w:rsid w:val="00093CCA"/>
    <w:rsid w:val="00094405"/>
    <w:rsid w:val="00094602"/>
    <w:rsid w:val="00094830"/>
    <w:rsid w:val="00094877"/>
    <w:rsid w:val="0009590C"/>
    <w:rsid w:val="00097153"/>
    <w:rsid w:val="0009748A"/>
    <w:rsid w:val="000975F3"/>
    <w:rsid w:val="00097C41"/>
    <w:rsid w:val="000A0322"/>
    <w:rsid w:val="000A04BC"/>
    <w:rsid w:val="000A09C4"/>
    <w:rsid w:val="000A0C82"/>
    <w:rsid w:val="000A12C6"/>
    <w:rsid w:val="000A1383"/>
    <w:rsid w:val="000A1385"/>
    <w:rsid w:val="000A1A14"/>
    <w:rsid w:val="000A1BE1"/>
    <w:rsid w:val="000A1D37"/>
    <w:rsid w:val="000A2634"/>
    <w:rsid w:val="000A2C47"/>
    <w:rsid w:val="000A2D09"/>
    <w:rsid w:val="000A312A"/>
    <w:rsid w:val="000A315A"/>
    <w:rsid w:val="000A35FB"/>
    <w:rsid w:val="000A389C"/>
    <w:rsid w:val="000A3944"/>
    <w:rsid w:val="000A4172"/>
    <w:rsid w:val="000A4503"/>
    <w:rsid w:val="000A47AC"/>
    <w:rsid w:val="000A4974"/>
    <w:rsid w:val="000A4E12"/>
    <w:rsid w:val="000A5955"/>
    <w:rsid w:val="000A5E3D"/>
    <w:rsid w:val="000A613A"/>
    <w:rsid w:val="000A635D"/>
    <w:rsid w:val="000A651A"/>
    <w:rsid w:val="000A6647"/>
    <w:rsid w:val="000A67DE"/>
    <w:rsid w:val="000A6C9E"/>
    <w:rsid w:val="000A6D10"/>
    <w:rsid w:val="000A7022"/>
    <w:rsid w:val="000A7165"/>
    <w:rsid w:val="000A7A81"/>
    <w:rsid w:val="000A7ED7"/>
    <w:rsid w:val="000B0586"/>
    <w:rsid w:val="000B0D2E"/>
    <w:rsid w:val="000B1516"/>
    <w:rsid w:val="000B16F7"/>
    <w:rsid w:val="000B1723"/>
    <w:rsid w:val="000B1E87"/>
    <w:rsid w:val="000B2232"/>
    <w:rsid w:val="000B25FA"/>
    <w:rsid w:val="000B369C"/>
    <w:rsid w:val="000B3EEC"/>
    <w:rsid w:val="000B4297"/>
    <w:rsid w:val="000B4FD9"/>
    <w:rsid w:val="000B69AD"/>
    <w:rsid w:val="000B6D1F"/>
    <w:rsid w:val="000B6EA2"/>
    <w:rsid w:val="000B6FA1"/>
    <w:rsid w:val="000B73DE"/>
    <w:rsid w:val="000C0A10"/>
    <w:rsid w:val="000C0B0B"/>
    <w:rsid w:val="000C0D2F"/>
    <w:rsid w:val="000C11F5"/>
    <w:rsid w:val="000C13C1"/>
    <w:rsid w:val="000C1830"/>
    <w:rsid w:val="000C191C"/>
    <w:rsid w:val="000C2DC3"/>
    <w:rsid w:val="000C32CD"/>
    <w:rsid w:val="000C34DC"/>
    <w:rsid w:val="000C3AB8"/>
    <w:rsid w:val="000C52A1"/>
    <w:rsid w:val="000C5652"/>
    <w:rsid w:val="000C56B1"/>
    <w:rsid w:val="000C59BC"/>
    <w:rsid w:val="000C5AF7"/>
    <w:rsid w:val="000C69A2"/>
    <w:rsid w:val="000C75C3"/>
    <w:rsid w:val="000C76BE"/>
    <w:rsid w:val="000C7AA3"/>
    <w:rsid w:val="000C7AB7"/>
    <w:rsid w:val="000C7D25"/>
    <w:rsid w:val="000C7F0C"/>
    <w:rsid w:val="000D022D"/>
    <w:rsid w:val="000D0470"/>
    <w:rsid w:val="000D07F1"/>
    <w:rsid w:val="000D0D32"/>
    <w:rsid w:val="000D1184"/>
    <w:rsid w:val="000D1B5A"/>
    <w:rsid w:val="000D258F"/>
    <w:rsid w:val="000D27A7"/>
    <w:rsid w:val="000D3667"/>
    <w:rsid w:val="000D3CF9"/>
    <w:rsid w:val="000D41D3"/>
    <w:rsid w:val="000D4799"/>
    <w:rsid w:val="000D47D6"/>
    <w:rsid w:val="000D4BCA"/>
    <w:rsid w:val="000D51A6"/>
    <w:rsid w:val="000D51E1"/>
    <w:rsid w:val="000D54B4"/>
    <w:rsid w:val="000D5BC8"/>
    <w:rsid w:val="000D5FDC"/>
    <w:rsid w:val="000D622C"/>
    <w:rsid w:val="000D6300"/>
    <w:rsid w:val="000D6396"/>
    <w:rsid w:val="000D63BD"/>
    <w:rsid w:val="000D6852"/>
    <w:rsid w:val="000D6E7E"/>
    <w:rsid w:val="000D73AF"/>
    <w:rsid w:val="000D76A0"/>
    <w:rsid w:val="000D77F5"/>
    <w:rsid w:val="000E0048"/>
    <w:rsid w:val="000E0459"/>
    <w:rsid w:val="000E06AD"/>
    <w:rsid w:val="000E091A"/>
    <w:rsid w:val="000E1110"/>
    <w:rsid w:val="000E127C"/>
    <w:rsid w:val="000E18FC"/>
    <w:rsid w:val="000E2054"/>
    <w:rsid w:val="000E2925"/>
    <w:rsid w:val="000E3285"/>
    <w:rsid w:val="000E3917"/>
    <w:rsid w:val="000E3B62"/>
    <w:rsid w:val="000E4A20"/>
    <w:rsid w:val="000E54AC"/>
    <w:rsid w:val="000E578F"/>
    <w:rsid w:val="000E6C18"/>
    <w:rsid w:val="000E6CEB"/>
    <w:rsid w:val="000E6E26"/>
    <w:rsid w:val="000E6F33"/>
    <w:rsid w:val="000E7744"/>
    <w:rsid w:val="000E7E26"/>
    <w:rsid w:val="000F04B2"/>
    <w:rsid w:val="000F0BEB"/>
    <w:rsid w:val="000F0C40"/>
    <w:rsid w:val="000F0F32"/>
    <w:rsid w:val="000F11E7"/>
    <w:rsid w:val="000F1C53"/>
    <w:rsid w:val="000F270D"/>
    <w:rsid w:val="000F2922"/>
    <w:rsid w:val="000F315C"/>
    <w:rsid w:val="000F31CE"/>
    <w:rsid w:val="000F4891"/>
    <w:rsid w:val="000F53FA"/>
    <w:rsid w:val="000F5703"/>
    <w:rsid w:val="000F68C5"/>
    <w:rsid w:val="000F746F"/>
    <w:rsid w:val="000F77BE"/>
    <w:rsid w:val="001014A6"/>
    <w:rsid w:val="00101547"/>
    <w:rsid w:val="00101861"/>
    <w:rsid w:val="00101906"/>
    <w:rsid w:val="00101FBB"/>
    <w:rsid w:val="001023D5"/>
    <w:rsid w:val="0010343E"/>
    <w:rsid w:val="001035E7"/>
    <w:rsid w:val="00103AFD"/>
    <w:rsid w:val="00103C4B"/>
    <w:rsid w:val="00103DC1"/>
    <w:rsid w:val="00104898"/>
    <w:rsid w:val="00104B1E"/>
    <w:rsid w:val="001051E3"/>
    <w:rsid w:val="00105FEE"/>
    <w:rsid w:val="0010677F"/>
    <w:rsid w:val="00107269"/>
    <w:rsid w:val="00107531"/>
    <w:rsid w:val="0010755C"/>
    <w:rsid w:val="001077AD"/>
    <w:rsid w:val="00107888"/>
    <w:rsid w:val="00107DDA"/>
    <w:rsid w:val="00107F1C"/>
    <w:rsid w:val="00110020"/>
    <w:rsid w:val="0011007B"/>
    <w:rsid w:val="0011021E"/>
    <w:rsid w:val="00110246"/>
    <w:rsid w:val="0011085B"/>
    <w:rsid w:val="00110A2C"/>
    <w:rsid w:val="00110CBC"/>
    <w:rsid w:val="00110D06"/>
    <w:rsid w:val="00111ACA"/>
    <w:rsid w:val="00111DC0"/>
    <w:rsid w:val="00112336"/>
    <w:rsid w:val="001128EC"/>
    <w:rsid w:val="00112E5B"/>
    <w:rsid w:val="00113415"/>
    <w:rsid w:val="00113739"/>
    <w:rsid w:val="00113B8A"/>
    <w:rsid w:val="00113C1A"/>
    <w:rsid w:val="00113E93"/>
    <w:rsid w:val="00114173"/>
    <w:rsid w:val="00114B7A"/>
    <w:rsid w:val="00114DDF"/>
    <w:rsid w:val="001154B9"/>
    <w:rsid w:val="00115998"/>
    <w:rsid w:val="00116071"/>
    <w:rsid w:val="0011635D"/>
    <w:rsid w:val="001165B6"/>
    <w:rsid w:val="001166FE"/>
    <w:rsid w:val="00116E3A"/>
    <w:rsid w:val="0011770D"/>
    <w:rsid w:val="001178D2"/>
    <w:rsid w:val="0012020B"/>
    <w:rsid w:val="0012074A"/>
    <w:rsid w:val="00121434"/>
    <w:rsid w:val="0012147C"/>
    <w:rsid w:val="00121818"/>
    <w:rsid w:val="00121B5B"/>
    <w:rsid w:val="001228DE"/>
    <w:rsid w:val="00122D31"/>
    <w:rsid w:val="00123349"/>
    <w:rsid w:val="00123874"/>
    <w:rsid w:val="00123B2E"/>
    <w:rsid w:val="001244AC"/>
    <w:rsid w:val="0012459F"/>
    <w:rsid w:val="00124C33"/>
    <w:rsid w:val="00125035"/>
    <w:rsid w:val="00125149"/>
    <w:rsid w:val="00125B78"/>
    <w:rsid w:val="001267EC"/>
    <w:rsid w:val="00126FA3"/>
    <w:rsid w:val="001277B7"/>
    <w:rsid w:val="001277C0"/>
    <w:rsid w:val="0012795F"/>
    <w:rsid w:val="00127D41"/>
    <w:rsid w:val="0013032D"/>
    <w:rsid w:val="001305E7"/>
    <w:rsid w:val="00130B1F"/>
    <w:rsid w:val="00130FF4"/>
    <w:rsid w:val="0013121E"/>
    <w:rsid w:val="00131430"/>
    <w:rsid w:val="0013171B"/>
    <w:rsid w:val="00131CFD"/>
    <w:rsid w:val="00131E9A"/>
    <w:rsid w:val="00132CCB"/>
    <w:rsid w:val="001336BB"/>
    <w:rsid w:val="00133EC1"/>
    <w:rsid w:val="00134683"/>
    <w:rsid w:val="00134820"/>
    <w:rsid w:val="00134D3B"/>
    <w:rsid w:val="00135574"/>
    <w:rsid w:val="00135C7C"/>
    <w:rsid w:val="00135EA1"/>
    <w:rsid w:val="00136831"/>
    <w:rsid w:val="0013695E"/>
    <w:rsid w:val="00136B46"/>
    <w:rsid w:val="0013735A"/>
    <w:rsid w:val="00137455"/>
    <w:rsid w:val="0013745B"/>
    <w:rsid w:val="00137537"/>
    <w:rsid w:val="00137E22"/>
    <w:rsid w:val="001400E1"/>
    <w:rsid w:val="00140AE9"/>
    <w:rsid w:val="00141AE1"/>
    <w:rsid w:val="00141E0A"/>
    <w:rsid w:val="00141F26"/>
    <w:rsid w:val="001428F0"/>
    <w:rsid w:val="00142ABB"/>
    <w:rsid w:val="00142D3D"/>
    <w:rsid w:val="0014377B"/>
    <w:rsid w:val="00143CA9"/>
    <w:rsid w:val="0014437F"/>
    <w:rsid w:val="00146248"/>
    <w:rsid w:val="00146404"/>
    <w:rsid w:val="00146423"/>
    <w:rsid w:val="00147BFF"/>
    <w:rsid w:val="0015018D"/>
    <w:rsid w:val="001513FC"/>
    <w:rsid w:val="00151C2C"/>
    <w:rsid w:val="001522A1"/>
    <w:rsid w:val="00152305"/>
    <w:rsid w:val="00152E13"/>
    <w:rsid w:val="0015349B"/>
    <w:rsid w:val="00153BA6"/>
    <w:rsid w:val="00154571"/>
    <w:rsid w:val="0015477B"/>
    <w:rsid w:val="00154CE9"/>
    <w:rsid w:val="00154D45"/>
    <w:rsid w:val="00154DA8"/>
    <w:rsid w:val="00154DE9"/>
    <w:rsid w:val="001558DE"/>
    <w:rsid w:val="0015601E"/>
    <w:rsid w:val="00156216"/>
    <w:rsid w:val="00156AEA"/>
    <w:rsid w:val="001600C5"/>
    <w:rsid w:val="001607D7"/>
    <w:rsid w:val="00160906"/>
    <w:rsid w:val="00160B08"/>
    <w:rsid w:val="00160C2E"/>
    <w:rsid w:val="00161077"/>
    <w:rsid w:val="001615FB"/>
    <w:rsid w:val="00161784"/>
    <w:rsid w:val="001620B6"/>
    <w:rsid w:val="00162D61"/>
    <w:rsid w:val="00162F15"/>
    <w:rsid w:val="00163AD4"/>
    <w:rsid w:val="00163F1D"/>
    <w:rsid w:val="00163FB3"/>
    <w:rsid w:val="00164903"/>
    <w:rsid w:val="00164E28"/>
    <w:rsid w:val="0016535F"/>
    <w:rsid w:val="00165978"/>
    <w:rsid w:val="00166084"/>
    <w:rsid w:val="001661CD"/>
    <w:rsid w:val="00166751"/>
    <w:rsid w:val="00166F65"/>
    <w:rsid w:val="00167285"/>
    <w:rsid w:val="00167ABC"/>
    <w:rsid w:val="001700C5"/>
    <w:rsid w:val="00170125"/>
    <w:rsid w:val="001702B2"/>
    <w:rsid w:val="00170478"/>
    <w:rsid w:val="00170B7D"/>
    <w:rsid w:val="00170B8C"/>
    <w:rsid w:val="00170BA2"/>
    <w:rsid w:val="0017128E"/>
    <w:rsid w:val="00171421"/>
    <w:rsid w:val="00171AA9"/>
    <w:rsid w:val="00171EB5"/>
    <w:rsid w:val="00172C9A"/>
    <w:rsid w:val="00173030"/>
    <w:rsid w:val="0017356D"/>
    <w:rsid w:val="0017376F"/>
    <w:rsid w:val="00173A32"/>
    <w:rsid w:val="00174A2F"/>
    <w:rsid w:val="0017574C"/>
    <w:rsid w:val="00175BF5"/>
    <w:rsid w:val="00175C6A"/>
    <w:rsid w:val="00175DA7"/>
    <w:rsid w:val="00175EEF"/>
    <w:rsid w:val="001762D6"/>
    <w:rsid w:val="0017657D"/>
    <w:rsid w:val="00176835"/>
    <w:rsid w:val="001768F6"/>
    <w:rsid w:val="00176C86"/>
    <w:rsid w:val="00176CD7"/>
    <w:rsid w:val="00177907"/>
    <w:rsid w:val="00177BB8"/>
    <w:rsid w:val="00180942"/>
    <w:rsid w:val="00180C8A"/>
    <w:rsid w:val="001814B4"/>
    <w:rsid w:val="001818D2"/>
    <w:rsid w:val="00181918"/>
    <w:rsid w:val="00181FD4"/>
    <w:rsid w:val="0018205A"/>
    <w:rsid w:val="00182514"/>
    <w:rsid w:val="00183193"/>
    <w:rsid w:val="001835E2"/>
    <w:rsid w:val="00183A14"/>
    <w:rsid w:val="00183D18"/>
    <w:rsid w:val="00183F61"/>
    <w:rsid w:val="00184837"/>
    <w:rsid w:val="00184FFD"/>
    <w:rsid w:val="00185317"/>
    <w:rsid w:val="001855FD"/>
    <w:rsid w:val="00185DE1"/>
    <w:rsid w:val="00186180"/>
    <w:rsid w:val="00186620"/>
    <w:rsid w:val="00186BAC"/>
    <w:rsid w:val="00187895"/>
    <w:rsid w:val="001901A8"/>
    <w:rsid w:val="0019076F"/>
    <w:rsid w:val="00190A22"/>
    <w:rsid w:val="00190C65"/>
    <w:rsid w:val="001915A4"/>
    <w:rsid w:val="001920D3"/>
    <w:rsid w:val="001926FA"/>
    <w:rsid w:val="00192BDD"/>
    <w:rsid w:val="00192E52"/>
    <w:rsid w:val="00193030"/>
    <w:rsid w:val="001937F2"/>
    <w:rsid w:val="00193BAC"/>
    <w:rsid w:val="00194146"/>
    <w:rsid w:val="00194691"/>
    <w:rsid w:val="0019494E"/>
    <w:rsid w:val="00194BBC"/>
    <w:rsid w:val="00195214"/>
    <w:rsid w:val="001955C9"/>
    <w:rsid w:val="001957B5"/>
    <w:rsid w:val="001959EC"/>
    <w:rsid w:val="001960B0"/>
    <w:rsid w:val="0019693B"/>
    <w:rsid w:val="00196F2E"/>
    <w:rsid w:val="00196F8F"/>
    <w:rsid w:val="0019702D"/>
    <w:rsid w:val="0019776C"/>
    <w:rsid w:val="001977C4"/>
    <w:rsid w:val="00197DF7"/>
    <w:rsid w:val="001A02CA"/>
    <w:rsid w:val="001A1281"/>
    <w:rsid w:val="001A13BC"/>
    <w:rsid w:val="001A1A66"/>
    <w:rsid w:val="001A1DBB"/>
    <w:rsid w:val="001A2035"/>
    <w:rsid w:val="001A21F9"/>
    <w:rsid w:val="001A244A"/>
    <w:rsid w:val="001A2718"/>
    <w:rsid w:val="001A2BFD"/>
    <w:rsid w:val="001A301D"/>
    <w:rsid w:val="001A34F8"/>
    <w:rsid w:val="001A3841"/>
    <w:rsid w:val="001A3B0B"/>
    <w:rsid w:val="001A4112"/>
    <w:rsid w:val="001A424C"/>
    <w:rsid w:val="001A438E"/>
    <w:rsid w:val="001A44EE"/>
    <w:rsid w:val="001A4770"/>
    <w:rsid w:val="001A4D91"/>
    <w:rsid w:val="001A4F3C"/>
    <w:rsid w:val="001A57EB"/>
    <w:rsid w:val="001A58AD"/>
    <w:rsid w:val="001A702A"/>
    <w:rsid w:val="001A747C"/>
    <w:rsid w:val="001B0B9D"/>
    <w:rsid w:val="001B0C67"/>
    <w:rsid w:val="001B0DEF"/>
    <w:rsid w:val="001B0EFD"/>
    <w:rsid w:val="001B1C25"/>
    <w:rsid w:val="001B2396"/>
    <w:rsid w:val="001B2CC9"/>
    <w:rsid w:val="001B2D8B"/>
    <w:rsid w:val="001B3491"/>
    <w:rsid w:val="001B3CA7"/>
    <w:rsid w:val="001B47F6"/>
    <w:rsid w:val="001B4ADD"/>
    <w:rsid w:val="001B5139"/>
    <w:rsid w:val="001B52ED"/>
    <w:rsid w:val="001B5723"/>
    <w:rsid w:val="001B5836"/>
    <w:rsid w:val="001B5E0B"/>
    <w:rsid w:val="001B636E"/>
    <w:rsid w:val="001B6B69"/>
    <w:rsid w:val="001B733B"/>
    <w:rsid w:val="001B75B7"/>
    <w:rsid w:val="001B79AF"/>
    <w:rsid w:val="001B7D35"/>
    <w:rsid w:val="001C02A2"/>
    <w:rsid w:val="001C117B"/>
    <w:rsid w:val="001C11A8"/>
    <w:rsid w:val="001C258C"/>
    <w:rsid w:val="001C25B2"/>
    <w:rsid w:val="001C2FB2"/>
    <w:rsid w:val="001C3ABA"/>
    <w:rsid w:val="001C3FDC"/>
    <w:rsid w:val="001C456A"/>
    <w:rsid w:val="001C5FC9"/>
    <w:rsid w:val="001C6212"/>
    <w:rsid w:val="001C6954"/>
    <w:rsid w:val="001D0C27"/>
    <w:rsid w:val="001D0C3D"/>
    <w:rsid w:val="001D0D71"/>
    <w:rsid w:val="001D1A80"/>
    <w:rsid w:val="001D24D4"/>
    <w:rsid w:val="001D27D2"/>
    <w:rsid w:val="001D2831"/>
    <w:rsid w:val="001D2BA2"/>
    <w:rsid w:val="001D30C0"/>
    <w:rsid w:val="001D35DD"/>
    <w:rsid w:val="001D3664"/>
    <w:rsid w:val="001D3C2C"/>
    <w:rsid w:val="001D3D48"/>
    <w:rsid w:val="001D44A3"/>
    <w:rsid w:val="001D481F"/>
    <w:rsid w:val="001D4911"/>
    <w:rsid w:val="001D4964"/>
    <w:rsid w:val="001D4CCB"/>
    <w:rsid w:val="001D4E2B"/>
    <w:rsid w:val="001D506C"/>
    <w:rsid w:val="001D533D"/>
    <w:rsid w:val="001D560B"/>
    <w:rsid w:val="001D564F"/>
    <w:rsid w:val="001D5C3A"/>
    <w:rsid w:val="001D62EA"/>
    <w:rsid w:val="001D62F1"/>
    <w:rsid w:val="001D65DA"/>
    <w:rsid w:val="001D6CED"/>
    <w:rsid w:val="001D77E5"/>
    <w:rsid w:val="001D787C"/>
    <w:rsid w:val="001D7CAA"/>
    <w:rsid w:val="001D7E3F"/>
    <w:rsid w:val="001E0048"/>
    <w:rsid w:val="001E00DF"/>
    <w:rsid w:val="001E0227"/>
    <w:rsid w:val="001E03F9"/>
    <w:rsid w:val="001E076E"/>
    <w:rsid w:val="001E0FC6"/>
    <w:rsid w:val="001E145D"/>
    <w:rsid w:val="001E16B9"/>
    <w:rsid w:val="001E1D4A"/>
    <w:rsid w:val="001E2A43"/>
    <w:rsid w:val="001E2B8D"/>
    <w:rsid w:val="001E2BA7"/>
    <w:rsid w:val="001E340F"/>
    <w:rsid w:val="001E35AA"/>
    <w:rsid w:val="001E3A9F"/>
    <w:rsid w:val="001E3F1D"/>
    <w:rsid w:val="001E4CF7"/>
    <w:rsid w:val="001E57A5"/>
    <w:rsid w:val="001E5910"/>
    <w:rsid w:val="001E5CCC"/>
    <w:rsid w:val="001E6087"/>
    <w:rsid w:val="001E6939"/>
    <w:rsid w:val="001E6ED2"/>
    <w:rsid w:val="001E6FA0"/>
    <w:rsid w:val="001E7143"/>
    <w:rsid w:val="001E7199"/>
    <w:rsid w:val="001E7C05"/>
    <w:rsid w:val="001F0310"/>
    <w:rsid w:val="001F040C"/>
    <w:rsid w:val="001F0635"/>
    <w:rsid w:val="001F1160"/>
    <w:rsid w:val="001F1322"/>
    <w:rsid w:val="001F1D5E"/>
    <w:rsid w:val="001F24BB"/>
    <w:rsid w:val="001F2521"/>
    <w:rsid w:val="001F30F3"/>
    <w:rsid w:val="001F383D"/>
    <w:rsid w:val="001F40EF"/>
    <w:rsid w:val="001F4F0B"/>
    <w:rsid w:val="001F5121"/>
    <w:rsid w:val="001F52D4"/>
    <w:rsid w:val="001F55F8"/>
    <w:rsid w:val="001F5C09"/>
    <w:rsid w:val="001F5CE3"/>
    <w:rsid w:val="001F67D9"/>
    <w:rsid w:val="001F7EAC"/>
    <w:rsid w:val="00200162"/>
    <w:rsid w:val="00201471"/>
    <w:rsid w:val="00201C76"/>
    <w:rsid w:val="00202001"/>
    <w:rsid w:val="002028BD"/>
    <w:rsid w:val="002028ED"/>
    <w:rsid w:val="002032BA"/>
    <w:rsid w:val="002034AE"/>
    <w:rsid w:val="00203F18"/>
    <w:rsid w:val="002041AC"/>
    <w:rsid w:val="002042A3"/>
    <w:rsid w:val="002042D4"/>
    <w:rsid w:val="0020469A"/>
    <w:rsid w:val="00205586"/>
    <w:rsid w:val="00205DD8"/>
    <w:rsid w:val="00205DFC"/>
    <w:rsid w:val="0020666A"/>
    <w:rsid w:val="002067A4"/>
    <w:rsid w:val="00206A42"/>
    <w:rsid w:val="002070CC"/>
    <w:rsid w:val="002073A0"/>
    <w:rsid w:val="00207BBE"/>
    <w:rsid w:val="00207F9D"/>
    <w:rsid w:val="00210E9E"/>
    <w:rsid w:val="00210F46"/>
    <w:rsid w:val="002111D9"/>
    <w:rsid w:val="00211689"/>
    <w:rsid w:val="00211694"/>
    <w:rsid w:val="00211D32"/>
    <w:rsid w:val="00211F72"/>
    <w:rsid w:val="00212889"/>
    <w:rsid w:val="00212A3F"/>
    <w:rsid w:val="00212D51"/>
    <w:rsid w:val="00213007"/>
    <w:rsid w:val="002132DE"/>
    <w:rsid w:val="002134F1"/>
    <w:rsid w:val="002137C9"/>
    <w:rsid w:val="00213A28"/>
    <w:rsid w:val="00214134"/>
    <w:rsid w:val="002146CD"/>
    <w:rsid w:val="0021498A"/>
    <w:rsid w:val="00214F88"/>
    <w:rsid w:val="00215906"/>
    <w:rsid w:val="00215B7F"/>
    <w:rsid w:val="002167D7"/>
    <w:rsid w:val="00216D3F"/>
    <w:rsid w:val="00216FE5"/>
    <w:rsid w:val="00217DD3"/>
    <w:rsid w:val="00217EFD"/>
    <w:rsid w:val="002206BE"/>
    <w:rsid w:val="00220E35"/>
    <w:rsid w:val="00220EEB"/>
    <w:rsid w:val="002211DA"/>
    <w:rsid w:val="002214D4"/>
    <w:rsid w:val="0022153E"/>
    <w:rsid w:val="002216D7"/>
    <w:rsid w:val="00221CB8"/>
    <w:rsid w:val="002220F1"/>
    <w:rsid w:val="00222556"/>
    <w:rsid w:val="002227DC"/>
    <w:rsid w:val="00222F0F"/>
    <w:rsid w:val="002238F5"/>
    <w:rsid w:val="00223C04"/>
    <w:rsid w:val="00224169"/>
    <w:rsid w:val="002241D9"/>
    <w:rsid w:val="002241F1"/>
    <w:rsid w:val="00224949"/>
    <w:rsid w:val="00224B07"/>
    <w:rsid w:val="00224FE7"/>
    <w:rsid w:val="0022566F"/>
    <w:rsid w:val="002259FA"/>
    <w:rsid w:val="00225BD3"/>
    <w:rsid w:val="00225E4C"/>
    <w:rsid w:val="0022635A"/>
    <w:rsid w:val="002263EC"/>
    <w:rsid w:val="00226859"/>
    <w:rsid w:val="00226CBD"/>
    <w:rsid w:val="00226E95"/>
    <w:rsid w:val="00227453"/>
    <w:rsid w:val="00227789"/>
    <w:rsid w:val="00230092"/>
    <w:rsid w:val="00230E42"/>
    <w:rsid w:val="00231017"/>
    <w:rsid w:val="0023124E"/>
    <w:rsid w:val="002314B1"/>
    <w:rsid w:val="0023161D"/>
    <w:rsid w:val="00231D65"/>
    <w:rsid w:val="00232A5F"/>
    <w:rsid w:val="00232DC6"/>
    <w:rsid w:val="0023348A"/>
    <w:rsid w:val="0023362D"/>
    <w:rsid w:val="00233C2B"/>
    <w:rsid w:val="00234107"/>
    <w:rsid w:val="002341C8"/>
    <w:rsid w:val="00234410"/>
    <w:rsid w:val="00234813"/>
    <w:rsid w:val="0023672F"/>
    <w:rsid w:val="002368F8"/>
    <w:rsid w:val="00236E72"/>
    <w:rsid w:val="002371FE"/>
    <w:rsid w:val="002373BC"/>
    <w:rsid w:val="00240801"/>
    <w:rsid w:val="002409C7"/>
    <w:rsid w:val="00241396"/>
    <w:rsid w:val="002413B6"/>
    <w:rsid w:val="00241909"/>
    <w:rsid w:val="00241A9F"/>
    <w:rsid w:val="0024241A"/>
    <w:rsid w:val="002428E2"/>
    <w:rsid w:val="00242B76"/>
    <w:rsid w:val="00243473"/>
    <w:rsid w:val="002434B1"/>
    <w:rsid w:val="00243728"/>
    <w:rsid w:val="00243745"/>
    <w:rsid w:val="00243E01"/>
    <w:rsid w:val="002444B1"/>
    <w:rsid w:val="00244885"/>
    <w:rsid w:val="00244D7C"/>
    <w:rsid w:val="00244E43"/>
    <w:rsid w:val="00245719"/>
    <w:rsid w:val="00245887"/>
    <w:rsid w:val="00245EC3"/>
    <w:rsid w:val="00246487"/>
    <w:rsid w:val="002472D5"/>
    <w:rsid w:val="00247856"/>
    <w:rsid w:val="00247A5F"/>
    <w:rsid w:val="002501EF"/>
    <w:rsid w:val="0025077E"/>
    <w:rsid w:val="002510E9"/>
    <w:rsid w:val="00251604"/>
    <w:rsid w:val="002519E2"/>
    <w:rsid w:val="00252586"/>
    <w:rsid w:val="002527A2"/>
    <w:rsid w:val="00252BDD"/>
    <w:rsid w:val="00252C38"/>
    <w:rsid w:val="00252EEB"/>
    <w:rsid w:val="0025415B"/>
    <w:rsid w:val="00254CA3"/>
    <w:rsid w:val="00255182"/>
    <w:rsid w:val="002553F8"/>
    <w:rsid w:val="002557D0"/>
    <w:rsid w:val="002558EB"/>
    <w:rsid w:val="002563A1"/>
    <w:rsid w:val="00256D8B"/>
    <w:rsid w:val="00256FB7"/>
    <w:rsid w:val="002575B2"/>
    <w:rsid w:val="00260593"/>
    <w:rsid w:val="00260DA0"/>
    <w:rsid w:val="002616E5"/>
    <w:rsid w:val="00261F13"/>
    <w:rsid w:val="00262A92"/>
    <w:rsid w:val="00262BEC"/>
    <w:rsid w:val="00263666"/>
    <w:rsid w:val="0026384A"/>
    <w:rsid w:val="00263C65"/>
    <w:rsid w:val="0026415D"/>
    <w:rsid w:val="00264926"/>
    <w:rsid w:val="00264D58"/>
    <w:rsid w:val="00264DD6"/>
    <w:rsid w:val="002657BB"/>
    <w:rsid w:val="002668E3"/>
    <w:rsid w:val="00266C51"/>
    <w:rsid w:val="00266E4F"/>
    <w:rsid w:val="00270434"/>
    <w:rsid w:val="00270FC7"/>
    <w:rsid w:val="00270FED"/>
    <w:rsid w:val="00271A49"/>
    <w:rsid w:val="00271A59"/>
    <w:rsid w:val="00271F4A"/>
    <w:rsid w:val="00272006"/>
    <w:rsid w:val="0027242D"/>
    <w:rsid w:val="00272C30"/>
    <w:rsid w:val="00272C49"/>
    <w:rsid w:val="00272CED"/>
    <w:rsid w:val="00272D14"/>
    <w:rsid w:val="0027308A"/>
    <w:rsid w:val="00273324"/>
    <w:rsid w:val="0027332D"/>
    <w:rsid w:val="00273981"/>
    <w:rsid w:val="002739BF"/>
    <w:rsid w:val="00274166"/>
    <w:rsid w:val="00274522"/>
    <w:rsid w:val="00274AE3"/>
    <w:rsid w:val="0027565D"/>
    <w:rsid w:val="002758F8"/>
    <w:rsid w:val="00276520"/>
    <w:rsid w:val="00276E77"/>
    <w:rsid w:val="00277F6E"/>
    <w:rsid w:val="0028025B"/>
    <w:rsid w:val="002810BC"/>
    <w:rsid w:val="002811BB"/>
    <w:rsid w:val="00281430"/>
    <w:rsid w:val="002817A4"/>
    <w:rsid w:val="00282A82"/>
    <w:rsid w:val="00283B34"/>
    <w:rsid w:val="00283C04"/>
    <w:rsid w:val="002846DF"/>
    <w:rsid w:val="00284DA6"/>
    <w:rsid w:val="0028542A"/>
    <w:rsid w:val="002857C2"/>
    <w:rsid w:val="00286B60"/>
    <w:rsid w:val="00287FF9"/>
    <w:rsid w:val="00290419"/>
    <w:rsid w:val="00290685"/>
    <w:rsid w:val="00290B83"/>
    <w:rsid w:val="00290DA8"/>
    <w:rsid w:val="0029114E"/>
    <w:rsid w:val="002918FC"/>
    <w:rsid w:val="00291DA6"/>
    <w:rsid w:val="00292822"/>
    <w:rsid w:val="00292863"/>
    <w:rsid w:val="0029489D"/>
    <w:rsid w:val="00295227"/>
    <w:rsid w:val="00295555"/>
    <w:rsid w:val="00296179"/>
    <w:rsid w:val="00297DC7"/>
    <w:rsid w:val="002A0207"/>
    <w:rsid w:val="002A19A9"/>
    <w:rsid w:val="002A1E81"/>
    <w:rsid w:val="002A2343"/>
    <w:rsid w:val="002A29DD"/>
    <w:rsid w:val="002A2D2D"/>
    <w:rsid w:val="002A2F9F"/>
    <w:rsid w:val="002A3007"/>
    <w:rsid w:val="002A3861"/>
    <w:rsid w:val="002A4436"/>
    <w:rsid w:val="002A4D38"/>
    <w:rsid w:val="002A5513"/>
    <w:rsid w:val="002A5905"/>
    <w:rsid w:val="002A59AB"/>
    <w:rsid w:val="002A6079"/>
    <w:rsid w:val="002A6FA8"/>
    <w:rsid w:val="002A7799"/>
    <w:rsid w:val="002A7A5E"/>
    <w:rsid w:val="002B066F"/>
    <w:rsid w:val="002B0C5C"/>
    <w:rsid w:val="002B1285"/>
    <w:rsid w:val="002B163D"/>
    <w:rsid w:val="002B20A4"/>
    <w:rsid w:val="002B2244"/>
    <w:rsid w:val="002B249D"/>
    <w:rsid w:val="002B28AA"/>
    <w:rsid w:val="002B2C68"/>
    <w:rsid w:val="002B32A8"/>
    <w:rsid w:val="002B4155"/>
    <w:rsid w:val="002B4859"/>
    <w:rsid w:val="002B529B"/>
    <w:rsid w:val="002B5C2E"/>
    <w:rsid w:val="002B5FC5"/>
    <w:rsid w:val="002B6773"/>
    <w:rsid w:val="002B69C3"/>
    <w:rsid w:val="002B6B15"/>
    <w:rsid w:val="002B6B9A"/>
    <w:rsid w:val="002C06A9"/>
    <w:rsid w:val="002C134B"/>
    <w:rsid w:val="002C1D37"/>
    <w:rsid w:val="002C1E89"/>
    <w:rsid w:val="002C22D7"/>
    <w:rsid w:val="002C2370"/>
    <w:rsid w:val="002C29FE"/>
    <w:rsid w:val="002C2D7E"/>
    <w:rsid w:val="002C3038"/>
    <w:rsid w:val="002C354A"/>
    <w:rsid w:val="002C3FCF"/>
    <w:rsid w:val="002C4004"/>
    <w:rsid w:val="002C4F9D"/>
    <w:rsid w:val="002C5483"/>
    <w:rsid w:val="002C56F7"/>
    <w:rsid w:val="002C57A7"/>
    <w:rsid w:val="002C58C3"/>
    <w:rsid w:val="002C5D07"/>
    <w:rsid w:val="002C6321"/>
    <w:rsid w:val="002C68B0"/>
    <w:rsid w:val="002C6920"/>
    <w:rsid w:val="002C70D5"/>
    <w:rsid w:val="002C7854"/>
    <w:rsid w:val="002C7D23"/>
    <w:rsid w:val="002C7D6D"/>
    <w:rsid w:val="002D00F4"/>
    <w:rsid w:val="002D18A5"/>
    <w:rsid w:val="002D1A79"/>
    <w:rsid w:val="002D23A0"/>
    <w:rsid w:val="002D2756"/>
    <w:rsid w:val="002D2AA9"/>
    <w:rsid w:val="002D2D8E"/>
    <w:rsid w:val="002D2E60"/>
    <w:rsid w:val="002D3C05"/>
    <w:rsid w:val="002D405E"/>
    <w:rsid w:val="002D408A"/>
    <w:rsid w:val="002D4E35"/>
    <w:rsid w:val="002D4F34"/>
    <w:rsid w:val="002D4FB2"/>
    <w:rsid w:val="002D5976"/>
    <w:rsid w:val="002D5F1E"/>
    <w:rsid w:val="002D62A1"/>
    <w:rsid w:val="002D6A7C"/>
    <w:rsid w:val="002D7614"/>
    <w:rsid w:val="002D76CF"/>
    <w:rsid w:val="002E02A7"/>
    <w:rsid w:val="002E0392"/>
    <w:rsid w:val="002E0A50"/>
    <w:rsid w:val="002E1081"/>
    <w:rsid w:val="002E1221"/>
    <w:rsid w:val="002E1592"/>
    <w:rsid w:val="002E1A0A"/>
    <w:rsid w:val="002E21B1"/>
    <w:rsid w:val="002E2F52"/>
    <w:rsid w:val="002E3D66"/>
    <w:rsid w:val="002E3DDA"/>
    <w:rsid w:val="002E43D6"/>
    <w:rsid w:val="002E4FE4"/>
    <w:rsid w:val="002E503D"/>
    <w:rsid w:val="002E50C5"/>
    <w:rsid w:val="002E5282"/>
    <w:rsid w:val="002E548D"/>
    <w:rsid w:val="002E6DE7"/>
    <w:rsid w:val="002E6F79"/>
    <w:rsid w:val="002E74AC"/>
    <w:rsid w:val="002E7E41"/>
    <w:rsid w:val="002F0157"/>
    <w:rsid w:val="002F29B2"/>
    <w:rsid w:val="002F2A65"/>
    <w:rsid w:val="002F2FA8"/>
    <w:rsid w:val="002F329B"/>
    <w:rsid w:val="002F3468"/>
    <w:rsid w:val="002F38EF"/>
    <w:rsid w:val="002F42A3"/>
    <w:rsid w:val="002F514E"/>
    <w:rsid w:val="002F5622"/>
    <w:rsid w:val="002F5AA1"/>
    <w:rsid w:val="002F6698"/>
    <w:rsid w:val="002F6DEA"/>
    <w:rsid w:val="002F7054"/>
    <w:rsid w:val="002F7085"/>
    <w:rsid w:val="002F7BF3"/>
    <w:rsid w:val="002F7D6B"/>
    <w:rsid w:val="00300E2C"/>
    <w:rsid w:val="00300F4B"/>
    <w:rsid w:val="003014A3"/>
    <w:rsid w:val="0030154B"/>
    <w:rsid w:val="00302415"/>
    <w:rsid w:val="00302AA2"/>
    <w:rsid w:val="00303A13"/>
    <w:rsid w:val="00303ACD"/>
    <w:rsid w:val="00303BE7"/>
    <w:rsid w:val="00303C63"/>
    <w:rsid w:val="00304261"/>
    <w:rsid w:val="00304368"/>
    <w:rsid w:val="00305883"/>
    <w:rsid w:val="00305C17"/>
    <w:rsid w:val="00305E68"/>
    <w:rsid w:val="00307339"/>
    <w:rsid w:val="00307840"/>
    <w:rsid w:val="00307857"/>
    <w:rsid w:val="003102F9"/>
    <w:rsid w:val="0031039F"/>
    <w:rsid w:val="003104B7"/>
    <w:rsid w:val="00310E2C"/>
    <w:rsid w:val="00310E8E"/>
    <w:rsid w:val="00311445"/>
    <w:rsid w:val="00311558"/>
    <w:rsid w:val="0031164E"/>
    <w:rsid w:val="00311BE5"/>
    <w:rsid w:val="00311D2F"/>
    <w:rsid w:val="00312385"/>
    <w:rsid w:val="00312BC7"/>
    <w:rsid w:val="003131E0"/>
    <w:rsid w:val="00313B38"/>
    <w:rsid w:val="003142DE"/>
    <w:rsid w:val="0031468B"/>
    <w:rsid w:val="003147CD"/>
    <w:rsid w:val="00314A56"/>
    <w:rsid w:val="00314BE5"/>
    <w:rsid w:val="0031581A"/>
    <w:rsid w:val="00315B14"/>
    <w:rsid w:val="003171C3"/>
    <w:rsid w:val="00317BB8"/>
    <w:rsid w:val="003201D5"/>
    <w:rsid w:val="0032061C"/>
    <w:rsid w:val="003212EA"/>
    <w:rsid w:val="0032158B"/>
    <w:rsid w:val="003216B5"/>
    <w:rsid w:val="00322126"/>
    <w:rsid w:val="0032286A"/>
    <w:rsid w:val="0032295F"/>
    <w:rsid w:val="00322B4C"/>
    <w:rsid w:val="00322D20"/>
    <w:rsid w:val="00322DF6"/>
    <w:rsid w:val="00323029"/>
    <w:rsid w:val="003231ED"/>
    <w:rsid w:val="0032335C"/>
    <w:rsid w:val="00323547"/>
    <w:rsid w:val="00323C8D"/>
    <w:rsid w:val="00324213"/>
    <w:rsid w:val="003245D8"/>
    <w:rsid w:val="00324961"/>
    <w:rsid w:val="003253ED"/>
    <w:rsid w:val="003260BB"/>
    <w:rsid w:val="0032610F"/>
    <w:rsid w:val="00326207"/>
    <w:rsid w:val="0032643B"/>
    <w:rsid w:val="003265F3"/>
    <w:rsid w:val="003266F4"/>
    <w:rsid w:val="00326AD2"/>
    <w:rsid w:val="00326BE8"/>
    <w:rsid w:val="00327259"/>
    <w:rsid w:val="003276CD"/>
    <w:rsid w:val="0033011F"/>
    <w:rsid w:val="003305E7"/>
    <w:rsid w:val="00330EF9"/>
    <w:rsid w:val="00331254"/>
    <w:rsid w:val="003314F8"/>
    <w:rsid w:val="00331E1A"/>
    <w:rsid w:val="003321AD"/>
    <w:rsid w:val="00332269"/>
    <w:rsid w:val="00332F33"/>
    <w:rsid w:val="00333404"/>
    <w:rsid w:val="00333687"/>
    <w:rsid w:val="00333BA9"/>
    <w:rsid w:val="00333D52"/>
    <w:rsid w:val="00333DB5"/>
    <w:rsid w:val="003345B5"/>
    <w:rsid w:val="003346D1"/>
    <w:rsid w:val="0033547E"/>
    <w:rsid w:val="00335597"/>
    <w:rsid w:val="0033574A"/>
    <w:rsid w:val="00335C21"/>
    <w:rsid w:val="00335D93"/>
    <w:rsid w:val="00335D96"/>
    <w:rsid w:val="00335F55"/>
    <w:rsid w:val="003360D7"/>
    <w:rsid w:val="00336F88"/>
    <w:rsid w:val="00337F6D"/>
    <w:rsid w:val="0034020C"/>
    <w:rsid w:val="003404D6"/>
    <w:rsid w:val="00341657"/>
    <w:rsid w:val="00341B24"/>
    <w:rsid w:val="00341C00"/>
    <w:rsid w:val="00341F1C"/>
    <w:rsid w:val="0034297D"/>
    <w:rsid w:val="00343562"/>
    <w:rsid w:val="0034443E"/>
    <w:rsid w:val="003445C5"/>
    <w:rsid w:val="0034497C"/>
    <w:rsid w:val="00344CB6"/>
    <w:rsid w:val="00345FFB"/>
    <w:rsid w:val="0034607D"/>
    <w:rsid w:val="00346A94"/>
    <w:rsid w:val="003472C9"/>
    <w:rsid w:val="003473BC"/>
    <w:rsid w:val="00347AEB"/>
    <w:rsid w:val="00347D6F"/>
    <w:rsid w:val="00350966"/>
    <w:rsid w:val="003509DD"/>
    <w:rsid w:val="00350A7A"/>
    <w:rsid w:val="00350EA1"/>
    <w:rsid w:val="003510AD"/>
    <w:rsid w:val="0035110E"/>
    <w:rsid w:val="003515DB"/>
    <w:rsid w:val="00351C96"/>
    <w:rsid w:val="0035229C"/>
    <w:rsid w:val="003522AF"/>
    <w:rsid w:val="00352321"/>
    <w:rsid w:val="0035273E"/>
    <w:rsid w:val="00352C08"/>
    <w:rsid w:val="00352EFF"/>
    <w:rsid w:val="00353781"/>
    <w:rsid w:val="00353D83"/>
    <w:rsid w:val="00354342"/>
    <w:rsid w:val="003543E1"/>
    <w:rsid w:val="00354FF4"/>
    <w:rsid w:val="00355392"/>
    <w:rsid w:val="00355924"/>
    <w:rsid w:val="00355CE7"/>
    <w:rsid w:val="00355E7B"/>
    <w:rsid w:val="00356143"/>
    <w:rsid w:val="00356214"/>
    <w:rsid w:val="003562F8"/>
    <w:rsid w:val="00356943"/>
    <w:rsid w:val="00357271"/>
    <w:rsid w:val="003573E5"/>
    <w:rsid w:val="00361124"/>
    <w:rsid w:val="00361456"/>
    <w:rsid w:val="00361A7C"/>
    <w:rsid w:val="00361AD2"/>
    <w:rsid w:val="00361D2F"/>
    <w:rsid w:val="00361D54"/>
    <w:rsid w:val="00362478"/>
    <w:rsid w:val="00362967"/>
    <w:rsid w:val="00363315"/>
    <w:rsid w:val="003638AD"/>
    <w:rsid w:val="003646CD"/>
    <w:rsid w:val="00364746"/>
    <w:rsid w:val="00364776"/>
    <w:rsid w:val="00364ACA"/>
    <w:rsid w:val="00364ADE"/>
    <w:rsid w:val="003653FC"/>
    <w:rsid w:val="003654F3"/>
    <w:rsid w:val="003658E7"/>
    <w:rsid w:val="00366347"/>
    <w:rsid w:val="003666FB"/>
    <w:rsid w:val="00366891"/>
    <w:rsid w:val="00366B33"/>
    <w:rsid w:val="00366DB6"/>
    <w:rsid w:val="00366EC1"/>
    <w:rsid w:val="00366FA9"/>
    <w:rsid w:val="0036735E"/>
    <w:rsid w:val="003673F1"/>
    <w:rsid w:val="00367836"/>
    <w:rsid w:val="00367F7F"/>
    <w:rsid w:val="003701A6"/>
    <w:rsid w:val="0037059B"/>
    <w:rsid w:val="003710CD"/>
    <w:rsid w:val="0037115E"/>
    <w:rsid w:val="00371725"/>
    <w:rsid w:val="00371BE1"/>
    <w:rsid w:val="00371C1D"/>
    <w:rsid w:val="003722AF"/>
    <w:rsid w:val="00372719"/>
    <w:rsid w:val="00372BA6"/>
    <w:rsid w:val="00373067"/>
    <w:rsid w:val="00373113"/>
    <w:rsid w:val="003736CD"/>
    <w:rsid w:val="00373882"/>
    <w:rsid w:val="00373B2B"/>
    <w:rsid w:val="00373DF3"/>
    <w:rsid w:val="00373DFD"/>
    <w:rsid w:val="00373F9D"/>
    <w:rsid w:val="003745B6"/>
    <w:rsid w:val="00374698"/>
    <w:rsid w:val="00374B18"/>
    <w:rsid w:val="00374B96"/>
    <w:rsid w:val="00374C6A"/>
    <w:rsid w:val="00375713"/>
    <w:rsid w:val="003763CB"/>
    <w:rsid w:val="00376B0E"/>
    <w:rsid w:val="00376D20"/>
    <w:rsid w:val="003772C8"/>
    <w:rsid w:val="003777BD"/>
    <w:rsid w:val="00380A72"/>
    <w:rsid w:val="00381643"/>
    <w:rsid w:val="00381DAF"/>
    <w:rsid w:val="00381E6F"/>
    <w:rsid w:val="003821B0"/>
    <w:rsid w:val="003821EF"/>
    <w:rsid w:val="00382A8C"/>
    <w:rsid w:val="00382CDF"/>
    <w:rsid w:val="00383403"/>
    <w:rsid w:val="003835A6"/>
    <w:rsid w:val="003837B6"/>
    <w:rsid w:val="0038417B"/>
    <w:rsid w:val="003842E5"/>
    <w:rsid w:val="00384734"/>
    <w:rsid w:val="0038484B"/>
    <w:rsid w:val="003849C1"/>
    <w:rsid w:val="00384D2F"/>
    <w:rsid w:val="00384D53"/>
    <w:rsid w:val="003853B6"/>
    <w:rsid w:val="003858FC"/>
    <w:rsid w:val="00385BC0"/>
    <w:rsid w:val="00385D2A"/>
    <w:rsid w:val="00386967"/>
    <w:rsid w:val="00386D3B"/>
    <w:rsid w:val="00386DC9"/>
    <w:rsid w:val="003871F3"/>
    <w:rsid w:val="00387460"/>
    <w:rsid w:val="003876F6"/>
    <w:rsid w:val="003877FD"/>
    <w:rsid w:val="00387B3D"/>
    <w:rsid w:val="00387B53"/>
    <w:rsid w:val="00390300"/>
    <w:rsid w:val="00390382"/>
    <w:rsid w:val="003905FC"/>
    <w:rsid w:val="00390921"/>
    <w:rsid w:val="003909E5"/>
    <w:rsid w:val="00390A6F"/>
    <w:rsid w:val="00391D3C"/>
    <w:rsid w:val="00393051"/>
    <w:rsid w:val="00393661"/>
    <w:rsid w:val="00393C34"/>
    <w:rsid w:val="00393DEB"/>
    <w:rsid w:val="00395127"/>
    <w:rsid w:val="00395331"/>
    <w:rsid w:val="00395550"/>
    <w:rsid w:val="003958EB"/>
    <w:rsid w:val="00395B91"/>
    <w:rsid w:val="00396BD0"/>
    <w:rsid w:val="00396C45"/>
    <w:rsid w:val="00396DB1"/>
    <w:rsid w:val="003970CA"/>
    <w:rsid w:val="003972E5"/>
    <w:rsid w:val="003972FA"/>
    <w:rsid w:val="0039767C"/>
    <w:rsid w:val="0039790E"/>
    <w:rsid w:val="00397F6E"/>
    <w:rsid w:val="003A0698"/>
    <w:rsid w:val="003A0A60"/>
    <w:rsid w:val="003A14F0"/>
    <w:rsid w:val="003A184C"/>
    <w:rsid w:val="003A2497"/>
    <w:rsid w:val="003A2555"/>
    <w:rsid w:val="003A25EC"/>
    <w:rsid w:val="003A2E20"/>
    <w:rsid w:val="003A3371"/>
    <w:rsid w:val="003A3752"/>
    <w:rsid w:val="003A38AA"/>
    <w:rsid w:val="003A4483"/>
    <w:rsid w:val="003A4ABF"/>
    <w:rsid w:val="003A4CBF"/>
    <w:rsid w:val="003A5730"/>
    <w:rsid w:val="003A5FF8"/>
    <w:rsid w:val="003A637D"/>
    <w:rsid w:val="003A640A"/>
    <w:rsid w:val="003A6F8A"/>
    <w:rsid w:val="003B046A"/>
    <w:rsid w:val="003B07E7"/>
    <w:rsid w:val="003B08D5"/>
    <w:rsid w:val="003B0AE1"/>
    <w:rsid w:val="003B110E"/>
    <w:rsid w:val="003B17E2"/>
    <w:rsid w:val="003B1BE0"/>
    <w:rsid w:val="003B2041"/>
    <w:rsid w:val="003B243C"/>
    <w:rsid w:val="003B2959"/>
    <w:rsid w:val="003B31B7"/>
    <w:rsid w:val="003B37DF"/>
    <w:rsid w:val="003B3DC7"/>
    <w:rsid w:val="003B401F"/>
    <w:rsid w:val="003B40B4"/>
    <w:rsid w:val="003B44E5"/>
    <w:rsid w:val="003B4C9D"/>
    <w:rsid w:val="003B551F"/>
    <w:rsid w:val="003B5608"/>
    <w:rsid w:val="003B5798"/>
    <w:rsid w:val="003B655C"/>
    <w:rsid w:val="003B6F06"/>
    <w:rsid w:val="003B712A"/>
    <w:rsid w:val="003C0F8C"/>
    <w:rsid w:val="003C0FAC"/>
    <w:rsid w:val="003C1C6B"/>
    <w:rsid w:val="003C1E55"/>
    <w:rsid w:val="003C223F"/>
    <w:rsid w:val="003C224A"/>
    <w:rsid w:val="003C2748"/>
    <w:rsid w:val="003C27D1"/>
    <w:rsid w:val="003C2C14"/>
    <w:rsid w:val="003C347D"/>
    <w:rsid w:val="003C3C23"/>
    <w:rsid w:val="003C3D1A"/>
    <w:rsid w:val="003C3D4F"/>
    <w:rsid w:val="003C40D0"/>
    <w:rsid w:val="003C4467"/>
    <w:rsid w:val="003C47F0"/>
    <w:rsid w:val="003C48A6"/>
    <w:rsid w:val="003C492F"/>
    <w:rsid w:val="003C4AF5"/>
    <w:rsid w:val="003C5390"/>
    <w:rsid w:val="003C54BD"/>
    <w:rsid w:val="003C55ED"/>
    <w:rsid w:val="003C586E"/>
    <w:rsid w:val="003C58CD"/>
    <w:rsid w:val="003C5D3D"/>
    <w:rsid w:val="003C5F46"/>
    <w:rsid w:val="003C602C"/>
    <w:rsid w:val="003C6398"/>
    <w:rsid w:val="003C6462"/>
    <w:rsid w:val="003C6655"/>
    <w:rsid w:val="003C6B6D"/>
    <w:rsid w:val="003C7191"/>
    <w:rsid w:val="003C735D"/>
    <w:rsid w:val="003C75E7"/>
    <w:rsid w:val="003C75F3"/>
    <w:rsid w:val="003C76B6"/>
    <w:rsid w:val="003C76D1"/>
    <w:rsid w:val="003D03D5"/>
    <w:rsid w:val="003D0A0F"/>
    <w:rsid w:val="003D0D59"/>
    <w:rsid w:val="003D10B7"/>
    <w:rsid w:val="003D1506"/>
    <w:rsid w:val="003D1E4A"/>
    <w:rsid w:val="003D1E69"/>
    <w:rsid w:val="003D1EA9"/>
    <w:rsid w:val="003D2483"/>
    <w:rsid w:val="003D24E3"/>
    <w:rsid w:val="003D25F9"/>
    <w:rsid w:val="003D2855"/>
    <w:rsid w:val="003D28EB"/>
    <w:rsid w:val="003D320A"/>
    <w:rsid w:val="003D3A3A"/>
    <w:rsid w:val="003D3B50"/>
    <w:rsid w:val="003D3BF8"/>
    <w:rsid w:val="003D3F43"/>
    <w:rsid w:val="003D482F"/>
    <w:rsid w:val="003D4CDC"/>
    <w:rsid w:val="003D70B3"/>
    <w:rsid w:val="003D7706"/>
    <w:rsid w:val="003D7A1B"/>
    <w:rsid w:val="003D7DC9"/>
    <w:rsid w:val="003E12E5"/>
    <w:rsid w:val="003E3C35"/>
    <w:rsid w:val="003E3DC8"/>
    <w:rsid w:val="003E42CF"/>
    <w:rsid w:val="003E45E1"/>
    <w:rsid w:val="003E4817"/>
    <w:rsid w:val="003E553E"/>
    <w:rsid w:val="003E579F"/>
    <w:rsid w:val="003E5F2E"/>
    <w:rsid w:val="003E670F"/>
    <w:rsid w:val="003E6B28"/>
    <w:rsid w:val="003E771D"/>
    <w:rsid w:val="003E7BD4"/>
    <w:rsid w:val="003F0611"/>
    <w:rsid w:val="003F0BFB"/>
    <w:rsid w:val="003F1276"/>
    <w:rsid w:val="003F186F"/>
    <w:rsid w:val="003F1C02"/>
    <w:rsid w:val="003F20EB"/>
    <w:rsid w:val="003F27AE"/>
    <w:rsid w:val="003F28BC"/>
    <w:rsid w:val="003F2D44"/>
    <w:rsid w:val="003F357F"/>
    <w:rsid w:val="003F4185"/>
    <w:rsid w:val="003F524D"/>
    <w:rsid w:val="003F5818"/>
    <w:rsid w:val="003F6592"/>
    <w:rsid w:val="003F7010"/>
    <w:rsid w:val="003F7015"/>
    <w:rsid w:val="003F7CF6"/>
    <w:rsid w:val="00400577"/>
    <w:rsid w:val="00400B15"/>
    <w:rsid w:val="00400C30"/>
    <w:rsid w:val="00401631"/>
    <w:rsid w:val="0040168E"/>
    <w:rsid w:val="00401852"/>
    <w:rsid w:val="00401856"/>
    <w:rsid w:val="00401E9E"/>
    <w:rsid w:val="004022D5"/>
    <w:rsid w:val="004024EA"/>
    <w:rsid w:val="00402D92"/>
    <w:rsid w:val="00402FAE"/>
    <w:rsid w:val="004031C4"/>
    <w:rsid w:val="00403740"/>
    <w:rsid w:val="00403D09"/>
    <w:rsid w:val="00404056"/>
    <w:rsid w:val="004049E8"/>
    <w:rsid w:val="00404C20"/>
    <w:rsid w:val="00404DE1"/>
    <w:rsid w:val="00404FB5"/>
    <w:rsid w:val="00406271"/>
    <w:rsid w:val="00406361"/>
    <w:rsid w:val="00406663"/>
    <w:rsid w:val="004067DA"/>
    <w:rsid w:val="00406DC8"/>
    <w:rsid w:val="00407657"/>
    <w:rsid w:val="0041009E"/>
    <w:rsid w:val="00410E50"/>
    <w:rsid w:val="00411BFE"/>
    <w:rsid w:val="00412347"/>
    <w:rsid w:val="0041236A"/>
    <w:rsid w:val="00412DEA"/>
    <w:rsid w:val="00413382"/>
    <w:rsid w:val="004137D6"/>
    <w:rsid w:val="00413CA8"/>
    <w:rsid w:val="00413F65"/>
    <w:rsid w:val="004141CE"/>
    <w:rsid w:val="00414DBA"/>
    <w:rsid w:val="004155E9"/>
    <w:rsid w:val="004162D8"/>
    <w:rsid w:val="0041656C"/>
    <w:rsid w:val="00416E82"/>
    <w:rsid w:val="004176BA"/>
    <w:rsid w:val="00417C89"/>
    <w:rsid w:val="00420041"/>
    <w:rsid w:val="00420394"/>
    <w:rsid w:val="00421938"/>
    <w:rsid w:val="00421C12"/>
    <w:rsid w:val="00422C18"/>
    <w:rsid w:val="00423A55"/>
    <w:rsid w:val="004240DD"/>
    <w:rsid w:val="00425F0E"/>
    <w:rsid w:val="00426986"/>
    <w:rsid w:val="00426D2C"/>
    <w:rsid w:val="00426EE8"/>
    <w:rsid w:val="0042714B"/>
    <w:rsid w:val="00427890"/>
    <w:rsid w:val="00427947"/>
    <w:rsid w:val="00427A3A"/>
    <w:rsid w:val="00427AFB"/>
    <w:rsid w:val="00430781"/>
    <w:rsid w:val="00430FE3"/>
    <w:rsid w:val="00431C72"/>
    <w:rsid w:val="00432053"/>
    <w:rsid w:val="004326FE"/>
    <w:rsid w:val="00432AAF"/>
    <w:rsid w:val="00433719"/>
    <w:rsid w:val="004339F3"/>
    <w:rsid w:val="004345F7"/>
    <w:rsid w:val="004346C7"/>
    <w:rsid w:val="00435190"/>
    <w:rsid w:val="00435688"/>
    <w:rsid w:val="00436738"/>
    <w:rsid w:val="00436AD4"/>
    <w:rsid w:val="00436C5B"/>
    <w:rsid w:val="00436DDF"/>
    <w:rsid w:val="00440D19"/>
    <w:rsid w:val="00440DDF"/>
    <w:rsid w:val="004417F1"/>
    <w:rsid w:val="00441A7E"/>
    <w:rsid w:val="00441DEB"/>
    <w:rsid w:val="0044224B"/>
    <w:rsid w:val="004425AC"/>
    <w:rsid w:val="00442621"/>
    <w:rsid w:val="004426FE"/>
    <w:rsid w:val="00442940"/>
    <w:rsid w:val="004429C3"/>
    <w:rsid w:val="00442C33"/>
    <w:rsid w:val="00442F08"/>
    <w:rsid w:val="00443134"/>
    <w:rsid w:val="0044344B"/>
    <w:rsid w:val="004447B3"/>
    <w:rsid w:val="00444C06"/>
    <w:rsid w:val="004456B9"/>
    <w:rsid w:val="00446193"/>
    <w:rsid w:val="004464E0"/>
    <w:rsid w:val="0044655B"/>
    <w:rsid w:val="004467D6"/>
    <w:rsid w:val="00446858"/>
    <w:rsid w:val="00447078"/>
    <w:rsid w:val="0044729D"/>
    <w:rsid w:val="004477DD"/>
    <w:rsid w:val="00447AA6"/>
    <w:rsid w:val="004506FA"/>
    <w:rsid w:val="0045192D"/>
    <w:rsid w:val="00451BE3"/>
    <w:rsid w:val="00452032"/>
    <w:rsid w:val="004524DF"/>
    <w:rsid w:val="00452616"/>
    <w:rsid w:val="00453070"/>
    <w:rsid w:val="004537E3"/>
    <w:rsid w:val="00454234"/>
    <w:rsid w:val="00454343"/>
    <w:rsid w:val="00455982"/>
    <w:rsid w:val="00455B86"/>
    <w:rsid w:val="00455E50"/>
    <w:rsid w:val="00456110"/>
    <w:rsid w:val="00457744"/>
    <w:rsid w:val="00457B34"/>
    <w:rsid w:val="00457C64"/>
    <w:rsid w:val="00457CCB"/>
    <w:rsid w:val="004607BD"/>
    <w:rsid w:val="00460E54"/>
    <w:rsid w:val="0046137A"/>
    <w:rsid w:val="004613E2"/>
    <w:rsid w:val="00461DA1"/>
    <w:rsid w:val="00461ECE"/>
    <w:rsid w:val="00462CCC"/>
    <w:rsid w:val="004634E6"/>
    <w:rsid w:val="0046389B"/>
    <w:rsid w:val="00463EDF"/>
    <w:rsid w:val="004642F4"/>
    <w:rsid w:val="004656A1"/>
    <w:rsid w:val="0046583C"/>
    <w:rsid w:val="00465CB9"/>
    <w:rsid w:val="00466707"/>
    <w:rsid w:val="0046673A"/>
    <w:rsid w:val="004667E3"/>
    <w:rsid w:val="00466F46"/>
    <w:rsid w:val="00467593"/>
    <w:rsid w:val="00470598"/>
    <w:rsid w:val="00471521"/>
    <w:rsid w:val="00471D8A"/>
    <w:rsid w:val="004723D1"/>
    <w:rsid w:val="00472771"/>
    <w:rsid w:val="00472BC3"/>
    <w:rsid w:val="00472C8C"/>
    <w:rsid w:val="004731F9"/>
    <w:rsid w:val="004735D3"/>
    <w:rsid w:val="00474450"/>
    <w:rsid w:val="00474BCC"/>
    <w:rsid w:val="00474BD9"/>
    <w:rsid w:val="0047504D"/>
    <w:rsid w:val="00475A78"/>
    <w:rsid w:val="00476042"/>
    <w:rsid w:val="00476160"/>
    <w:rsid w:val="00476875"/>
    <w:rsid w:val="0047730B"/>
    <w:rsid w:val="00477642"/>
    <w:rsid w:val="0047769D"/>
    <w:rsid w:val="004800BF"/>
    <w:rsid w:val="004801A3"/>
    <w:rsid w:val="00480240"/>
    <w:rsid w:val="004804FA"/>
    <w:rsid w:val="0048097A"/>
    <w:rsid w:val="0048162D"/>
    <w:rsid w:val="00482499"/>
    <w:rsid w:val="004828D3"/>
    <w:rsid w:val="0048309E"/>
    <w:rsid w:val="0048324A"/>
    <w:rsid w:val="004832E6"/>
    <w:rsid w:val="004834CD"/>
    <w:rsid w:val="00483F9B"/>
    <w:rsid w:val="0048565D"/>
    <w:rsid w:val="00485ECE"/>
    <w:rsid w:val="0048609A"/>
    <w:rsid w:val="00486408"/>
    <w:rsid w:val="0048776F"/>
    <w:rsid w:val="00491B6C"/>
    <w:rsid w:val="004937A9"/>
    <w:rsid w:val="00493AE8"/>
    <w:rsid w:val="00494176"/>
    <w:rsid w:val="004942F3"/>
    <w:rsid w:val="004943B1"/>
    <w:rsid w:val="0049465E"/>
    <w:rsid w:val="00494C0C"/>
    <w:rsid w:val="00494FD9"/>
    <w:rsid w:val="00495BE3"/>
    <w:rsid w:val="00496975"/>
    <w:rsid w:val="00496DC3"/>
    <w:rsid w:val="004972C6"/>
    <w:rsid w:val="004974C8"/>
    <w:rsid w:val="004A0B74"/>
    <w:rsid w:val="004A1188"/>
    <w:rsid w:val="004A1C5F"/>
    <w:rsid w:val="004A2619"/>
    <w:rsid w:val="004A2F7E"/>
    <w:rsid w:val="004A300C"/>
    <w:rsid w:val="004A30E9"/>
    <w:rsid w:val="004A33BC"/>
    <w:rsid w:val="004A495B"/>
    <w:rsid w:val="004A49A9"/>
    <w:rsid w:val="004A4B93"/>
    <w:rsid w:val="004A5124"/>
    <w:rsid w:val="004A524A"/>
    <w:rsid w:val="004A52CB"/>
    <w:rsid w:val="004A66FA"/>
    <w:rsid w:val="004A6F04"/>
    <w:rsid w:val="004A7316"/>
    <w:rsid w:val="004B16D3"/>
    <w:rsid w:val="004B17A0"/>
    <w:rsid w:val="004B1A84"/>
    <w:rsid w:val="004B1FE2"/>
    <w:rsid w:val="004B2B0A"/>
    <w:rsid w:val="004B37C4"/>
    <w:rsid w:val="004B3D48"/>
    <w:rsid w:val="004B444E"/>
    <w:rsid w:val="004B4519"/>
    <w:rsid w:val="004B4A0F"/>
    <w:rsid w:val="004B4B30"/>
    <w:rsid w:val="004B4EB9"/>
    <w:rsid w:val="004B5495"/>
    <w:rsid w:val="004B5EB8"/>
    <w:rsid w:val="004B6292"/>
    <w:rsid w:val="004B63D0"/>
    <w:rsid w:val="004B6574"/>
    <w:rsid w:val="004B6627"/>
    <w:rsid w:val="004B68CA"/>
    <w:rsid w:val="004B6E0B"/>
    <w:rsid w:val="004B6E82"/>
    <w:rsid w:val="004B6F2F"/>
    <w:rsid w:val="004B7B7B"/>
    <w:rsid w:val="004C01E4"/>
    <w:rsid w:val="004C06AA"/>
    <w:rsid w:val="004C157F"/>
    <w:rsid w:val="004C1F37"/>
    <w:rsid w:val="004C20AE"/>
    <w:rsid w:val="004C271E"/>
    <w:rsid w:val="004C2F8B"/>
    <w:rsid w:val="004C31EF"/>
    <w:rsid w:val="004C43D2"/>
    <w:rsid w:val="004C43F6"/>
    <w:rsid w:val="004C47F3"/>
    <w:rsid w:val="004C54E6"/>
    <w:rsid w:val="004C57C5"/>
    <w:rsid w:val="004C5946"/>
    <w:rsid w:val="004C5BD5"/>
    <w:rsid w:val="004C5CDC"/>
    <w:rsid w:val="004C6238"/>
    <w:rsid w:val="004C74B0"/>
    <w:rsid w:val="004C75B5"/>
    <w:rsid w:val="004C75FA"/>
    <w:rsid w:val="004C76D5"/>
    <w:rsid w:val="004C78DD"/>
    <w:rsid w:val="004C7B04"/>
    <w:rsid w:val="004C7C5A"/>
    <w:rsid w:val="004D09C5"/>
    <w:rsid w:val="004D1118"/>
    <w:rsid w:val="004D120C"/>
    <w:rsid w:val="004D1E48"/>
    <w:rsid w:val="004D1FB9"/>
    <w:rsid w:val="004D2490"/>
    <w:rsid w:val="004D2A14"/>
    <w:rsid w:val="004D3497"/>
    <w:rsid w:val="004D40F4"/>
    <w:rsid w:val="004D425D"/>
    <w:rsid w:val="004D4FE0"/>
    <w:rsid w:val="004D5889"/>
    <w:rsid w:val="004D5A5D"/>
    <w:rsid w:val="004D5E16"/>
    <w:rsid w:val="004D64EB"/>
    <w:rsid w:val="004D6B1F"/>
    <w:rsid w:val="004D79B6"/>
    <w:rsid w:val="004D7B0B"/>
    <w:rsid w:val="004D7C45"/>
    <w:rsid w:val="004D7F48"/>
    <w:rsid w:val="004E07F4"/>
    <w:rsid w:val="004E088A"/>
    <w:rsid w:val="004E0CC7"/>
    <w:rsid w:val="004E186F"/>
    <w:rsid w:val="004E197B"/>
    <w:rsid w:val="004E1B8E"/>
    <w:rsid w:val="004E2465"/>
    <w:rsid w:val="004E2616"/>
    <w:rsid w:val="004E2873"/>
    <w:rsid w:val="004E29D0"/>
    <w:rsid w:val="004E34C2"/>
    <w:rsid w:val="004E3882"/>
    <w:rsid w:val="004E4011"/>
    <w:rsid w:val="004E4035"/>
    <w:rsid w:val="004E50E8"/>
    <w:rsid w:val="004E5877"/>
    <w:rsid w:val="004E5C50"/>
    <w:rsid w:val="004E6082"/>
    <w:rsid w:val="004E63B9"/>
    <w:rsid w:val="004E6EA5"/>
    <w:rsid w:val="004E73A4"/>
    <w:rsid w:val="004E75ED"/>
    <w:rsid w:val="004E7C2D"/>
    <w:rsid w:val="004F07D2"/>
    <w:rsid w:val="004F07D8"/>
    <w:rsid w:val="004F0F18"/>
    <w:rsid w:val="004F2055"/>
    <w:rsid w:val="004F26D5"/>
    <w:rsid w:val="004F3508"/>
    <w:rsid w:val="004F4577"/>
    <w:rsid w:val="004F4634"/>
    <w:rsid w:val="004F46CD"/>
    <w:rsid w:val="004F492F"/>
    <w:rsid w:val="004F545A"/>
    <w:rsid w:val="004F55D9"/>
    <w:rsid w:val="004F589B"/>
    <w:rsid w:val="004F5AA5"/>
    <w:rsid w:val="004F5C86"/>
    <w:rsid w:val="004F679B"/>
    <w:rsid w:val="004F6A4E"/>
    <w:rsid w:val="004F7310"/>
    <w:rsid w:val="005003FD"/>
    <w:rsid w:val="00500712"/>
    <w:rsid w:val="005009BD"/>
    <w:rsid w:val="00500A18"/>
    <w:rsid w:val="00500D44"/>
    <w:rsid w:val="00501206"/>
    <w:rsid w:val="005014AF"/>
    <w:rsid w:val="00501755"/>
    <w:rsid w:val="00502827"/>
    <w:rsid w:val="00502CD3"/>
    <w:rsid w:val="00503D12"/>
    <w:rsid w:val="00504A02"/>
    <w:rsid w:val="00504AAB"/>
    <w:rsid w:val="00504AAF"/>
    <w:rsid w:val="00504BB4"/>
    <w:rsid w:val="00504FA8"/>
    <w:rsid w:val="00504FB2"/>
    <w:rsid w:val="005056DC"/>
    <w:rsid w:val="00505854"/>
    <w:rsid w:val="00505B50"/>
    <w:rsid w:val="005065BE"/>
    <w:rsid w:val="00506670"/>
    <w:rsid w:val="0051048F"/>
    <w:rsid w:val="005108E5"/>
    <w:rsid w:val="00510EA9"/>
    <w:rsid w:val="00511201"/>
    <w:rsid w:val="00511F7C"/>
    <w:rsid w:val="0051201A"/>
    <w:rsid w:val="00512059"/>
    <w:rsid w:val="005125FD"/>
    <w:rsid w:val="00512660"/>
    <w:rsid w:val="00512F12"/>
    <w:rsid w:val="00513850"/>
    <w:rsid w:val="005139B9"/>
    <w:rsid w:val="00513FCB"/>
    <w:rsid w:val="0051535A"/>
    <w:rsid w:val="0051542B"/>
    <w:rsid w:val="0051547F"/>
    <w:rsid w:val="005160BF"/>
    <w:rsid w:val="0051616E"/>
    <w:rsid w:val="00516488"/>
    <w:rsid w:val="005169CD"/>
    <w:rsid w:val="005172C7"/>
    <w:rsid w:val="0051759A"/>
    <w:rsid w:val="005206FC"/>
    <w:rsid w:val="00520C3B"/>
    <w:rsid w:val="00520D83"/>
    <w:rsid w:val="00520DD1"/>
    <w:rsid w:val="00520F4A"/>
    <w:rsid w:val="0052110C"/>
    <w:rsid w:val="0052233D"/>
    <w:rsid w:val="0052277A"/>
    <w:rsid w:val="00522EDF"/>
    <w:rsid w:val="00523147"/>
    <w:rsid w:val="00523792"/>
    <w:rsid w:val="00523A92"/>
    <w:rsid w:val="005247A8"/>
    <w:rsid w:val="00525107"/>
    <w:rsid w:val="00525E76"/>
    <w:rsid w:val="00525FD3"/>
    <w:rsid w:val="0052635D"/>
    <w:rsid w:val="00526545"/>
    <w:rsid w:val="00526CEB"/>
    <w:rsid w:val="00526FE8"/>
    <w:rsid w:val="005270B3"/>
    <w:rsid w:val="00527D75"/>
    <w:rsid w:val="0053064E"/>
    <w:rsid w:val="005308B4"/>
    <w:rsid w:val="00530AF6"/>
    <w:rsid w:val="00531144"/>
    <w:rsid w:val="00531D89"/>
    <w:rsid w:val="00532192"/>
    <w:rsid w:val="00532EC9"/>
    <w:rsid w:val="00533886"/>
    <w:rsid w:val="005338AA"/>
    <w:rsid w:val="0053474B"/>
    <w:rsid w:val="00534A9C"/>
    <w:rsid w:val="00534E4D"/>
    <w:rsid w:val="005360CD"/>
    <w:rsid w:val="00536670"/>
    <w:rsid w:val="005415B7"/>
    <w:rsid w:val="00541EBE"/>
    <w:rsid w:val="0054214D"/>
    <w:rsid w:val="00542EED"/>
    <w:rsid w:val="005438CF"/>
    <w:rsid w:val="00544220"/>
    <w:rsid w:val="00544440"/>
    <w:rsid w:val="00544BAF"/>
    <w:rsid w:val="00544CC3"/>
    <w:rsid w:val="00545501"/>
    <w:rsid w:val="00545946"/>
    <w:rsid w:val="00545ACC"/>
    <w:rsid w:val="00545D1F"/>
    <w:rsid w:val="00545F88"/>
    <w:rsid w:val="00546221"/>
    <w:rsid w:val="005464DA"/>
    <w:rsid w:val="00546758"/>
    <w:rsid w:val="005467BF"/>
    <w:rsid w:val="005468C8"/>
    <w:rsid w:val="00546DAB"/>
    <w:rsid w:val="0054769A"/>
    <w:rsid w:val="0054799D"/>
    <w:rsid w:val="005479B4"/>
    <w:rsid w:val="00547FF4"/>
    <w:rsid w:val="0055004D"/>
    <w:rsid w:val="005501EB"/>
    <w:rsid w:val="0055032B"/>
    <w:rsid w:val="005506CC"/>
    <w:rsid w:val="00550EAC"/>
    <w:rsid w:val="00550F6F"/>
    <w:rsid w:val="00551230"/>
    <w:rsid w:val="00551FED"/>
    <w:rsid w:val="005522C9"/>
    <w:rsid w:val="00552FAD"/>
    <w:rsid w:val="005538E2"/>
    <w:rsid w:val="00553EA1"/>
    <w:rsid w:val="00553FA2"/>
    <w:rsid w:val="00554462"/>
    <w:rsid w:val="00555AD7"/>
    <w:rsid w:val="00555DD0"/>
    <w:rsid w:val="00555F6F"/>
    <w:rsid w:val="00556698"/>
    <w:rsid w:val="0055688D"/>
    <w:rsid w:val="00556B3E"/>
    <w:rsid w:val="00556E30"/>
    <w:rsid w:val="005572E6"/>
    <w:rsid w:val="005575CC"/>
    <w:rsid w:val="00557E84"/>
    <w:rsid w:val="00560D6F"/>
    <w:rsid w:val="005616CD"/>
    <w:rsid w:val="00562821"/>
    <w:rsid w:val="00562D51"/>
    <w:rsid w:val="00562FD5"/>
    <w:rsid w:val="005639D9"/>
    <w:rsid w:val="00563D57"/>
    <w:rsid w:val="0056499D"/>
    <w:rsid w:val="00564B42"/>
    <w:rsid w:val="00564D52"/>
    <w:rsid w:val="00565112"/>
    <w:rsid w:val="00565ECF"/>
    <w:rsid w:val="00565F4C"/>
    <w:rsid w:val="0056640A"/>
    <w:rsid w:val="00567962"/>
    <w:rsid w:val="00567AFC"/>
    <w:rsid w:val="0057091F"/>
    <w:rsid w:val="005709ED"/>
    <w:rsid w:val="00570C55"/>
    <w:rsid w:val="00571A16"/>
    <w:rsid w:val="00571A5A"/>
    <w:rsid w:val="00571B72"/>
    <w:rsid w:val="00571F30"/>
    <w:rsid w:val="00572341"/>
    <w:rsid w:val="0057244B"/>
    <w:rsid w:val="00572CE6"/>
    <w:rsid w:val="00572F8F"/>
    <w:rsid w:val="005733D5"/>
    <w:rsid w:val="00573556"/>
    <w:rsid w:val="00573D5A"/>
    <w:rsid w:val="0057414A"/>
    <w:rsid w:val="0057481B"/>
    <w:rsid w:val="005753DF"/>
    <w:rsid w:val="005754EA"/>
    <w:rsid w:val="00575905"/>
    <w:rsid w:val="00575AA8"/>
    <w:rsid w:val="005760FB"/>
    <w:rsid w:val="005764F4"/>
    <w:rsid w:val="00576F24"/>
    <w:rsid w:val="005771A5"/>
    <w:rsid w:val="0057720F"/>
    <w:rsid w:val="00577AF3"/>
    <w:rsid w:val="00577C28"/>
    <w:rsid w:val="00577CE8"/>
    <w:rsid w:val="0058029D"/>
    <w:rsid w:val="00580785"/>
    <w:rsid w:val="00580B5C"/>
    <w:rsid w:val="00580B95"/>
    <w:rsid w:val="00581A53"/>
    <w:rsid w:val="00582F54"/>
    <w:rsid w:val="00583199"/>
    <w:rsid w:val="005838AB"/>
    <w:rsid w:val="00584043"/>
    <w:rsid w:val="0058420B"/>
    <w:rsid w:val="00584728"/>
    <w:rsid w:val="005847DC"/>
    <w:rsid w:val="005856DA"/>
    <w:rsid w:val="00585891"/>
    <w:rsid w:val="00585951"/>
    <w:rsid w:val="00585D6E"/>
    <w:rsid w:val="0058634B"/>
    <w:rsid w:val="00586D84"/>
    <w:rsid w:val="005872CC"/>
    <w:rsid w:val="0058779E"/>
    <w:rsid w:val="0059029E"/>
    <w:rsid w:val="00590F5E"/>
    <w:rsid w:val="005919DB"/>
    <w:rsid w:val="005920EB"/>
    <w:rsid w:val="0059339C"/>
    <w:rsid w:val="005939D3"/>
    <w:rsid w:val="00593CF8"/>
    <w:rsid w:val="0059480D"/>
    <w:rsid w:val="0059540A"/>
    <w:rsid w:val="0059594C"/>
    <w:rsid w:val="00596D9D"/>
    <w:rsid w:val="0059754B"/>
    <w:rsid w:val="00597D72"/>
    <w:rsid w:val="005A027F"/>
    <w:rsid w:val="005A0C76"/>
    <w:rsid w:val="005A0E66"/>
    <w:rsid w:val="005A107D"/>
    <w:rsid w:val="005A1114"/>
    <w:rsid w:val="005A12C8"/>
    <w:rsid w:val="005A1367"/>
    <w:rsid w:val="005A1391"/>
    <w:rsid w:val="005A28AE"/>
    <w:rsid w:val="005A2996"/>
    <w:rsid w:val="005A2A23"/>
    <w:rsid w:val="005A2BE1"/>
    <w:rsid w:val="005A2C72"/>
    <w:rsid w:val="005A44DE"/>
    <w:rsid w:val="005A4766"/>
    <w:rsid w:val="005A4C17"/>
    <w:rsid w:val="005A4D4B"/>
    <w:rsid w:val="005A531E"/>
    <w:rsid w:val="005A550F"/>
    <w:rsid w:val="005A5BFB"/>
    <w:rsid w:val="005A5C81"/>
    <w:rsid w:val="005A6DBF"/>
    <w:rsid w:val="005A6EBE"/>
    <w:rsid w:val="005A6F24"/>
    <w:rsid w:val="005A710E"/>
    <w:rsid w:val="005A74F1"/>
    <w:rsid w:val="005A77AE"/>
    <w:rsid w:val="005A7D78"/>
    <w:rsid w:val="005B06E0"/>
    <w:rsid w:val="005B11DB"/>
    <w:rsid w:val="005B164A"/>
    <w:rsid w:val="005B1701"/>
    <w:rsid w:val="005B173A"/>
    <w:rsid w:val="005B17F3"/>
    <w:rsid w:val="005B1CCD"/>
    <w:rsid w:val="005B2510"/>
    <w:rsid w:val="005B314B"/>
    <w:rsid w:val="005B317D"/>
    <w:rsid w:val="005B3B55"/>
    <w:rsid w:val="005B3F74"/>
    <w:rsid w:val="005B406E"/>
    <w:rsid w:val="005B436A"/>
    <w:rsid w:val="005B4425"/>
    <w:rsid w:val="005B4A32"/>
    <w:rsid w:val="005B5362"/>
    <w:rsid w:val="005B5DDE"/>
    <w:rsid w:val="005B6570"/>
    <w:rsid w:val="005B669D"/>
    <w:rsid w:val="005B6D79"/>
    <w:rsid w:val="005B7198"/>
    <w:rsid w:val="005B7634"/>
    <w:rsid w:val="005B77D2"/>
    <w:rsid w:val="005B781B"/>
    <w:rsid w:val="005B7DC4"/>
    <w:rsid w:val="005B7F43"/>
    <w:rsid w:val="005B7F83"/>
    <w:rsid w:val="005C0657"/>
    <w:rsid w:val="005C0768"/>
    <w:rsid w:val="005C0D24"/>
    <w:rsid w:val="005C1A5B"/>
    <w:rsid w:val="005C23EA"/>
    <w:rsid w:val="005C28FD"/>
    <w:rsid w:val="005C2DA0"/>
    <w:rsid w:val="005C305E"/>
    <w:rsid w:val="005C32C5"/>
    <w:rsid w:val="005C3376"/>
    <w:rsid w:val="005C3D00"/>
    <w:rsid w:val="005C3DB2"/>
    <w:rsid w:val="005C41F9"/>
    <w:rsid w:val="005C42C7"/>
    <w:rsid w:val="005C44AF"/>
    <w:rsid w:val="005C4C4D"/>
    <w:rsid w:val="005C50A6"/>
    <w:rsid w:val="005C575B"/>
    <w:rsid w:val="005C5D0F"/>
    <w:rsid w:val="005C6600"/>
    <w:rsid w:val="005C7496"/>
    <w:rsid w:val="005C7794"/>
    <w:rsid w:val="005C7CE3"/>
    <w:rsid w:val="005C7E91"/>
    <w:rsid w:val="005C7EF4"/>
    <w:rsid w:val="005D00DC"/>
    <w:rsid w:val="005D0B75"/>
    <w:rsid w:val="005D1098"/>
    <w:rsid w:val="005D1456"/>
    <w:rsid w:val="005D14E3"/>
    <w:rsid w:val="005D1D3A"/>
    <w:rsid w:val="005D1D9C"/>
    <w:rsid w:val="005D1E88"/>
    <w:rsid w:val="005D23BD"/>
    <w:rsid w:val="005D24CB"/>
    <w:rsid w:val="005D31E4"/>
    <w:rsid w:val="005D3B7F"/>
    <w:rsid w:val="005D469B"/>
    <w:rsid w:val="005D4DF0"/>
    <w:rsid w:val="005D537C"/>
    <w:rsid w:val="005D582F"/>
    <w:rsid w:val="005D5E21"/>
    <w:rsid w:val="005D67A2"/>
    <w:rsid w:val="005D6AAC"/>
    <w:rsid w:val="005D6B11"/>
    <w:rsid w:val="005D6BF8"/>
    <w:rsid w:val="005D7462"/>
    <w:rsid w:val="005D7B0F"/>
    <w:rsid w:val="005D7C8C"/>
    <w:rsid w:val="005D7CB3"/>
    <w:rsid w:val="005D7D2C"/>
    <w:rsid w:val="005E01C2"/>
    <w:rsid w:val="005E169D"/>
    <w:rsid w:val="005E1E8E"/>
    <w:rsid w:val="005E1E96"/>
    <w:rsid w:val="005E2695"/>
    <w:rsid w:val="005E26DC"/>
    <w:rsid w:val="005E2826"/>
    <w:rsid w:val="005E29A2"/>
    <w:rsid w:val="005E466F"/>
    <w:rsid w:val="005E481F"/>
    <w:rsid w:val="005E4EB0"/>
    <w:rsid w:val="005E526A"/>
    <w:rsid w:val="005E597A"/>
    <w:rsid w:val="005E5BC4"/>
    <w:rsid w:val="005E5C76"/>
    <w:rsid w:val="005E6152"/>
    <w:rsid w:val="005E6ADA"/>
    <w:rsid w:val="005E7894"/>
    <w:rsid w:val="005E7A09"/>
    <w:rsid w:val="005E7F22"/>
    <w:rsid w:val="005F040B"/>
    <w:rsid w:val="005F04B7"/>
    <w:rsid w:val="005F07EB"/>
    <w:rsid w:val="005F0C5E"/>
    <w:rsid w:val="005F0FE1"/>
    <w:rsid w:val="005F1DE9"/>
    <w:rsid w:val="005F219A"/>
    <w:rsid w:val="005F30E5"/>
    <w:rsid w:val="005F33A8"/>
    <w:rsid w:val="005F342D"/>
    <w:rsid w:val="005F3488"/>
    <w:rsid w:val="005F35F3"/>
    <w:rsid w:val="005F36D0"/>
    <w:rsid w:val="005F399E"/>
    <w:rsid w:val="005F3C31"/>
    <w:rsid w:val="005F4082"/>
    <w:rsid w:val="005F40B7"/>
    <w:rsid w:val="005F4252"/>
    <w:rsid w:val="005F6146"/>
    <w:rsid w:val="005F66C5"/>
    <w:rsid w:val="005F67D0"/>
    <w:rsid w:val="005F76D2"/>
    <w:rsid w:val="0060249A"/>
    <w:rsid w:val="00602AB1"/>
    <w:rsid w:val="006035D8"/>
    <w:rsid w:val="0060364D"/>
    <w:rsid w:val="00603C3B"/>
    <w:rsid w:val="00604026"/>
    <w:rsid w:val="006046E5"/>
    <w:rsid w:val="00604A35"/>
    <w:rsid w:val="00604AFF"/>
    <w:rsid w:val="00604F62"/>
    <w:rsid w:val="0060585B"/>
    <w:rsid w:val="0060592D"/>
    <w:rsid w:val="00606364"/>
    <w:rsid w:val="0060658D"/>
    <w:rsid w:val="00606EBF"/>
    <w:rsid w:val="00606F4E"/>
    <w:rsid w:val="00607191"/>
    <w:rsid w:val="00607A23"/>
    <w:rsid w:val="00607D1D"/>
    <w:rsid w:val="00607D34"/>
    <w:rsid w:val="00607ED1"/>
    <w:rsid w:val="00607F38"/>
    <w:rsid w:val="00610B9F"/>
    <w:rsid w:val="00610ED3"/>
    <w:rsid w:val="006110BF"/>
    <w:rsid w:val="00611CDA"/>
    <w:rsid w:val="00611F5F"/>
    <w:rsid w:val="006132DC"/>
    <w:rsid w:val="006135D1"/>
    <w:rsid w:val="00613D70"/>
    <w:rsid w:val="0061405D"/>
    <w:rsid w:val="006140D6"/>
    <w:rsid w:val="0061414E"/>
    <w:rsid w:val="00614193"/>
    <w:rsid w:val="006144CC"/>
    <w:rsid w:val="0061461A"/>
    <w:rsid w:val="0061507E"/>
    <w:rsid w:val="006152EC"/>
    <w:rsid w:val="00615A94"/>
    <w:rsid w:val="00615AFF"/>
    <w:rsid w:val="00615C60"/>
    <w:rsid w:val="006166AF"/>
    <w:rsid w:val="00616C88"/>
    <w:rsid w:val="00616F80"/>
    <w:rsid w:val="00617EF7"/>
    <w:rsid w:val="006205D0"/>
    <w:rsid w:val="006205F5"/>
    <w:rsid w:val="0062109B"/>
    <w:rsid w:val="006212B6"/>
    <w:rsid w:val="00621840"/>
    <w:rsid w:val="0062370B"/>
    <w:rsid w:val="00623AD4"/>
    <w:rsid w:val="00623DBB"/>
    <w:rsid w:val="00624307"/>
    <w:rsid w:val="0062488E"/>
    <w:rsid w:val="006248E5"/>
    <w:rsid w:val="00624B14"/>
    <w:rsid w:val="00625668"/>
    <w:rsid w:val="006258D0"/>
    <w:rsid w:val="00627A4A"/>
    <w:rsid w:val="006300E8"/>
    <w:rsid w:val="00630151"/>
    <w:rsid w:val="00630182"/>
    <w:rsid w:val="00630993"/>
    <w:rsid w:val="00630B51"/>
    <w:rsid w:val="00630C3F"/>
    <w:rsid w:val="006315C6"/>
    <w:rsid w:val="00631648"/>
    <w:rsid w:val="006328D3"/>
    <w:rsid w:val="00632D2A"/>
    <w:rsid w:val="006331B3"/>
    <w:rsid w:val="006333B2"/>
    <w:rsid w:val="00633D92"/>
    <w:rsid w:val="0063428F"/>
    <w:rsid w:val="00634938"/>
    <w:rsid w:val="00637025"/>
    <w:rsid w:val="006370C2"/>
    <w:rsid w:val="00637DE8"/>
    <w:rsid w:val="00640D68"/>
    <w:rsid w:val="00641280"/>
    <w:rsid w:val="0064184E"/>
    <w:rsid w:val="006427FE"/>
    <w:rsid w:val="00642961"/>
    <w:rsid w:val="00642F52"/>
    <w:rsid w:val="006430A8"/>
    <w:rsid w:val="006433DA"/>
    <w:rsid w:val="00643810"/>
    <w:rsid w:val="00643A24"/>
    <w:rsid w:val="006442A5"/>
    <w:rsid w:val="00644B28"/>
    <w:rsid w:val="00644C59"/>
    <w:rsid w:val="006456B0"/>
    <w:rsid w:val="006457FA"/>
    <w:rsid w:val="00645881"/>
    <w:rsid w:val="0064636E"/>
    <w:rsid w:val="00646514"/>
    <w:rsid w:val="0064691C"/>
    <w:rsid w:val="006469FF"/>
    <w:rsid w:val="006476D4"/>
    <w:rsid w:val="00650241"/>
    <w:rsid w:val="006507E9"/>
    <w:rsid w:val="00650C03"/>
    <w:rsid w:val="00650E08"/>
    <w:rsid w:val="006513B9"/>
    <w:rsid w:val="006513D5"/>
    <w:rsid w:val="00651B57"/>
    <w:rsid w:val="006536DA"/>
    <w:rsid w:val="006537EB"/>
    <w:rsid w:val="00653823"/>
    <w:rsid w:val="0065430E"/>
    <w:rsid w:val="0065450A"/>
    <w:rsid w:val="006547EF"/>
    <w:rsid w:val="00654942"/>
    <w:rsid w:val="00654988"/>
    <w:rsid w:val="0065499A"/>
    <w:rsid w:val="00655345"/>
    <w:rsid w:val="006558C2"/>
    <w:rsid w:val="00655CA4"/>
    <w:rsid w:val="00655D37"/>
    <w:rsid w:val="00656AEF"/>
    <w:rsid w:val="00656F37"/>
    <w:rsid w:val="00657965"/>
    <w:rsid w:val="00657F17"/>
    <w:rsid w:val="0066006C"/>
    <w:rsid w:val="006600EC"/>
    <w:rsid w:val="00660663"/>
    <w:rsid w:val="00661241"/>
    <w:rsid w:val="006618DA"/>
    <w:rsid w:val="00661947"/>
    <w:rsid w:val="00661ADB"/>
    <w:rsid w:val="0066214F"/>
    <w:rsid w:val="00662D4E"/>
    <w:rsid w:val="00663213"/>
    <w:rsid w:val="006635D5"/>
    <w:rsid w:val="00663B34"/>
    <w:rsid w:val="00663B44"/>
    <w:rsid w:val="00663C99"/>
    <w:rsid w:val="00664525"/>
    <w:rsid w:val="00664569"/>
    <w:rsid w:val="00664758"/>
    <w:rsid w:val="00664D2C"/>
    <w:rsid w:val="00664FB4"/>
    <w:rsid w:val="00665246"/>
    <w:rsid w:val="00665702"/>
    <w:rsid w:val="006660E0"/>
    <w:rsid w:val="00666955"/>
    <w:rsid w:val="00667407"/>
    <w:rsid w:val="00667603"/>
    <w:rsid w:val="00667B15"/>
    <w:rsid w:val="00667C61"/>
    <w:rsid w:val="0067009C"/>
    <w:rsid w:val="00670AB3"/>
    <w:rsid w:val="0067113E"/>
    <w:rsid w:val="00671399"/>
    <w:rsid w:val="006714CF"/>
    <w:rsid w:val="00671944"/>
    <w:rsid w:val="00671E46"/>
    <w:rsid w:val="0067210B"/>
    <w:rsid w:val="006722D2"/>
    <w:rsid w:val="00672F13"/>
    <w:rsid w:val="006730B9"/>
    <w:rsid w:val="00673813"/>
    <w:rsid w:val="00673AFE"/>
    <w:rsid w:val="0067484E"/>
    <w:rsid w:val="006748BC"/>
    <w:rsid w:val="00674D6A"/>
    <w:rsid w:val="00674FE2"/>
    <w:rsid w:val="00675418"/>
    <w:rsid w:val="00675601"/>
    <w:rsid w:val="00675730"/>
    <w:rsid w:val="00675FF4"/>
    <w:rsid w:val="00676587"/>
    <w:rsid w:val="0067685F"/>
    <w:rsid w:val="00676FC4"/>
    <w:rsid w:val="0067750F"/>
    <w:rsid w:val="006777FD"/>
    <w:rsid w:val="006779FE"/>
    <w:rsid w:val="00677A2A"/>
    <w:rsid w:val="00677EC3"/>
    <w:rsid w:val="00677EF1"/>
    <w:rsid w:val="006801A3"/>
    <w:rsid w:val="006805C5"/>
    <w:rsid w:val="00680C74"/>
    <w:rsid w:val="006812CE"/>
    <w:rsid w:val="006813C5"/>
    <w:rsid w:val="00681CD0"/>
    <w:rsid w:val="00681ED8"/>
    <w:rsid w:val="006827EA"/>
    <w:rsid w:val="006828D7"/>
    <w:rsid w:val="00682FAB"/>
    <w:rsid w:val="0068360D"/>
    <w:rsid w:val="006837C9"/>
    <w:rsid w:val="006838F1"/>
    <w:rsid w:val="00683B80"/>
    <w:rsid w:val="00683CC8"/>
    <w:rsid w:val="006841FC"/>
    <w:rsid w:val="0068438E"/>
    <w:rsid w:val="00684629"/>
    <w:rsid w:val="00684A81"/>
    <w:rsid w:val="00684D57"/>
    <w:rsid w:val="00685007"/>
    <w:rsid w:val="006853D6"/>
    <w:rsid w:val="006857B4"/>
    <w:rsid w:val="00686628"/>
    <w:rsid w:val="00686D5B"/>
    <w:rsid w:val="00686E1F"/>
    <w:rsid w:val="0068739D"/>
    <w:rsid w:val="00687491"/>
    <w:rsid w:val="00690007"/>
    <w:rsid w:val="0069099A"/>
    <w:rsid w:val="0069104F"/>
    <w:rsid w:val="00691116"/>
    <w:rsid w:val="006911D0"/>
    <w:rsid w:val="006915D0"/>
    <w:rsid w:val="00691914"/>
    <w:rsid w:val="00692CE3"/>
    <w:rsid w:val="00693095"/>
    <w:rsid w:val="0069329F"/>
    <w:rsid w:val="00693665"/>
    <w:rsid w:val="00693BDF"/>
    <w:rsid w:val="0069428F"/>
    <w:rsid w:val="00694BA0"/>
    <w:rsid w:val="00694BEB"/>
    <w:rsid w:val="00696472"/>
    <w:rsid w:val="00696534"/>
    <w:rsid w:val="00696A2A"/>
    <w:rsid w:val="0069758B"/>
    <w:rsid w:val="006A0004"/>
    <w:rsid w:val="006A02CA"/>
    <w:rsid w:val="006A10DE"/>
    <w:rsid w:val="006A137C"/>
    <w:rsid w:val="006A15E5"/>
    <w:rsid w:val="006A16F2"/>
    <w:rsid w:val="006A178B"/>
    <w:rsid w:val="006A1C13"/>
    <w:rsid w:val="006A21B4"/>
    <w:rsid w:val="006A2623"/>
    <w:rsid w:val="006A28D7"/>
    <w:rsid w:val="006A2A62"/>
    <w:rsid w:val="006A3329"/>
    <w:rsid w:val="006A339F"/>
    <w:rsid w:val="006A376D"/>
    <w:rsid w:val="006A38C0"/>
    <w:rsid w:val="006A3BBB"/>
    <w:rsid w:val="006A3FC9"/>
    <w:rsid w:val="006A423B"/>
    <w:rsid w:val="006A43E3"/>
    <w:rsid w:val="006A4795"/>
    <w:rsid w:val="006A4976"/>
    <w:rsid w:val="006A4C96"/>
    <w:rsid w:val="006A6203"/>
    <w:rsid w:val="006A6EBC"/>
    <w:rsid w:val="006A72A7"/>
    <w:rsid w:val="006B02CD"/>
    <w:rsid w:val="006B0397"/>
    <w:rsid w:val="006B057A"/>
    <w:rsid w:val="006B131C"/>
    <w:rsid w:val="006B1383"/>
    <w:rsid w:val="006B14EF"/>
    <w:rsid w:val="006B1527"/>
    <w:rsid w:val="006B1679"/>
    <w:rsid w:val="006B1E7C"/>
    <w:rsid w:val="006B2874"/>
    <w:rsid w:val="006B3F90"/>
    <w:rsid w:val="006B4FDA"/>
    <w:rsid w:val="006B538A"/>
    <w:rsid w:val="006B53F8"/>
    <w:rsid w:val="006B56B3"/>
    <w:rsid w:val="006B5F20"/>
    <w:rsid w:val="006B6040"/>
    <w:rsid w:val="006B6DD8"/>
    <w:rsid w:val="006B7095"/>
    <w:rsid w:val="006B7274"/>
    <w:rsid w:val="006B749B"/>
    <w:rsid w:val="006C0389"/>
    <w:rsid w:val="006C063F"/>
    <w:rsid w:val="006C0F6E"/>
    <w:rsid w:val="006C1694"/>
    <w:rsid w:val="006C1D93"/>
    <w:rsid w:val="006C2C9D"/>
    <w:rsid w:val="006C362E"/>
    <w:rsid w:val="006C3916"/>
    <w:rsid w:val="006C3B8C"/>
    <w:rsid w:val="006C3F91"/>
    <w:rsid w:val="006C5A76"/>
    <w:rsid w:val="006C5DF8"/>
    <w:rsid w:val="006C5E0E"/>
    <w:rsid w:val="006C6007"/>
    <w:rsid w:val="006C6A98"/>
    <w:rsid w:val="006C7129"/>
    <w:rsid w:val="006C7307"/>
    <w:rsid w:val="006C7B66"/>
    <w:rsid w:val="006C7CA4"/>
    <w:rsid w:val="006D0655"/>
    <w:rsid w:val="006D099F"/>
    <w:rsid w:val="006D0A33"/>
    <w:rsid w:val="006D0D7A"/>
    <w:rsid w:val="006D1005"/>
    <w:rsid w:val="006D1506"/>
    <w:rsid w:val="006D15E6"/>
    <w:rsid w:val="006D15EC"/>
    <w:rsid w:val="006D19B2"/>
    <w:rsid w:val="006D2DDD"/>
    <w:rsid w:val="006D3452"/>
    <w:rsid w:val="006D398B"/>
    <w:rsid w:val="006D4222"/>
    <w:rsid w:val="006D461D"/>
    <w:rsid w:val="006D4F4C"/>
    <w:rsid w:val="006D5618"/>
    <w:rsid w:val="006D5CC6"/>
    <w:rsid w:val="006D626F"/>
    <w:rsid w:val="006D6402"/>
    <w:rsid w:val="006D6696"/>
    <w:rsid w:val="006D687D"/>
    <w:rsid w:val="006D6A1A"/>
    <w:rsid w:val="006D6AA6"/>
    <w:rsid w:val="006D7A44"/>
    <w:rsid w:val="006D7B85"/>
    <w:rsid w:val="006D7C28"/>
    <w:rsid w:val="006D7CC1"/>
    <w:rsid w:val="006D7EDC"/>
    <w:rsid w:val="006E0A32"/>
    <w:rsid w:val="006E0FF8"/>
    <w:rsid w:val="006E2664"/>
    <w:rsid w:val="006E29CB"/>
    <w:rsid w:val="006E2FA8"/>
    <w:rsid w:val="006E33C3"/>
    <w:rsid w:val="006E3E95"/>
    <w:rsid w:val="006E4106"/>
    <w:rsid w:val="006E435F"/>
    <w:rsid w:val="006E530E"/>
    <w:rsid w:val="006E57AC"/>
    <w:rsid w:val="006E57B5"/>
    <w:rsid w:val="006E5F85"/>
    <w:rsid w:val="006E64C7"/>
    <w:rsid w:val="006E661D"/>
    <w:rsid w:val="006E6B6B"/>
    <w:rsid w:val="006E716D"/>
    <w:rsid w:val="006E773E"/>
    <w:rsid w:val="006E788E"/>
    <w:rsid w:val="006F0158"/>
    <w:rsid w:val="006F02FB"/>
    <w:rsid w:val="006F080B"/>
    <w:rsid w:val="006F1081"/>
    <w:rsid w:val="006F15BE"/>
    <w:rsid w:val="006F1833"/>
    <w:rsid w:val="006F189F"/>
    <w:rsid w:val="006F3E22"/>
    <w:rsid w:val="006F4270"/>
    <w:rsid w:val="006F4CBF"/>
    <w:rsid w:val="006F5140"/>
    <w:rsid w:val="006F524E"/>
    <w:rsid w:val="006F532B"/>
    <w:rsid w:val="006F54EA"/>
    <w:rsid w:val="006F5687"/>
    <w:rsid w:val="006F58ED"/>
    <w:rsid w:val="006F6083"/>
    <w:rsid w:val="006F6135"/>
    <w:rsid w:val="006F656E"/>
    <w:rsid w:val="00700403"/>
    <w:rsid w:val="00700A97"/>
    <w:rsid w:val="00700EBB"/>
    <w:rsid w:val="007015B4"/>
    <w:rsid w:val="00701705"/>
    <w:rsid w:val="00701867"/>
    <w:rsid w:val="00701A48"/>
    <w:rsid w:val="007023DC"/>
    <w:rsid w:val="007028B2"/>
    <w:rsid w:val="00702A7B"/>
    <w:rsid w:val="007030F2"/>
    <w:rsid w:val="00703199"/>
    <w:rsid w:val="00703712"/>
    <w:rsid w:val="00704B24"/>
    <w:rsid w:val="00704E9C"/>
    <w:rsid w:val="00704FA9"/>
    <w:rsid w:val="00705056"/>
    <w:rsid w:val="0070513E"/>
    <w:rsid w:val="00705F3B"/>
    <w:rsid w:val="007062A1"/>
    <w:rsid w:val="0070645A"/>
    <w:rsid w:val="00706495"/>
    <w:rsid w:val="00706591"/>
    <w:rsid w:val="00706DE5"/>
    <w:rsid w:val="00706E3F"/>
    <w:rsid w:val="007072AD"/>
    <w:rsid w:val="007078AF"/>
    <w:rsid w:val="00710021"/>
    <w:rsid w:val="00710043"/>
    <w:rsid w:val="00710497"/>
    <w:rsid w:val="0071188A"/>
    <w:rsid w:val="00711C18"/>
    <w:rsid w:val="00711DE9"/>
    <w:rsid w:val="00712348"/>
    <w:rsid w:val="00712ABD"/>
    <w:rsid w:val="00712AD6"/>
    <w:rsid w:val="007134DB"/>
    <w:rsid w:val="00713570"/>
    <w:rsid w:val="00713A9B"/>
    <w:rsid w:val="007140B7"/>
    <w:rsid w:val="00714E7C"/>
    <w:rsid w:val="007152C8"/>
    <w:rsid w:val="00715723"/>
    <w:rsid w:val="0071587A"/>
    <w:rsid w:val="00716473"/>
    <w:rsid w:val="00716960"/>
    <w:rsid w:val="00721375"/>
    <w:rsid w:val="0072142D"/>
    <w:rsid w:val="007220C2"/>
    <w:rsid w:val="00722328"/>
    <w:rsid w:val="007228B4"/>
    <w:rsid w:val="007229D1"/>
    <w:rsid w:val="00722B15"/>
    <w:rsid w:val="00722B8D"/>
    <w:rsid w:val="0072309A"/>
    <w:rsid w:val="0072311D"/>
    <w:rsid w:val="00724B3F"/>
    <w:rsid w:val="0072550A"/>
    <w:rsid w:val="00726035"/>
    <w:rsid w:val="007268C2"/>
    <w:rsid w:val="00730160"/>
    <w:rsid w:val="007302B5"/>
    <w:rsid w:val="00730634"/>
    <w:rsid w:val="00730972"/>
    <w:rsid w:val="00730FB3"/>
    <w:rsid w:val="00731418"/>
    <w:rsid w:val="007315D6"/>
    <w:rsid w:val="007317A9"/>
    <w:rsid w:val="007317BB"/>
    <w:rsid w:val="00732C98"/>
    <w:rsid w:val="00732E04"/>
    <w:rsid w:val="00733177"/>
    <w:rsid w:val="00733346"/>
    <w:rsid w:val="00733A8D"/>
    <w:rsid w:val="007341E3"/>
    <w:rsid w:val="0073467B"/>
    <w:rsid w:val="0073515B"/>
    <w:rsid w:val="007356F3"/>
    <w:rsid w:val="007357B5"/>
    <w:rsid w:val="00735C3C"/>
    <w:rsid w:val="00736011"/>
    <w:rsid w:val="007362A9"/>
    <w:rsid w:val="0073651B"/>
    <w:rsid w:val="007365A0"/>
    <w:rsid w:val="00736611"/>
    <w:rsid w:val="007368E2"/>
    <w:rsid w:val="007369E9"/>
    <w:rsid w:val="007370E6"/>
    <w:rsid w:val="0073755F"/>
    <w:rsid w:val="00737674"/>
    <w:rsid w:val="00737DA8"/>
    <w:rsid w:val="007405F0"/>
    <w:rsid w:val="00740B86"/>
    <w:rsid w:val="00741802"/>
    <w:rsid w:val="007418A3"/>
    <w:rsid w:val="00741E48"/>
    <w:rsid w:val="007421F8"/>
    <w:rsid w:val="00742384"/>
    <w:rsid w:val="00742469"/>
    <w:rsid w:val="007425E7"/>
    <w:rsid w:val="00742CB8"/>
    <w:rsid w:val="00742CC2"/>
    <w:rsid w:val="007433B8"/>
    <w:rsid w:val="00743CE3"/>
    <w:rsid w:val="00744568"/>
    <w:rsid w:val="00744AF5"/>
    <w:rsid w:val="00744DC3"/>
    <w:rsid w:val="00745152"/>
    <w:rsid w:val="00745362"/>
    <w:rsid w:val="007455EF"/>
    <w:rsid w:val="007459DF"/>
    <w:rsid w:val="00745E80"/>
    <w:rsid w:val="00745EA1"/>
    <w:rsid w:val="007461AE"/>
    <w:rsid w:val="00747126"/>
    <w:rsid w:val="0074791D"/>
    <w:rsid w:val="00747A67"/>
    <w:rsid w:val="00747E65"/>
    <w:rsid w:val="00750897"/>
    <w:rsid w:val="007508F7"/>
    <w:rsid w:val="00751149"/>
    <w:rsid w:val="007513FA"/>
    <w:rsid w:val="00751819"/>
    <w:rsid w:val="00751A80"/>
    <w:rsid w:val="00751C1B"/>
    <w:rsid w:val="007520EF"/>
    <w:rsid w:val="0075261B"/>
    <w:rsid w:val="00752CC8"/>
    <w:rsid w:val="0075355E"/>
    <w:rsid w:val="00753D60"/>
    <w:rsid w:val="007540F3"/>
    <w:rsid w:val="0075452C"/>
    <w:rsid w:val="007548FF"/>
    <w:rsid w:val="00754A99"/>
    <w:rsid w:val="00755064"/>
    <w:rsid w:val="007553D8"/>
    <w:rsid w:val="00756254"/>
    <w:rsid w:val="007569AB"/>
    <w:rsid w:val="00756F36"/>
    <w:rsid w:val="007572A2"/>
    <w:rsid w:val="00760180"/>
    <w:rsid w:val="00760D2B"/>
    <w:rsid w:val="00760D9C"/>
    <w:rsid w:val="007619A3"/>
    <w:rsid w:val="00762140"/>
    <w:rsid w:val="00763302"/>
    <w:rsid w:val="00763AB6"/>
    <w:rsid w:val="00764524"/>
    <w:rsid w:val="00764672"/>
    <w:rsid w:val="0076498C"/>
    <w:rsid w:val="00764C72"/>
    <w:rsid w:val="0076560F"/>
    <w:rsid w:val="007657E5"/>
    <w:rsid w:val="00765B2E"/>
    <w:rsid w:val="00765D77"/>
    <w:rsid w:val="0076607A"/>
    <w:rsid w:val="00766257"/>
    <w:rsid w:val="00766C13"/>
    <w:rsid w:val="00766E4F"/>
    <w:rsid w:val="00766F8E"/>
    <w:rsid w:val="0076770E"/>
    <w:rsid w:val="00767AC6"/>
    <w:rsid w:val="00767BC8"/>
    <w:rsid w:val="007711A1"/>
    <w:rsid w:val="00772A9D"/>
    <w:rsid w:val="00772F0C"/>
    <w:rsid w:val="00772F4E"/>
    <w:rsid w:val="00773305"/>
    <w:rsid w:val="007736CC"/>
    <w:rsid w:val="00773877"/>
    <w:rsid w:val="00773CCD"/>
    <w:rsid w:val="00774B73"/>
    <w:rsid w:val="00774BEB"/>
    <w:rsid w:val="007755F9"/>
    <w:rsid w:val="007757B8"/>
    <w:rsid w:val="00775A57"/>
    <w:rsid w:val="00775DF7"/>
    <w:rsid w:val="00776DC4"/>
    <w:rsid w:val="00777231"/>
    <w:rsid w:val="00780274"/>
    <w:rsid w:val="00780309"/>
    <w:rsid w:val="007806D9"/>
    <w:rsid w:val="0078077C"/>
    <w:rsid w:val="00780871"/>
    <w:rsid w:val="00780E0F"/>
    <w:rsid w:val="007812F8"/>
    <w:rsid w:val="00781530"/>
    <w:rsid w:val="007816AB"/>
    <w:rsid w:val="00781EF6"/>
    <w:rsid w:val="0078213B"/>
    <w:rsid w:val="007822E3"/>
    <w:rsid w:val="007857CE"/>
    <w:rsid w:val="00786751"/>
    <w:rsid w:val="007869CE"/>
    <w:rsid w:val="0078736A"/>
    <w:rsid w:val="0078779C"/>
    <w:rsid w:val="007878A1"/>
    <w:rsid w:val="007907C9"/>
    <w:rsid w:val="00790F3E"/>
    <w:rsid w:val="007913A4"/>
    <w:rsid w:val="00791716"/>
    <w:rsid w:val="007922CE"/>
    <w:rsid w:val="00792E4B"/>
    <w:rsid w:val="00792F8C"/>
    <w:rsid w:val="00793516"/>
    <w:rsid w:val="007935CE"/>
    <w:rsid w:val="00793A81"/>
    <w:rsid w:val="00793D3F"/>
    <w:rsid w:val="00793FA8"/>
    <w:rsid w:val="0079453C"/>
    <w:rsid w:val="0079459B"/>
    <w:rsid w:val="007945BD"/>
    <w:rsid w:val="0079484F"/>
    <w:rsid w:val="00795CAF"/>
    <w:rsid w:val="007962E0"/>
    <w:rsid w:val="007968EE"/>
    <w:rsid w:val="00796E5B"/>
    <w:rsid w:val="00796F55"/>
    <w:rsid w:val="0079726F"/>
    <w:rsid w:val="007978C3"/>
    <w:rsid w:val="0079792B"/>
    <w:rsid w:val="00797FFE"/>
    <w:rsid w:val="007A05ED"/>
    <w:rsid w:val="007A114F"/>
    <w:rsid w:val="007A119C"/>
    <w:rsid w:val="007A1A14"/>
    <w:rsid w:val="007A3EA8"/>
    <w:rsid w:val="007A4386"/>
    <w:rsid w:val="007A4D42"/>
    <w:rsid w:val="007A6018"/>
    <w:rsid w:val="007A660F"/>
    <w:rsid w:val="007A700B"/>
    <w:rsid w:val="007A7252"/>
    <w:rsid w:val="007A726F"/>
    <w:rsid w:val="007A7345"/>
    <w:rsid w:val="007A7A37"/>
    <w:rsid w:val="007A7BA2"/>
    <w:rsid w:val="007A7E7C"/>
    <w:rsid w:val="007B0376"/>
    <w:rsid w:val="007B0676"/>
    <w:rsid w:val="007B1948"/>
    <w:rsid w:val="007B2210"/>
    <w:rsid w:val="007B2256"/>
    <w:rsid w:val="007B260D"/>
    <w:rsid w:val="007B26CB"/>
    <w:rsid w:val="007B3495"/>
    <w:rsid w:val="007B34C0"/>
    <w:rsid w:val="007B4636"/>
    <w:rsid w:val="007B5519"/>
    <w:rsid w:val="007B56AB"/>
    <w:rsid w:val="007B5858"/>
    <w:rsid w:val="007B607E"/>
    <w:rsid w:val="007B62D0"/>
    <w:rsid w:val="007B635C"/>
    <w:rsid w:val="007B75A5"/>
    <w:rsid w:val="007B7AC9"/>
    <w:rsid w:val="007B7C4A"/>
    <w:rsid w:val="007C032C"/>
    <w:rsid w:val="007C03C4"/>
    <w:rsid w:val="007C08EE"/>
    <w:rsid w:val="007C0D71"/>
    <w:rsid w:val="007C112F"/>
    <w:rsid w:val="007C14C1"/>
    <w:rsid w:val="007C17BC"/>
    <w:rsid w:val="007C1B2E"/>
    <w:rsid w:val="007C1BB5"/>
    <w:rsid w:val="007C1BF0"/>
    <w:rsid w:val="007C1CB0"/>
    <w:rsid w:val="007C1EBA"/>
    <w:rsid w:val="007C27E6"/>
    <w:rsid w:val="007C2CB7"/>
    <w:rsid w:val="007C2CC8"/>
    <w:rsid w:val="007C2F7A"/>
    <w:rsid w:val="007C3283"/>
    <w:rsid w:val="007C470B"/>
    <w:rsid w:val="007C4F58"/>
    <w:rsid w:val="007C4FDA"/>
    <w:rsid w:val="007C51CC"/>
    <w:rsid w:val="007C6928"/>
    <w:rsid w:val="007C732F"/>
    <w:rsid w:val="007C7404"/>
    <w:rsid w:val="007C791E"/>
    <w:rsid w:val="007C7A9C"/>
    <w:rsid w:val="007C7C5C"/>
    <w:rsid w:val="007D0437"/>
    <w:rsid w:val="007D044C"/>
    <w:rsid w:val="007D078A"/>
    <w:rsid w:val="007D17AB"/>
    <w:rsid w:val="007D266F"/>
    <w:rsid w:val="007D2FC0"/>
    <w:rsid w:val="007D381D"/>
    <w:rsid w:val="007D41B0"/>
    <w:rsid w:val="007D42E5"/>
    <w:rsid w:val="007D5229"/>
    <w:rsid w:val="007D5DA5"/>
    <w:rsid w:val="007D6128"/>
    <w:rsid w:val="007D63CA"/>
    <w:rsid w:val="007D643E"/>
    <w:rsid w:val="007D691E"/>
    <w:rsid w:val="007D75EA"/>
    <w:rsid w:val="007D7AF5"/>
    <w:rsid w:val="007D7D79"/>
    <w:rsid w:val="007E0527"/>
    <w:rsid w:val="007E06F2"/>
    <w:rsid w:val="007E078B"/>
    <w:rsid w:val="007E0A95"/>
    <w:rsid w:val="007E0D75"/>
    <w:rsid w:val="007E0F56"/>
    <w:rsid w:val="007E10A8"/>
    <w:rsid w:val="007E1473"/>
    <w:rsid w:val="007E1E82"/>
    <w:rsid w:val="007E286F"/>
    <w:rsid w:val="007E2F36"/>
    <w:rsid w:val="007E30B7"/>
    <w:rsid w:val="007E33BB"/>
    <w:rsid w:val="007E453B"/>
    <w:rsid w:val="007E5255"/>
    <w:rsid w:val="007E5681"/>
    <w:rsid w:val="007E5A71"/>
    <w:rsid w:val="007E5DFB"/>
    <w:rsid w:val="007E68B0"/>
    <w:rsid w:val="007E69F1"/>
    <w:rsid w:val="007E6FFA"/>
    <w:rsid w:val="007E72EF"/>
    <w:rsid w:val="007E780D"/>
    <w:rsid w:val="007F1069"/>
    <w:rsid w:val="007F12D6"/>
    <w:rsid w:val="007F14AE"/>
    <w:rsid w:val="007F16EC"/>
    <w:rsid w:val="007F1782"/>
    <w:rsid w:val="007F1C02"/>
    <w:rsid w:val="007F1E79"/>
    <w:rsid w:val="007F1E83"/>
    <w:rsid w:val="007F2004"/>
    <w:rsid w:val="007F2877"/>
    <w:rsid w:val="007F308E"/>
    <w:rsid w:val="007F31EC"/>
    <w:rsid w:val="007F353C"/>
    <w:rsid w:val="007F37D0"/>
    <w:rsid w:val="007F428D"/>
    <w:rsid w:val="007F4346"/>
    <w:rsid w:val="007F47C7"/>
    <w:rsid w:val="007F4A02"/>
    <w:rsid w:val="007F4DB4"/>
    <w:rsid w:val="007F5174"/>
    <w:rsid w:val="007F5188"/>
    <w:rsid w:val="007F53F1"/>
    <w:rsid w:val="007F5626"/>
    <w:rsid w:val="007F5943"/>
    <w:rsid w:val="007F6691"/>
    <w:rsid w:val="007F6B06"/>
    <w:rsid w:val="007F6FC9"/>
    <w:rsid w:val="007F71E5"/>
    <w:rsid w:val="007F75B5"/>
    <w:rsid w:val="0080001D"/>
    <w:rsid w:val="0080142F"/>
    <w:rsid w:val="00801536"/>
    <w:rsid w:val="00801568"/>
    <w:rsid w:val="008015AA"/>
    <w:rsid w:val="00801D86"/>
    <w:rsid w:val="00801DBC"/>
    <w:rsid w:val="00802370"/>
    <w:rsid w:val="00802546"/>
    <w:rsid w:val="00802552"/>
    <w:rsid w:val="0080280D"/>
    <w:rsid w:val="00803297"/>
    <w:rsid w:val="00803453"/>
    <w:rsid w:val="00803980"/>
    <w:rsid w:val="008042DF"/>
    <w:rsid w:val="00804308"/>
    <w:rsid w:val="0080576F"/>
    <w:rsid w:val="008058FC"/>
    <w:rsid w:val="00806939"/>
    <w:rsid w:val="008078A1"/>
    <w:rsid w:val="00807975"/>
    <w:rsid w:val="00807F09"/>
    <w:rsid w:val="00810382"/>
    <w:rsid w:val="0081090A"/>
    <w:rsid w:val="00811110"/>
    <w:rsid w:val="00811C35"/>
    <w:rsid w:val="00812843"/>
    <w:rsid w:val="00812CAA"/>
    <w:rsid w:val="008130AA"/>
    <w:rsid w:val="008131E1"/>
    <w:rsid w:val="00813475"/>
    <w:rsid w:val="00813A3E"/>
    <w:rsid w:val="008149A2"/>
    <w:rsid w:val="008155C6"/>
    <w:rsid w:val="00815D5A"/>
    <w:rsid w:val="00817141"/>
    <w:rsid w:val="00817448"/>
    <w:rsid w:val="008203E4"/>
    <w:rsid w:val="00820822"/>
    <w:rsid w:val="00820CA3"/>
    <w:rsid w:val="00820F44"/>
    <w:rsid w:val="0082116F"/>
    <w:rsid w:val="00821590"/>
    <w:rsid w:val="0082186E"/>
    <w:rsid w:val="00824206"/>
    <w:rsid w:val="00824481"/>
    <w:rsid w:val="008244DD"/>
    <w:rsid w:val="008246FD"/>
    <w:rsid w:val="0082477B"/>
    <w:rsid w:val="008248A2"/>
    <w:rsid w:val="00825F4E"/>
    <w:rsid w:val="008267BC"/>
    <w:rsid w:val="00826A93"/>
    <w:rsid w:val="00827C6B"/>
    <w:rsid w:val="00830630"/>
    <w:rsid w:val="0083136D"/>
    <w:rsid w:val="00831F79"/>
    <w:rsid w:val="008323EF"/>
    <w:rsid w:val="008330A1"/>
    <w:rsid w:val="008335DB"/>
    <w:rsid w:val="00833681"/>
    <w:rsid w:val="00833728"/>
    <w:rsid w:val="00833B25"/>
    <w:rsid w:val="00833DC9"/>
    <w:rsid w:val="00833E7C"/>
    <w:rsid w:val="008342ED"/>
    <w:rsid w:val="00834588"/>
    <w:rsid w:val="008345F4"/>
    <w:rsid w:val="00834D40"/>
    <w:rsid w:val="00835325"/>
    <w:rsid w:val="00835819"/>
    <w:rsid w:val="0083612B"/>
    <w:rsid w:val="0083692A"/>
    <w:rsid w:val="00837477"/>
    <w:rsid w:val="00837620"/>
    <w:rsid w:val="00837A80"/>
    <w:rsid w:val="00837B61"/>
    <w:rsid w:val="00840733"/>
    <w:rsid w:val="00840D1C"/>
    <w:rsid w:val="0084154C"/>
    <w:rsid w:val="00841B2F"/>
    <w:rsid w:val="00842976"/>
    <w:rsid w:val="0084299D"/>
    <w:rsid w:val="00842B8D"/>
    <w:rsid w:val="00843408"/>
    <w:rsid w:val="00843A51"/>
    <w:rsid w:val="00843B85"/>
    <w:rsid w:val="008454B7"/>
    <w:rsid w:val="00845C9D"/>
    <w:rsid w:val="00845D81"/>
    <w:rsid w:val="00845DDE"/>
    <w:rsid w:val="00846225"/>
    <w:rsid w:val="00846583"/>
    <w:rsid w:val="00846711"/>
    <w:rsid w:val="00846F53"/>
    <w:rsid w:val="008471CA"/>
    <w:rsid w:val="00847824"/>
    <w:rsid w:val="00850B73"/>
    <w:rsid w:val="00850FD7"/>
    <w:rsid w:val="008510E4"/>
    <w:rsid w:val="0085136D"/>
    <w:rsid w:val="008513EC"/>
    <w:rsid w:val="0085142D"/>
    <w:rsid w:val="008515AB"/>
    <w:rsid w:val="00851652"/>
    <w:rsid w:val="0085171D"/>
    <w:rsid w:val="00852874"/>
    <w:rsid w:val="00852F5F"/>
    <w:rsid w:val="0085345F"/>
    <w:rsid w:val="00853806"/>
    <w:rsid w:val="00853AC3"/>
    <w:rsid w:val="00853CC5"/>
    <w:rsid w:val="008543F8"/>
    <w:rsid w:val="008547BA"/>
    <w:rsid w:val="00854D93"/>
    <w:rsid w:val="008552BC"/>
    <w:rsid w:val="00855302"/>
    <w:rsid w:val="00855539"/>
    <w:rsid w:val="0085577B"/>
    <w:rsid w:val="0085577E"/>
    <w:rsid w:val="00855D20"/>
    <w:rsid w:val="0085653B"/>
    <w:rsid w:val="00856573"/>
    <w:rsid w:val="00856C64"/>
    <w:rsid w:val="00856CDD"/>
    <w:rsid w:val="00857010"/>
    <w:rsid w:val="00857694"/>
    <w:rsid w:val="00857AAA"/>
    <w:rsid w:val="00857EE5"/>
    <w:rsid w:val="00860018"/>
    <w:rsid w:val="008602E2"/>
    <w:rsid w:val="0086075A"/>
    <w:rsid w:val="008619A6"/>
    <w:rsid w:val="00861A91"/>
    <w:rsid w:val="00861AD7"/>
    <w:rsid w:val="00861EAC"/>
    <w:rsid w:val="00861F87"/>
    <w:rsid w:val="00862C0C"/>
    <w:rsid w:val="00862EE8"/>
    <w:rsid w:val="0086416B"/>
    <w:rsid w:val="008641C8"/>
    <w:rsid w:val="00864BF0"/>
    <w:rsid w:val="008650F4"/>
    <w:rsid w:val="00865944"/>
    <w:rsid w:val="00866BF4"/>
    <w:rsid w:val="00866D18"/>
    <w:rsid w:val="00866D5E"/>
    <w:rsid w:val="00866EFB"/>
    <w:rsid w:val="00866F4F"/>
    <w:rsid w:val="00866FE7"/>
    <w:rsid w:val="008677A3"/>
    <w:rsid w:val="00867859"/>
    <w:rsid w:val="00867C7E"/>
    <w:rsid w:val="008703D6"/>
    <w:rsid w:val="008709DC"/>
    <w:rsid w:val="00871348"/>
    <w:rsid w:val="008714BC"/>
    <w:rsid w:val="008728BD"/>
    <w:rsid w:val="00872A76"/>
    <w:rsid w:val="00872B18"/>
    <w:rsid w:val="00873CF1"/>
    <w:rsid w:val="00874599"/>
    <w:rsid w:val="0087482E"/>
    <w:rsid w:val="00874CF6"/>
    <w:rsid w:val="00874F65"/>
    <w:rsid w:val="0087521D"/>
    <w:rsid w:val="0087578F"/>
    <w:rsid w:val="00875F61"/>
    <w:rsid w:val="00875FBE"/>
    <w:rsid w:val="008765FD"/>
    <w:rsid w:val="00876656"/>
    <w:rsid w:val="00876712"/>
    <w:rsid w:val="0087671D"/>
    <w:rsid w:val="008778ED"/>
    <w:rsid w:val="008779C0"/>
    <w:rsid w:val="00877A4E"/>
    <w:rsid w:val="00880177"/>
    <w:rsid w:val="0088043B"/>
    <w:rsid w:val="0088085F"/>
    <w:rsid w:val="00880C26"/>
    <w:rsid w:val="00881299"/>
    <w:rsid w:val="00881471"/>
    <w:rsid w:val="008815CF"/>
    <w:rsid w:val="00882EC2"/>
    <w:rsid w:val="0088348E"/>
    <w:rsid w:val="008834F5"/>
    <w:rsid w:val="00883812"/>
    <w:rsid w:val="00884265"/>
    <w:rsid w:val="008845E5"/>
    <w:rsid w:val="00884A67"/>
    <w:rsid w:val="00884B0C"/>
    <w:rsid w:val="00884C60"/>
    <w:rsid w:val="00884D4F"/>
    <w:rsid w:val="00885471"/>
    <w:rsid w:val="00885C91"/>
    <w:rsid w:val="00886E92"/>
    <w:rsid w:val="008871A5"/>
    <w:rsid w:val="00887CC7"/>
    <w:rsid w:val="00891023"/>
    <w:rsid w:val="00891F8B"/>
    <w:rsid w:val="00892282"/>
    <w:rsid w:val="008939CD"/>
    <w:rsid w:val="00893DF1"/>
    <w:rsid w:val="00894D42"/>
    <w:rsid w:val="0089535F"/>
    <w:rsid w:val="008953B9"/>
    <w:rsid w:val="008955AC"/>
    <w:rsid w:val="00895F11"/>
    <w:rsid w:val="00895F37"/>
    <w:rsid w:val="008960C0"/>
    <w:rsid w:val="00896281"/>
    <w:rsid w:val="008A0344"/>
    <w:rsid w:val="008A0388"/>
    <w:rsid w:val="008A0B8C"/>
    <w:rsid w:val="008A0BC0"/>
    <w:rsid w:val="008A1AD5"/>
    <w:rsid w:val="008A254C"/>
    <w:rsid w:val="008A2B82"/>
    <w:rsid w:val="008A36CA"/>
    <w:rsid w:val="008A3791"/>
    <w:rsid w:val="008A4371"/>
    <w:rsid w:val="008A5C79"/>
    <w:rsid w:val="008A6110"/>
    <w:rsid w:val="008A61A1"/>
    <w:rsid w:val="008A62D5"/>
    <w:rsid w:val="008A630D"/>
    <w:rsid w:val="008A66FD"/>
    <w:rsid w:val="008A67CD"/>
    <w:rsid w:val="008A6AF0"/>
    <w:rsid w:val="008A6DC0"/>
    <w:rsid w:val="008A726E"/>
    <w:rsid w:val="008A73A3"/>
    <w:rsid w:val="008A787B"/>
    <w:rsid w:val="008A7AEB"/>
    <w:rsid w:val="008A7E19"/>
    <w:rsid w:val="008A7F7B"/>
    <w:rsid w:val="008B1106"/>
    <w:rsid w:val="008B111C"/>
    <w:rsid w:val="008B148A"/>
    <w:rsid w:val="008B158B"/>
    <w:rsid w:val="008B2359"/>
    <w:rsid w:val="008B2532"/>
    <w:rsid w:val="008B4658"/>
    <w:rsid w:val="008B4ABE"/>
    <w:rsid w:val="008B4B05"/>
    <w:rsid w:val="008B4F70"/>
    <w:rsid w:val="008B5404"/>
    <w:rsid w:val="008B5430"/>
    <w:rsid w:val="008B56E8"/>
    <w:rsid w:val="008B663C"/>
    <w:rsid w:val="008B6983"/>
    <w:rsid w:val="008B6A02"/>
    <w:rsid w:val="008B6A7B"/>
    <w:rsid w:val="008B6D4C"/>
    <w:rsid w:val="008B7FF1"/>
    <w:rsid w:val="008C012E"/>
    <w:rsid w:val="008C08D6"/>
    <w:rsid w:val="008C10A9"/>
    <w:rsid w:val="008C1E2C"/>
    <w:rsid w:val="008C2290"/>
    <w:rsid w:val="008C30F2"/>
    <w:rsid w:val="008C3B46"/>
    <w:rsid w:val="008C3F8D"/>
    <w:rsid w:val="008C4B72"/>
    <w:rsid w:val="008C513C"/>
    <w:rsid w:val="008C54A9"/>
    <w:rsid w:val="008C643F"/>
    <w:rsid w:val="008C6AB2"/>
    <w:rsid w:val="008C6E9B"/>
    <w:rsid w:val="008D0083"/>
    <w:rsid w:val="008D0224"/>
    <w:rsid w:val="008D03D4"/>
    <w:rsid w:val="008D0958"/>
    <w:rsid w:val="008D09CF"/>
    <w:rsid w:val="008D0FED"/>
    <w:rsid w:val="008D1A87"/>
    <w:rsid w:val="008D1CB4"/>
    <w:rsid w:val="008D1FC2"/>
    <w:rsid w:val="008D201A"/>
    <w:rsid w:val="008D24DA"/>
    <w:rsid w:val="008D27D6"/>
    <w:rsid w:val="008D2DAA"/>
    <w:rsid w:val="008D2F1B"/>
    <w:rsid w:val="008D309D"/>
    <w:rsid w:val="008D39F3"/>
    <w:rsid w:val="008D3CFE"/>
    <w:rsid w:val="008D4AB9"/>
    <w:rsid w:val="008D4BB0"/>
    <w:rsid w:val="008D4C35"/>
    <w:rsid w:val="008D4C46"/>
    <w:rsid w:val="008D52D9"/>
    <w:rsid w:val="008D5A19"/>
    <w:rsid w:val="008D5A4C"/>
    <w:rsid w:val="008D6125"/>
    <w:rsid w:val="008D6280"/>
    <w:rsid w:val="008D636F"/>
    <w:rsid w:val="008D6900"/>
    <w:rsid w:val="008D72D0"/>
    <w:rsid w:val="008D7B94"/>
    <w:rsid w:val="008D7FF9"/>
    <w:rsid w:val="008E1471"/>
    <w:rsid w:val="008E16DD"/>
    <w:rsid w:val="008E229D"/>
    <w:rsid w:val="008E2782"/>
    <w:rsid w:val="008E2915"/>
    <w:rsid w:val="008E35C6"/>
    <w:rsid w:val="008E3834"/>
    <w:rsid w:val="008E3DB2"/>
    <w:rsid w:val="008E4141"/>
    <w:rsid w:val="008E4991"/>
    <w:rsid w:val="008E4C20"/>
    <w:rsid w:val="008E53D6"/>
    <w:rsid w:val="008E6AFC"/>
    <w:rsid w:val="008E71AA"/>
    <w:rsid w:val="008E72D0"/>
    <w:rsid w:val="008F035B"/>
    <w:rsid w:val="008F09D6"/>
    <w:rsid w:val="008F0C1B"/>
    <w:rsid w:val="008F17BC"/>
    <w:rsid w:val="008F1B97"/>
    <w:rsid w:val="008F1DEF"/>
    <w:rsid w:val="008F245B"/>
    <w:rsid w:val="008F2C2F"/>
    <w:rsid w:val="008F3643"/>
    <w:rsid w:val="008F38EF"/>
    <w:rsid w:val="008F3A73"/>
    <w:rsid w:val="008F4B2D"/>
    <w:rsid w:val="008F4DE8"/>
    <w:rsid w:val="008F5182"/>
    <w:rsid w:val="008F54E6"/>
    <w:rsid w:val="008F54FD"/>
    <w:rsid w:val="008F550C"/>
    <w:rsid w:val="008F5E9B"/>
    <w:rsid w:val="008F66EB"/>
    <w:rsid w:val="008F6EB1"/>
    <w:rsid w:val="008F6F3A"/>
    <w:rsid w:val="008F74EB"/>
    <w:rsid w:val="008F772C"/>
    <w:rsid w:val="008F773A"/>
    <w:rsid w:val="008F7F09"/>
    <w:rsid w:val="009003E0"/>
    <w:rsid w:val="00900638"/>
    <w:rsid w:val="00900B72"/>
    <w:rsid w:val="00900C9A"/>
    <w:rsid w:val="00900CD9"/>
    <w:rsid w:val="00901500"/>
    <w:rsid w:val="00901731"/>
    <w:rsid w:val="00901CE7"/>
    <w:rsid w:val="00902254"/>
    <w:rsid w:val="00902504"/>
    <w:rsid w:val="0090270F"/>
    <w:rsid w:val="00902766"/>
    <w:rsid w:val="009028DF"/>
    <w:rsid w:val="00903BEB"/>
    <w:rsid w:val="00903E1D"/>
    <w:rsid w:val="00903F82"/>
    <w:rsid w:val="00904E8B"/>
    <w:rsid w:val="00906312"/>
    <w:rsid w:val="009078AD"/>
    <w:rsid w:val="00907C87"/>
    <w:rsid w:val="009102DC"/>
    <w:rsid w:val="00910435"/>
    <w:rsid w:val="009119EB"/>
    <w:rsid w:val="00911CF4"/>
    <w:rsid w:val="00911DD3"/>
    <w:rsid w:val="00913684"/>
    <w:rsid w:val="009142E4"/>
    <w:rsid w:val="0091501B"/>
    <w:rsid w:val="0091515D"/>
    <w:rsid w:val="0091575F"/>
    <w:rsid w:val="009161FB"/>
    <w:rsid w:val="009174AE"/>
    <w:rsid w:val="00917AEC"/>
    <w:rsid w:val="009210EE"/>
    <w:rsid w:val="00921699"/>
    <w:rsid w:val="0092174B"/>
    <w:rsid w:val="00921E05"/>
    <w:rsid w:val="00922455"/>
    <w:rsid w:val="00922583"/>
    <w:rsid w:val="00922E31"/>
    <w:rsid w:val="00922E6C"/>
    <w:rsid w:val="009231B6"/>
    <w:rsid w:val="009250BC"/>
    <w:rsid w:val="009250F5"/>
    <w:rsid w:val="00925936"/>
    <w:rsid w:val="00926103"/>
    <w:rsid w:val="00926D77"/>
    <w:rsid w:val="00926FEF"/>
    <w:rsid w:val="009272DB"/>
    <w:rsid w:val="00930411"/>
    <w:rsid w:val="009307E4"/>
    <w:rsid w:val="00930AC0"/>
    <w:rsid w:val="00930B92"/>
    <w:rsid w:val="00931572"/>
    <w:rsid w:val="00931D20"/>
    <w:rsid w:val="009327CC"/>
    <w:rsid w:val="00932994"/>
    <w:rsid w:val="00932F4C"/>
    <w:rsid w:val="00933833"/>
    <w:rsid w:val="00933D8B"/>
    <w:rsid w:val="00934116"/>
    <w:rsid w:val="0093452B"/>
    <w:rsid w:val="009345BA"/>
    <w:rsid w:val="00934ADD"/>
    <w:rsid w:val="00935413"/>
    <w:rsid w:val="009354AF"/>
    <w:rsid w:val="00935A28"/>
    <w:rsid w:val="00936A97"/>
    <w:rsid w:val="00936F75"/>
    <w:rsid w:val="009371B8"/>
    <w:rsid w:val="0093790E"/>
    <w:rsid w:val="00937BBA"/>
    <w:rsid w:val="00940470"/>
    <w:rsid w:val="0094071B"/>
    <w:rsid w:val="00940CFB"/>
    <w:rsid w:val="00941784"/>
    <w:rsid w:val="00941C53"/>
    <w:rsid w:val="00941EDF"/>
    <w:rsid w:val="009424F7"/>
    <w:rsid w:val="0094271C"/>
    <w:rsid w:val="00942BE8"/>
    <w:rsid w:val="00942EDB"/>
    <w:rsid w:val="00943290"/>
    <w:rsid w:val="00943922"/>
    <w:rsid w:val="00943DDC"/>
    <w:rsid w:val="00943F72"/>
    <w:rsid w:val="009448AF"/>
    <w:rsid w:val="0094492D"/>
    <w:rsid w:val="009454A6"/>
    <w:rsid w:val="009455B0"/>
    <w:rsid w:val="00945CB6"/>
    <w:rsid w:val="00945F2E"/>
    <w:rsid w:val="00946A47"/>
    <w:rsid w:val="00946EA5"/>
    <w:rsid w:val="00947455"/>
    <w:rsid w:val="00947931"/>
    <w:rsid w:val="00947A5D"/>
    <w:rsid w:val="009509B6"/>
    <w:rsid w:val="00950AEF"/>
    <w:rsid w:val="00950F88"/>
    <w:rsid w:val="009514FF"/>
    <w:rsid w:val="00951AB0"/>
    <w:rsid w:val="00951B68"/>
    <w:rsid w:val="00951D21"/>
    <w:rsid w:val="00951D7B"/>
    <w:rsid w:val="00951FB5"/>
    <w:rsid w:val="009525F7"/>
    <w:rsid w:val="00952C48"/>
    <w:rsid w:val="00953364"/>
    <w:rsid w:val="00953657"/>
    <w:rsid w:val="0095367D"/>
    <w:rsid w:val="00954EBB"/>
    <w:rsid w:val="0095534D"/>
    <w:rsid w:val="00955422"/>
    <w:rsid w:val="00955FA1"/>
    <w:rsid w:val="0095607E"/>
    <w:rsid w:val="00956248"/>
    <w:rsid w:val="00956470"/>
    <w:rsid w:val="009575FB"/>
    <w:rsid w:val="00957989"/>
    <w:rsid w:val="00957F14"/>
    <w:rsid w:val="009605F8"/>
    <w:rsid w:val="00960E40"/>
    <w:rsid w:val="0096178A"/>
    <w:rsid w:val="00961883"/>
    <w:rsid w:val="009624CA"/>
    <w:rsid w:val="00962A95"/>
    <w:rsid w:val="009630AC"/>
    <w:rsid w:val="00963205"/>
    <w:rsid w:val="00963D15"/>
    <w:rsid w:val="00963E55"/>
    <w:rsid w:val="009649D5"/>
    <w:rsid w:val="009657EF"/>
    <w:rsid w:val="00966107"/>
    <w:rsid w:val="0096623F"/>
    <w:rsid w:val="00966ADD"/>
    <w:rsid w:val="00966B6E"/>
    <w:rsid w:val="0096710A"/>
    <w:rsid w:val="00967229"/>
    <w:rsid w:val="00967AC6"/>
    <w:rsid w:val="00967E76"/>
    <w:rsid w:val="0097019F"/>
    <w:rsid w:val="009707F9"/>
    <w:rsid w:val="00970AC4"/>
    <w:rsid w:val="00970E3E"/>
    <w:rsid w:val="009715AC"/>
    <w:rsid w:val="00972344"/>
    <w:rsid w:val="0097295E"/>
    <w:rsid w:val="009731E9"/>
    <w:rsid w:val="009736C1"/>
    <w:rsid w:val="009756A0"/>
    <w:rsid w:val="00975766"/>
    <w:rsid w:val="00975C7D"/>
    <w:rsid w:val="00975CEA"/>
    <w:rsid w:val="00975FDE"/>
    <w:rsid w:val="0097648F"/>
    <w:rsid w:val="0097666F"/>
    <w:rsid w:val="00976DC6"/>
    <w:rsid w:val="009770C6"/>
    <w:rsid w:val="0097759C"/>
    <w:rsid w:val="00977F2A"/>
    <w:rsid w:val="009801F2"/>
    <w:rsid w:val="00980281"/>
    <w:rsid w:val="00980A79"/>
    <w:rsid w:val="0098130A"/>
    <w:rsid w:val="009816D7"/>
    <w:rsid w:val="009823C8"/>
    <w:rsid w:val="009823D0"/>
    <w:rsid w:val="009826C2"/>
    <w:rsid w:val="00982848"/>
    <w:rsid w:val="009828D6"/>
    <w:rsid w:val="00983434"/>
    <w:rsid w:val="009835F9"/>
    <w:rsid w:val="0098442E"/>
    <w:rsid w:val="00984807"/>
    <w:rsid w:val="009849EB"/>
    <w:rsid w:val="00984E84"/>
    <w:rsid w:val="00984F7E"/>
    <w:rsid w:val="00985078"/>
    <w:rsid w:val="00985481"/>
    <w:rsid w:val="00985EAB"/>
    <w:rsid w:val="009862BF"/>
    <w:rsid w:val="00986578"/>
    <w:rsid w:val="009867FA"/>
    <w:rsid w:val="00986E13"/>
    <w:rsid w:val="009875CE"/>
    <w:rsid w:val="00987B99"/>
    <w:rsid w:val="00987D41"/>
    <w:rsid w:val="009902FF"/>
    <w:rsid w:val="009906B1"/>
    <w:rsid w:val="0099181C"/>
    <w:rsid w:val="0099182B"/>
    <w:rsid w:val="0099238F"/>
    <w:rsid w:val="00992405"/>
    <w:rsid w:val="00992B71"/>
    <w:rsid w:val="009930F5"/>
    <w:rsid w:val="00993FE4"/>
    <w:rsid w:val="009941B8"/>
    <w:rsid w:val="00994AC5"/>
    <w:rsid w:val="00994ADC"/>
    <w:rsid w:val="00994CE4"/>
    <w:rsid w:val="009952E4"/>
    <w:rsid w:val="00995953"/>
    <w:rsid w:val="00995AAD"/>
    <w:rsid w:val="00995F94"/>
    <w:rsid w:val="00996411"/>
    <w:rsid w:val="00996446"/>
    <w:rsid w:val="0099651E"/>
    <w:rsid w:val="00996B37"/>
    <w:rsid w:val="00996E63"/>
    <w:rsid w:val="00997351"/>
    <w:rsid w:val="00997BE9"/>
    <w:rsid w:val="00997F9D"/>
    <w:rsid w:val="009A1B3B"/>
    <w:rsid w:val="009A292E"/>
    <w:rsid w:val="009A304B"/>
    <w:rsid w:val="009A36B0"/>
    <w:rsid w:val="009A3942"/>
    <w:rsid w:val="009A3D8C"/>
    <w:rsid w:val="009A420B"/>
    <w:rsid w:val="009A450B"/>
    <w:rsid w:val="009A48D6"/>
    <w:rsid w:val="009A5AC5"/>
    <w:rsid w:val="009A5EDD"/>
    <w:rsid w:val="009A6904"/>
    <w:rsid w:val="009A69A6"/>
    <w:rsid w:val="009A6B28"/>
    <w:rsid w:val="009A6BFB"/>
    <w:rsid w:val="009A6E7D"/>
    <w:rsid w:val="009A74B8"/>
    <w:rsid w:val="009B05B9"/>
    <w:rsid w:val="009B0754"/>
    <w:rsid w:val="009B0D34"/>
    <w:rsid w:val="009B0FFB"/>
    <w:rsid w:val="009B124D"/>
    <w:rsid w:val="009B1262"/>
    <w:rsid w:val="009B2012"/>
    <w:rsid w:val="009B24AC"/>
    <w:rsid w:val="009B3161"/>
    <w:rsid w:val="009B321B"/>
    <w:rsid w:val="009B328F"/>
    <w:rsid w:val="009B3C7E"/>
    <w:rsid w:val="009B3F64"/>
    <w:rsid w:val="009B42E1"/>
    <w:rsid w:val="009B4476"/>
    <w:rsid w:val="009B4974"/>
    <w:rsid w:val="009B4CD7"/>
    <w:rsid w:val="009B5152"/>
    <w:rsid w:val="009B5182"/>
    <w:rsid w:val="009B556E"/>
    <w:rsid w:val="009B5882"/>
    <w:rsid w:val="009B59A7"/>
    <w:rsid w:val="009B606E"/>
    <w:rsid w:val="009B6751"/>
    <w:rsid w:val="009B67D9"/>
    <w:rsid w:val="009B6835"/>
    <w:rsid w:val="009B68A5"/>
    <w:rsid w:val="009B7EE4"/>
    <w:rsid w:val="009C016D"/>
    <w:rsid w:val="009C029C"/>
    <w:rsid w:val="009C0A03"/>
    <w:rsid w:val="009C128B"/>
    <w:rsid w:val="009C149B"/>
    <w:rsid w:val="009C1C6F"/>
    <w:rsid w:val="009C2AD8"/>
    <w:rsid w:val="009C34DA"/>
    <w:rsid w:val="009C384D"/>
    <w:rsid w:val="009C3B13"/>
    <w:rsid w:val="009C4506"/>
    <w:rsid w:val="009C5884"/>
    <w:rsid w:val="009C598B"/>
    <w:rsid w:val="009C5A78"/>
    <w:rsid w:val="009C5B90"/>
    <w:rsid w:val="009C5E52"/>
    <w:rsid w:val="009C686E"/>
    <w:rsid w:val="009C6886"/>
    <w:rsid w:val="009C6D0B"/>
    <w:rsid w:val="009C6FD9"/>
    <w:rsid w:val="009C73A1"/>
    <w:rsid w:val="009C7B30"/>
    <w:rsid w:val="009D0018"/>
    <w:rsid w:val="009D008A"/>
    <w:rsid w:val="009D025A"/>
    <w:rsid w:val="009D0758"/>
    <w:rsid w:val="009D07BA"/>
    <w:rsid w:val="009D1DAE"/>
    <w:rsid w:val="009D1F2D"/>
    <w:rsid w:val="009D26BC"/>
    <w:rsid w:val="009D2917"/>
    <w:rsid w:val="009D29D1"/>
    <w:rsid w:val="009D32D8"/>
    <w:rsid w:val="009D32DB"/>
    <w:rsid w:val="009D33F7"/>
    <w:rsid w:val="009D354F"/>
    <w:rsid w:val="009D3A6D"/>
    <w:rsid w:val="009D3AB6"/>
    <w:rsid w:val="009D414F"/>
    <w:rsid w:val="009D4590"/>
    <w:rsid w:val="009D4E74"/>
    <w:rsid w:val="009D55CA"/>
    <w:rsid w:val="009D5E74"/>
    <w:rsid w:val="009D6EE6"/>
    <w:rsid w:val="009D7452"/>
    <w:rsid w:val="009D7536"/>
    <w:rsid w:val="009D7799"/>
    <w:rsid w:val="009E013D"/>
    <w:rsid w:val="009E03BF"/>
    <w:rsid w:val="009E062B"/>
    <w:rsid w:val="009E082D"/>
    <w:rsid w:val="009E0C93"/>
    <w:rsid w:val="009E1074"/>
    <w:rsid w:val="009E1651"/>
    <w:rsid w:val="009E1F22"/>
    <w:rsid w:val="009E3519"/>
    <w:rsid w:val="009E36C6"/>
    <w:rsid w:val="009E40EF"/>
    <w:rsid w:val="009E4345"/>
    <w:rsid w:val="009E4591"/>
    <w:rsid w:val="009E486A"/>
    <w:rsid w:val="009E5960"/>
    <w:rsid w:val="009E6858"/>
    <w:rsid w:val="009E7148"/>
    <w:rsid w:val="009E79D7"/>
    <w:rsid w:val="009F00C6"/>
    <w:rsid w:val="009F1935"/>
    <w:rsid w:val="009F1E0E"/>
    <w:rsid w:val="009F22DB"/>
    <w:rsid w:val="009F2FF6"/>
    <w:rsid w:val="009F3BE4"/>
    <w:rsid w:val="009F3CA7"/>
    <w:rsid w:val="009F427A"/>
    <w:rsid w:val="009F44B1"/>
    <w:rsid w:val="009F4633"/>
    <w:rsid w:val="009F4896"/>
    <w:rsid w:val="009F4D24"/>
    <w:rsid w:val="009F4E8B"/>
    <w:rsid w:val="009F5100"/>
    <w:rsid w:val="009F5B0F"/>
    <w:rsid w:val="009F5B5C"/>
    <w:rsid w:val="009F5D86"/>
    <w:rsid w:val="009F5EB0"/>
    <w:rsid w:val="009F60DB"/>
    <w:rsid w:val="009F6718"/>
    <w:rsid w:val="009F699F"/>
    <w:rsid w:val="009F790C"/>
    <w:rsid w:val="009F7BF8"/>
    <w:rsid w:val="00A00995"/>
    <w:rsid w:val="00A01773"/>
    <w:rsid w:val="00A01801"/>
    <w:rsid w:val="00A01AB7"/>
    <w:rsid w:val="00A02426"/>
    <w:rsid w:val="00A0285F"/>
    <w:rsid w:val="00A02DF5"/>
    <w:rsid w:val="00A02FA2"/>
    <w:rsid w:val="00A0379B"/>
    <w:rsid w:val="00A0411E"/>
    <w:rsid w:val="00A043C3"/>
    <w:rsid w:val="00A048CB"/>
    <w:rsid w:val="00A04AB3"/>
    <w:rsid w:val="00A0553F"/>
    <w:rsid w:val="00A05557"/>
    <w:rsid w:val="00A05601"/>
    <w:rsid w:val="00A05784"/>
    <w:rsid w:val="00A058CF"/>
    <w:rsid w:val="00A05CFE"/>
    <w:rsid w:val="00A07435"/>
    <w:rsid w:val="00A07780"/>
    <w:rsid w:val="00A100E4"/>
    <w:rsid w:val="00A108C1"/>
    <w:rsid w:val="00A10C27"/>
    <w:rsid w:val="00A10FC0"/>
    <w:rsid w:val="00A11458"/>
    <w:rsid w:val="00A1264E"/>
    <w:rsid w:val="00A12CA9"/>
    <w:rsid w:val="00A12E6F"/>
    <w:rsid w:val="00A1309A"/>
    <w:rsid w:val="00A13407"/>
    <w:rsid w:val="00A13E24"/>
    <w:rsid w:val="00A13EA7"/>
    <w:rsid w:val="00A14E5E"/>
    <w:rsid w:val="00A1503F"/>
    <w:rsid w:val="00A15780"/>
    <w:rsid w:val="00A15851"/>
    <w:rsid w:val="00A15DB1"/>
    <w:rsid w:val="00A16622"/>
    <w:rsid w:val="00A16741"/>
    <w:rsid w:val="00A16C8C"/>
    <w:rsid w:val="00A16EE9"/>
    <w:rsid w:val="00A17FF9"/>
    <w:rsid w:val="00A2024D"/>
    <w:rsid w:val="00A20964"/>
    <w:rsid w:val="00A20ED1"/>
    <w:rsid w:val="00A211E3"/>
    <w:rsid w:val="00A216CB"/>
    <w:rsid w:val="00A21811"/>
    <w:rsid w:val="00A21ABB"/>
    <w:rsid w:val="00A22FCF"/>
    <w:rsid w:val="00A235DA"/>
    <w:rsid w:val="00A23C19"/>
    <w:rsid w:val="00A23C78"/>
    <w:rsid w:val="00A242C2"/>
    <w:rsid w:val="00A2490E"/>
    <w:rsid w:val="00A24AFC"/>
    <w:rsid w:val="00A24D72"/>
    <w:rsid w:val="00A25348"/>
    <w:rsid w:val="00A255B0"/>
    <w:rsid w:val="00A25674"/>
    <w:rsid w:val="00A25D1D"/>
    <w:rsid w:val="00A25D7C"/>
    <w:rsid w:val="00A263C7"/>
    <w:rsid w:val="00A26FFE"/>
    <w:rsid w:val="00A27117"/>
    <w:rsid w:val="00A271C0"/>
    <w:rsid w:val="00A2798E"/>
    <w:rsid w:val="00A3010A"/>
    <w:rsid w:val="00A30B2B"/>
    <w:rsid w:val="00A30BB5"/>
    <w:rsid w:val="00A30DAA"/>
    <w:rsid w:val="00A318A7"/>
    <w:rsid w:val="00A318DE"/>
    <w:rsid w:val="00A31B73"/>
    <w:rsid w:val="00A3206F"/>
    <w:rsid w:val="00A32C1A"/>
    <w:rsid w:val="00A32F38"/>
    <w:rsid w:val="00A33E92"/>
    <w:rsid w:val="00A346AF"/>
    <w:rsid w:val="00A34EA0"/>
    <w:rsid w:val="00A35FE8"/>
    <w:rsid w:val="00A36FDD"/>
    <w:rsid w:val="00A371B7"/>
    <w:rsid w:val="00A37571"/>
    <w:rsid w:val="00A378EC"/>
    <w:rsid w:val="00A37A11"/>
    <w:rsid w:val="00A37DDB"/>
    <w:rsid w:val="00A40142"/>
    <w:rsid w:val="00A40421"/>
    <w:rsid w:val="00A40723"/>
    <w:rsid w:val="00A407F7"/>
    <w:rsid w:val="00A40801"/>
    <w:rsid w:val="00A41115"/>
    <w:rsid w:val="00A41481"/>
    <w:rsid w:val="00A41591"/>
    <w:rsid w:val="00A41820"/>
    <w:rsid w:val="00A41AD7"/>
    <w:rsid w:val="00A41C20"/>
    <w:rsid w:val="00A41C99"/>
    <w:rsid w:val="00A4230B"/>
    <w:rsid w:val="00A423E7"/>
    <w:rsid w:val="00A4251B"/>
    <w:rsid w:val="00A431F5"/>
    <w:rsid w:val="00A4379A"/>
    <w:rsid w:val="00A438AD"/>
    <w:rsid w:val="00A43F8B"/>
    <w:rsid w:val="00A44243"/>
    <w:rsid w:val="00A448A1"/>
    <w:rsid w:val="00A44C79"/>
    <w:rsid w:val="00A44E9A"/>
    <w:rsid w:val="00A44F37"/>
    <w:rsid w:val="00A4526A"/>
    <w:rsid w:val="00A4548E"/>
    <w:rsid w:val="00A46680"/>
    <w:rsid w:val="00A466A0"/>
    <w:rsid w:val="00A46AA0"/>
    <w:rsid w:val="00A46E09"/>
    <w:rsid w:val="00A46F29"/>
    <w:rsid w:val="00A46F85"/>
    <w:rsid w:val="00A470EC"/>
    <w:rsid w:val="00A47405"/>
    <w:rsid w:val="00A47D12"/>
    <w:rsid w:val="00A50929"/>
    <w:rsid w:val="00A50B82"/>
    <w:rsid w:val="00A515F1"/>
    <w:rsid w:val="00A5277E"/>
    <w:rsid w:val="00A52F91"/>
    <w:rsid w:val="00A53530"/>
    <w:rsid w:val="00A535D1"/>
    <w:rsid w:val="00A536E5"/>
    <w:rsid w:val="00A53C8D"/>
    <w:rsid w:val="00A5480B"/>
    <w:rsid w:val="00A555D4"/>
    <w:rsid w:val="00A558D8"/>
    <w:rsid w:val="00A55B75"/>
    <w:rsid w:val="00A55BC6"/>
    <w:rsid w:val="00A56216"/>
    <w:rsid w:val="00A56480"/>
    <w:rsid w:val="00A568AA"/>
    <w:rsid w:val="00A56FC1"/>
    <w:rsid w:val="00A575D2"/>
    <w:rsid w:val="00A575DE"/>
    <w:rsid w:val="00A57645"/>
    <w:rsid w:val="00A57955"/>
    <w:rsid w:val="00A57C87"/>
    <w:rsid w:val="00A60EA3"/>
    <w:rsid w:val="00A629CF"/>
    <w:rsid w:val="00A62DC0"/>
    <w:rsid w:val="00A63862"/>
    <w:rsid w:val="00A63909"/>
    <w:rsid w:val="00A63EE7"/>
    <w:rsid w:val="00A64796"/>
    <w:rsid w:val="00A64E2A"/>
    <w:rsid w:val="00A64F38"/>
    <w:rsid w:val="00A65001"/>
    <w:rsid w:val="00A65614"/>
    <w:rsid w:val="00A659B7"/>
    <w:rsid w:val="00A667B8"/>
    <w:rsid w:val="00A668A2"/>
    <w:rsid w:val="00A67627"/>
    <w:rsid w:val="00A67E88"/>
    <w:rsid w:val="00A701E6"/>
    <w:rsid w:val="00A70873"/>
    <w:rsid w:val="00A71579"/>
    <w:rsid w:val="00A718F4"/>
    <w:rsid w:val="00A719C0"/>
    <w:rsid w:val="00A7206D"/>
    <w:rsid w:val="00A72A3C"/>
    <w:rsid w:val="00A72C7F"/>
    <w:rsid w:val="00A73774"/>
    <w:rsid w:val="00A73D18"/>
    <w:rsid w:val="00A73D85"/>
    <w:rsid w:val="00A740E3"/>
    <w:rsid w:val="00A747F8"/>
    <w:rsid w:val="00A753D1"/>
    <w:rsid w:val="00A75740"/>
    <w:rsid w:val="00A757FA"/>
    <w:rsid w:val="00A75851"/>
    <w:rsid w:val="00A75D3E"/>
    <w:rsid w:val="00A76222"/>
    <w:rsid w:val="00A76276"/>
    <w:rsid w:val="00A7629A"/>
    <w:rsid w:val="00A76F3E"/>
    <w:rsid w:val="00A776F9"/>
    <w:rsid w:val="00A77CF4"/>
    <w:rsid w:val="00A77D94"/>
    <w:rsid w:val="00A809C4"/>
    <w:rsid w:val="00A81423"/>
    <w:rsid w:val="00A814EF"/>
    <w:rsid w:val="00A81B03"/>
    <w:rsid w:val="00A8356B"/>
    <w:rsid w:val="00A83D74"/>
    <w:rsid w:val="00A83EC9"/>
    <w:rsid w:val="00A843D4"/>
    <w:rsid w:val="00A84B20"/>
    <w:rsid w:val="00A84DCD"/>
    <w:rsid w:val="00A86E94"/>
    <w:rsid w:val="00A8701D"/>
    <w:rsid w:val="00A879DF"/>
    <w:rsid w:val="00A87A0E"/>
    <w:rsid w:val="00A9017F"/>
    <w:rsid w:val="00A90592"/>
    <w:rsid w:val="00A9089D"/>
    <w:rsid w:val="00A90A45"/>
    <w:rsid w:val="00A9184A"/>
    <w:rsid w:val="00A91D17"/>
    <w:rsid w:val="00A9214C"/>
    <w:rsid w:val="00A9285D"/>
    <w:rsid w:val="00A928C0"/>
    <w:rsid w:val="00A93321"/>
    <w:rsid w:val="00A93720"/>
    <w:rsid w:val="00A93934"/>
    <w:rsid w:val="00A941E4"/>
    <w:rsid w:val="00A94329"/>
    <w:rsid w:val="00A9559F"/>
    <w:rsid w:val="00A957A6"/>
    <w:rsid w:val="00A95F8E"/>
    <w:rsid w:val="00A96499"/>
    <w:rsid w:val="00A9668C"/>
    <w:rsid w:val="00A967D6"/>
    <w:rsid w:val="00A96860"/>
    <w:rsid w:val="00A96AF3"/>
    <w:rsid w:val="00A97270"/>
    <w:rsid w:val="00A974BA"/>
    <w:rsid w:val="00A97FE9"/>
    <w:rsid w:val="00AA0039"/>
    <w:rsid w:val="00AA043B"/>
    <w:rsid w:val="00AA0FD4"/>
    <w:rsid w:val="00AA1529"/>
    <w:rsid w:val="00AA180F"/>
    <w:rsid w:val="00AA1874"/>
    <w:rsid w:val="00AA18C8"/>
    <w:rsid w:val="00AA1B1D"/>
    <w:rsid w:val="00AA1C5A"/>
    <w:rsid w:val="00AA2178"/>
    <w:rsid w:val="00AA232E"/>
    <w:rsid w:val="00AA2488"/>
    <w:rsid w:val="00AA352D"/>
    <w:rsid w:val="00AA389D"/>
    <w:rsid w:val="00AA470B"/>
    <w:rsid w:val="00AA5AE6"/>
    <w:rsid w:val="00AA60AC"/>
    <w:rsid w:val="00AA6940"/>
    <w:rsid w:val="00AA72E9"/>
    <w:rsid w:val="00AA786A"/>
    <w:rsid w:val="00AA7F7D"/>
    <w:rsid w:val="00AB1A5C"/>
    <w:rsid w:val="00AB1FCA"/>
    <w:rsid w:val="00AB213D"/>
    <w:rsid w:val="00AB23A0"/>
    <w:rsid w:val="00AB3810"/>
    <w:rsid w:val="00AB384F"/>
    <w:rsid w:val="00AB3C42"/>
    <w:rsid w:val="00AB4D90"/>
    <w:rsid w:val="00AB4FA1"/>
    <w:rsid w:val="00AB5963"/>
    <w:rsid w:val="00AB59FD"/>
    <w:rsid w:val="00AB6857"/>
    <w:rsid w:val="00AB6902"/>
    <w:rsid w:val="00AB6D41"/>
    <w:rsid w:val="00AB6E88"/>
    <w:rsid w:val="00AB7000"/>
    <w:rsid w:val="00AB70C1"/>
    <w:rsid w:val="00AB7686"/>
    <w:rsid w:val="00AC04BC"/>
    <w:rsid w:val="00AC2217"/>
    <w:rsid w:val="00AC2B62"/>
    <w:rsid w:val="00AC37B7"/>
    <w:rsid w:val="00AC3A4B"/>
    <w:rsid w:val="00AC3B1C"/>
    <w:rsid w:val="00AC3BD3"/>
    <w:rsid w:val="00AC417B"/>
    <w:rsid w:val="00AC447D"/>
    <w:rsid w:val="00AC45F8"/>
    <w:rsid w:val="00AC55F6"/>
    <w:rsid w:val="00AC582B"/>
    <w:rsid w:val="00AC655D"/>
    <w:rsid w:val="00AC6A09"/>
    <w:rsid w:val="00AC6E64"/>
    <w:rsid w:val="00AC7AA1"/>
    <w:rsid w:val="00AC7C6C"/>
    <w:rsid w:val="00AC7FDB"/>
    <w:rsid w:val="00AD069D"/>
    <w:rsid w:val="00AD0914"/>
    <w:rsid w:val="00AD0DE3"/>
    <w:rsid w:val="00AD165D"/>
    <w:rsid w:val="00AD16F8"/>
    <w:rsid w:val="00AD1731"/>
    <w:rsid w:val="00AD1C33"/>
    <w:rsid w:val="00AD2166"/>
    <w:rsid w:val="00AD35D9"/>
    <w:rsid w:val="00AD3AED"/>
    <w:rsid w:val="00AD4860"/>
    <w:rsid w:val="00AD4EDC"/>
    <w:rsid w:val="00AD59D7"/>
    <w:rsid w:val="00AD5C5B"/>
    <w:rsid w:val="00AD5DB1"/>
    <w:rsid w:val="00AD6363"/>
    <w:rsid w:val="00AD6794"/>
    <w:rsid w:val="00AD67E6"/>
    <w:rsid w:val="00AD6CE4"/>
    <w:rsid w:val="00AD7373"/>
    <w:rsid w:val="00AD73A1"/>
    <w:rsid w:val="00AE018F"/>
    <w:rsid w:val="00AE023A"/>
    <w:rsid w:val="00AE078E"/>
    <w:rsid w:val="00AE0CE0"/>
    <w:rsid w:val="00AE24FF"/>
    <w:rsid w:val="00AE2859"/>
    <w:rsid w:val="00AE2BDB"/>
    <w:rsid w:val="00AE3D5A"/>
    <w:rsid w:val="00AE3DB0"/>
    <w:rsid w:val="00AE3F56"/>
    <w:rsid w:val="00AE3FAA"/>
    <w:rsid w:val="00AE4B39"/>
    <w:rsid w:val="00AE5854"/>
    <w:rsid w:val="00AE58F8"/>
    <w:rsid w:val="00AE59DF"/>
    <w:rsid w:val="00AE5FEB"/>
    <w:rsid w:val="00AE68F5"/>
    <w:rsid w:val="00AE7CC5"/>
    <w:rsid w:val="00AE7EA6"/>
    <w:rsid w:val="00AF004A"/>
    <w:rsid w:val="00AF0166"/>
    <w:rsid w:val="00AF03B9"/>
    <w:rsid w:val="00AF050D"/>
    <w:rsid w:val="00AF06EC"/>
    <w:rsid w:val="00AF06F7"/>
    <w:rsid w:val="00AF07CF"/>
    <w:rsid w:val="00AF0F8F"/>
    <w:rsid w:val="00AF2534"/>
    <w:rsid w:val="00AF2A4B"/>
    <w:rsid w:val="00AF2BA2"/>
    <w:rsid w:val="00AF392D"/>
    <w:rsid w:val="00AF56D5"/>
    <w:rsid w:val="00AF5B6C"/>
    <w:rsid w:val="00AF5BEA"/>
    <w:rsid w:val="00AF5C10"/>
    <w:rsid w:val="00AF70D8"/>
    <w:rsid w:val="00AF75B2"/>
    <w:rsid w:val="00AF7634"/>
    <w:rsid w:val="00B005F8"/>
    <w:rsid w:val="00B0095E"/>
    <w:rsid w:val="00B0099C"/>
    <w:rsid w:val="00B009D7"/>
    <w:rsid w:val="00B0110D"/>
    <w:rsid w:val="00B01804"/>
    <w:rsid w:val="00B01A9D"/>
    <w:rsid w:val="00B02581"/>
    <w:rsid w:val="00B029A7"/>
    <w:rsid w:val="00B02A41"/>
    <w:rsid w:val="00B0300A"/>
    <w:rsid w:val="00B0336D"/>
    <w:rsid w:val="00B0388D"/>
    <w:rsid w:val="00B03C2A"/>
    <w:rsid w:val="00B0414E"/>
    <w:rsid w:val="00B0418D"/>
    <w:rsid w:val="00B04302"/>
    <w:rsid w:val="00B04360"/>
    <w:rsid w:val="00B04EAE"/>
    <w:rsid w:val="00B050DD"/>
    <w:rsid w:val="00B0539F"/>
    <w:rsid w:val="00B05511"/>
    <w:rsid w:val="00B0553D"/>
    <w:rsid w:val="00B061BA"/>
    <w:rsid w:val="00B063CB"/>
    <w:rsid w:val="00B0658E"/>
    <w:rsid w:val="00B06854"/>
    <w:rsid w:val="00B0695F"/>
    <w:rsid w:val="00B06BBC"/>
    <w:rsid w:val="00B0707D"/>
    <w:rsid w:val="00B075F1"/>
    <w:rsid w:val="00B07F09"/>
    <w:rsid w:val="00B10143"/>
    <w:rsid w:val="00B1080B"/>
    <w:rsid w:val="00B10D80"/>
    <w:rsid w:val="00B11ABF"/>
    <w:rsid w:val="00B11DEE"/>
    <w:rsid w:val="00B12899"/>
    <w:rsid w:val="00B128DF"/>
    <w:rsid w:val="00B13DD2"/>
    <w:rsid w:val="00B140C2"/>
    <w:rsid w:val="00B141B1"/>
    <w:rsid w:val="00B1430E"/>
    <w:rsid w:val="00B143C9"/>
    <w:rsid w:val="00B14456"/>
    <w:rsid w:val="00B14C12"/>
    <w:rsid w:val="00B14C2D"/>
    <w:rsid w:val="00B14C90"/>
    <w:rsid w:val="00B14F13"/>
    <w:rsid w:val="00B15028"/>
    <w:rsid w:val="00B150DF"/>
    <w:rsid w:val="00B15432"/>
    <w:rsid w:val="00B1682D"/>
    <w:rsid w:val="00B16A92"/>
    <w:rsid w:val="00B17B7E"/>
    <w:rsid w:val="00B2005E"/>
    <w:rsid w:val="00B2066F"/>
    <w:rsid w:val="00B20727"/>
    <w:rsid w:val="00B20FF0"/>
    <w:rsid w:val="00B210F3"/>
    <w:rsid w:val="00B21220"/>
    <w:rsid w:val="00B22F99"/>
    <w:rsid w:val="00B2315F"/>
    <w:rsid w:val="00B24488"/>
    <w:rsid w:val="00B2457E"/>
    <w:rsid w:val="00B246C8"/>
    <w:rsid w:val="00B2485A"/>
    <w:rsid w:val="00B25931"/>
    <w:rsid w:val="00B264EB"/>
    <w:rsid w:val="00B26AE3"/>
    <w:rsid w:val="00B26CCD"/>
    <w:rsid w:val="00B2701B"/>
    <w:rsid w:val="00B272E2"/>
    <w:rsid w:val="00B302F8"/>
    <w:rsid w:val="00B30725"/>
    <w:rsid w:val="00B30A40"/>
    <w:rsid w:val="00B310E7"/>
    <w:rsid w:val="00B312DB"/>
    <w:rsid w:val="00B31767"/>
    <w:rsid w:val="00B322A6"/>
    <w:rsid w:val="00B323F5"/>
    <w:rsid w:val="00B327A0"/>
    <w:rsid w:val="00B32AAB"/>
    <w:rsid w:val="00B32F50"/>
    <w:rsid w:val="00B3316D"/>
    <w:rsid w:val="00B34C79"/>
    <w:rsid w:val="00B34E7A"/>
    <w:rsid w:val="00B34F6A"/>
    <w:rsid w:val="00B3527C"/>
    <w:rsid w:val="00B355CC"/>
    <w:rsid w:val="00B35A85"/>
    <w:rsid w:val="00B35AC1"/>
    <w:rsid w:val="00B36D3D"/>
    <w:rsid w:val="00B36D55"/>
    <w:rsid w:val="00B373C5"/>
    <w:rsid w:val="00B37711"/>
    <w:rsid w:val="00B3779F"/>
    <w:rsid w:val="00B37820"/>
    <w:rsid w:val="00B37A0D"/>
    <w:rsid w:val="00B37B35"/>
    <w:rsid w:val="00B37D69"/>
    <w:rsid w:val="00B4054F"/>
    <w:rsid w:val="00B4066E"/>
    <w:rsid w:val="00B4089B"/>
    <w:rsid w:val="00B4095E"/>
    <w:rsid w:val="00B41457"/>
    <w:rsid w:val="00B415D8"/>
    <w:rsid w:val="00B41B4C"/>
    <w:rsid w:val="00B42083"/>
    <w:rsid w:val="00B42183"/>
    <w:rsid w:val="00B42635"/>
    <w:rsid w:val="00B42666"/>
    <w:rsid w:val="00B42BB4"/>
    <w:rsid w:val="00B42DC5"/>
    <w:rsid w:val="00B43988"/>
    <w:rsid w:val="00B443C6"/>
    <w:rsid w:val="00B447F6"/>
    <w:rsid w:val="00B44CB5"/>
    <w:rsid w:val="00B452EB"/>
    <w:rsid w:val="00B456F0"/>
    <w:rsid w:val="00B4779C"/>
    <w:rsid w:val="00B503B5"/>
    <w:rsid w:val="00B504CC"/>
    <w:rsid w:val="00B50511"/>
    <w:rsid w:val="00B508A4"/>
    <w:rsid w:val="00B50DCD"/>
    <w:rsid w:val="00B50E5D"/>
    <w:rsid w:val="00B515CD"/>
    <w:rsid w:val="00B51D60"/>
    <w:rsid w:val="00B527CE"/>
    <w:rsid w:val="00B5294E"/>
    <w:rsid w:val="00B534B9"/>
    <w:rsid w:val="00B5350A"/>
    <w:rsid w:val="00B535D4"/>
    <w:rsid w:val="00B544C5"/>
    <w:rsid w:val="00B54B05"/>
    <w:rsid w:val="00B54F4D"/>
    <w:rsid w:val="00B5501C"/>
    <w:rsid w:val="00B55857"/>
    <w:rsid w:val="00B55B66"/>
    <w:rsid w:val="00B55ED0"/>
    <w:rsid w:val="00B561BD"/>
    <w:rsid w:val="00B567FF"/>
    <w:rsid w:val="00B56E9C"/>
    <w:rsid w:val="00B5709E"/>
    <w:rsid w:val="00B57539"/>
    <w:rsid w:val="00B57749"/>
    <w:rsid w:val="00B6049A"/>
    <w:rsid w:val="00B604F1"/>
    <w:rsid w:val="00B607BD"/>
    <w:rsid w:val="00B60981"/>
    <w:rsid w:val="00B61209"/>
    <w:rsid w:val="00B61C44"/>
    <w:rsid w:val="00B61D3B"/>
    <w:rsid w:val="00B61F8D"/>
    <w:rsid w:val="00B627EC"/>
    <w:rsid w:val="00B62D97"/>
    <w:rsid w:val="00B640B6"/>
    <w:rsid w:val="00B6422A"/>
    <w:rsid w:val="00B644BC"/>
    <w:rsid w:val="00B64603"/>
    <w:rsid w:val="00B649F7"/>
    <w:rsid w:val="00B64F10"/>
    <w:rsid w:val="00B650DF"/>
    <w:rsid w:val="00B6599D"/>
    <w:rsid w:val="00B65CCF"/>
    <w:rsid w:val="00B65E52"/>
    <w:rsid w:val="00B6652C"/>
    <w:rsid w:val="00B67F38"/>
    <w:rsid w:val="00B70192"/>
    <w:rsid w:val="00B70234"/>
    <w:rsid w:val="00B70661"/>
    <w:rsid w:val="00B70CDB"/>
    <w:rsid w:val="00B71B5E"/>
    <w:rsid w:val="00B721FD"/>
    <w:rsid w:val="00B72A2F"/>
    <w:rsid w:val="00B72B46"/>
    <w:rsid w:val="00B72CE3"/>
    <w:rsid w:val="00B72DA0"/>
    <w:rsid w:val="00B7328D"/>
    <w:rsid w:val="00B74885"/>
    <w:rsid w:val="00B74A06"/>
    <w:rsid w:val="00B76678"/>
    <w:rsid w:val="00B76B33"/>
    <w:rsid w:val="00B77650"/>
    <w:rsid w:val="00B779E4"/>
    <w:rsid w:val="00B77AF8"/>
    <w:rsid w:val="00B80058"/>
    <w:rsid w:val="00B80629"/>
    <w:rsid w:val="00B807E0"/>
    <w:rsid w:val="00B80C51"/>
    <w:rsid w:val="00B80D03"/>
    <w:rsid w:val="00B80D53"/>
    <w:rsid w:val="00B81011"/>
    <w:rsid w:val="00B816CA"/>
    <w:rsid w:val="00B817F6"/>
    <w:rsid w:val="00B81CBE"/>
    <w:rsid w:val="00B81FD2"/>
    <w:rsid w:val="00B82D51"/>
    <w:rsid w:val="00B83446"/>
    <w:rsid w:val="00B8381B"/>
    <w:rsid w:val="00B83A18"/>
    <w:rsid w:val="00B83B84"/>
    <w:rsid w:val="00B84673"/>
    <w:rsid w:val="00B84B82"/>
    <w:rsid w:val="00B85035"/>
    <w:rsid w:val="00B8570D"/>
    <w:rsid w:val="00B85A0E"/>
    <w:rsid w:val="00B85A16"/>
    <w:rsid w:val="00B8606F"/>
    <w:rsid w:val="00B86553"/>
    <w:rsid w:val="00B86F60"/>
    <w:rsid w:val="00B87DA3"/>
    <w:rsid w:val="00B905BD"/>
    <w:rsid w:val="00B90D4D"/>
    <w:rsid w:val="00B91226"/>
    <w:rsid w:val="00B9132F"/>
    <w:rsid w:val="00B914FB"/>
    <w:rsid w:val="00B91F55"/>
    <w:rsid w:val="00B91FE1"/>
    <w:rsid w:val="00B93808"/>
    <w:rsid w:val="00B93988"/>
    <w:rsid w:val="00B94A37"/>
    <w:rsid w:val="00B94A7D"/>
    <w:rsid w:val="00B94D32"/>
    <w:rsid w:val="00B94E58"/>
    <w:rsid w:val="00B9534D"/>
    <w:rsid w:val="00B95BC5"/>
    <w:rsid w:val="00B95D86"/>
    <w:rsid w:val="00B960B9"/>
    <w:rsid w:val="00B96A2E"/>
    <w:rsid w:val="00B96B1E"/>
    <w:rsid w:val="00B96E0B"/>
    <w:rsid w:val="00B96FBF"/>
    <w:rsid w:val="00B977C2"/>
    <w:rsid w:val="00B97C3A"/>
    <w:rsid w:val="00BA000F"/>
    <w:rsid w:val="00BA0412"/>
    <w:rsid w:val="00BA0C77"/>
    <w:rsid w:val="00BA0F84"/>
    <w:rsid w:val="00BA198C"/>
    <w:rsid w:val="00BA1B81"/>
    <w:rsid w:val="00BA1C0E"/>
    <w:rsid w:val="00BA209E"/>
    <w:rsid w:val="00BA228E"/>
    <w:rsid w:val="00BA2379"/>
    <w:rsid w:val="00BA2398"/>
    <w:rsid w:val="00BA262A"/>
    <w:rsid w:val="00BA3166"/>
    <w:rsid w:val="00BA3418"/>
    <w:rsid w:val="00BA38FF"/>
    <w:rsid w:val="00BA3B6C"/>
    <w:rsid w:val="00BA40F0"/>
    <w:rsid w:val="00BA48E1"/>
    <w:rsid w:val="00BA4E8F"/>
    <w:rsid w:val="00BA4F02"/>
    <w:rsid w:val="00BA509C"/>
    <w:rsid w:val="00BA6375"/>
    <w:rsid w:val="00BA6755"/>
    <w:rsid w:val="00BA67CE"/>
    <w:rsid w:val="00BA6D61"/>
    <w:rsid w:val="00BA6FC3"/>
    <w:rsid w:val="00BA7476"/>
    <w:rsid w:val="00BA74A5"/>
    <w:rsid w:val="00BA76FB"/>
    <w:rsid w:val="00BA7DF7"/>
    <w:rsid w:val="00BB0029"/>
    <w:rsid w:val="00BB071F"/>
    <w:rsid w:val="00BB0E6C"/>
    <w:rsid w:val="00BB10B3"/>
    <w:rsid w:val="00BB1B4C"/>
    <w:rsid w:val="00BB21A5"/>
    <w:rsid w:val="00BB24F6"/>
    <w:rsid w:val="00BB26A8"/>
    <w:rsid w:val="00BB2808"/>
    <w:rsid w:val="00BB392B"/>
    <w:rsid w:val="00BB4867"/>
    <w:rsid w:val="00BB49E5"/>
    <w:rsid w:val="00BB50C7"/>
    <w:rsid w:val="00BB5646"/>
    <w:rsid w:val="00BB5FB1"/>
    <w:rsid w:val="00BB6239"/>
    <w:rsid w:val="00BB6546"/>
    <w:rsid w:val="00BB66BD"/>
    <w:rsid w:val="00BB695D"/>
    <w:rsid w:val="00BB6D0E"/>
    <w:rsid w:val="00BB6DF3"/>
    <w:rsid w:val="00BB735C"/>
    <w:rsid w:val="00BB73C7"/>
    <w:rsid w:val="00BB750B"/>
    <w:rsid w:val="00BB7E94"/>
    <w:rsid w:val="00BC0104"/>
    <w:rsid w:val="00BC0567"/>
    <w:rsid w:val="00BC05BE"/>
    <w:rsid w:val="00BC0F7C"/>
    <w:rsid w:val="00BC1B8F"/>
    <w:rsid w:val="00BC1CD6"/>
    <w:rsid w:val="00BC1ECC"/>
    <w:rsid w:val="00BC225B"/>
    <w:rsid w:val="00BC256A"/>
    <w:rsid w:val="00BC27E0"/>
    <w:rsid w:val="00BC2E25"/>
    <w:rsid w:val="00BC307E"/>
    <w:rsid w:val="00BC39A4"/>
    <w:rsid w:val="00BC3C07"/>
    <w:rsid w:val="00BC403A"/>
    <w:rsid w:val="00BC4619"/>
    <w:rsid w:val="00BC58D4"/>
    <w:rsid w:val="00BC5B3D"/>
    <w:rsid w:val="00BC7D26"/>
    <w:rsid w:val="00BC7E5F"/>
    <w:rsid w:val="00BD0573"/>
    <w:rsid w:val="00BD12A5"/>
    <w:rsid w:val="00BD13A2"/>
    <w:rsid w:val="00BD256B"/>
    <w:rsid w:val="00BD297B"/>
    <w:rsid w:val="00BD305B"/>
    <w:rsid w:val="00BD3601"/>
    <w:rsid w:val="00BD3735"/>
    <w:rsid w:val="00BD385B"/>
    <w:rsid w:val="00BD40A6"/>
    <w:rsid w:val="00BD41DA"/>
    <w:rsid w:val="00BD42A2"/>
    <w:rsid w:val="00BD451E"/>
    <w:rsid w:val="00BD4629"/>
    <w:rsid w:val="00BD47B7"/>
    <w:rsid w:val="00BD4AEA"/>
    <w:rsid w:val="00BD4FAA"/>
    <w:rsid w:val="00BD5350"/>
    <w:rsid w:val="00BD5657"/>
    <w:rsid w:val="00BD5E0D"/>
    <w:rsid w:val="00BD66D8"/>
    <w:rsid w:val="00BD6F5A"/>
    <w:rsid w:val="00BD7533"/>
    <w:rsid w:val="00BD7D04"/>
    <w:rsid w:val="00BD7E23"/>
    <w:rsid w:val="00BE046F"/>
    <w:rsid w:val="00BE082A"/>
    <w:rsid w:val="00BE2466"/>
    <w:rsid w:val="00BE24A8"/>
    <w:rsid w:val="00BE26BF"/>
    <w:rsid w:val="00BE2710"/>
    <w:rsid w:val="00BE27AA"/>
    <w:rsid w:val="00BE2F72"/>
    <w:rsid w:val="00BE3530"/>
    <w:rsid w:val="00BE3855"/>
    <w:rsid w:val="00BE3DFA"/>
    <w:rsid w:val="00BE50DD"/>
    <w:rsid w:val="00BE59B8"/>
    <w:rsid w:val="00BE5F4E"/>
    <w:rsid w:val="00BE6B16"/>
    <w:rsid w:val="00BE794E"/>
    <w:rsid w:val="00BE7BB7"/>
    <w:rsid w:val="00BF0E94"/>
    <w:rsid w:val="00BF1471"/>
    <w:rsid w:val="00BF14B6"/>
    <w:rsid w:val="00BF1739"/>
    <w:rsid w:val="00BF1DBC"/>
    <w:rsid w:val="00BF36A3"/>
    <w:rsid w:val="00BF40E6"/>
    <w:rsid w:val="00BF485A"/>
    <w:rsid w:val="00BF4AFD"/>
    <w:rsid w:val="00BF4CAA"/>
    <w:rsid w:val="00BF5B18"/>
    <w:rsid w:val="00BF5F0F"/>
    <w:rsid w:val="00BF6318"/>
    <w:rsid w:val="00BF684E"/>
    <w:rsid w:val="00BF7527"/>
    <w:rsid w:val="00C00039"/>
    <w:rsid w:val="00C008C7"/>
    <w:rsid w:val="00C01332"/>
    <w:rsid w:val="00C01D9A"/>
    <w:rsid w:val="00C020CF"/>
    <w:rsid w:val="00C024E2"/>
    <w:rsid w:val="00C02B84"/>
    <w:rsid w:val="00C032D7"/>
    <w:rsid w:val="00C03C69"/>
    <w:rsid w:val="00C04355"/>
    <w:rsid w:val="00C04528"/>
    <w:rsid w:val="00C04762"/>
    <w:rsid w:val="00C04EB7"/>
    <w:rsid w:val="00C05832"/>
    <w:rsid w:val="00C05A43"/>
    <w:rsid w:val="00C05C38"/>
    <w:rsid w:val="00C05C61"/>
    <w:rsid w:val="00C06A74"/>
    <w:rsid w:val="00C06F2A"/>
    <w:rsid w:val="00C06FC3"/>
    <w:rsid w:val="00C0738F"/>
    <w:rsid w:val="00C10A28"/>
    <w:rsid w:val="00C11A88"/>
    <w:rsid w:val="00C12356"/>
    <w:rsid w:val="00C12A8A"/>
    <w:rsid w:val="00C12C9C"/>
    <w:rsid w:val="00C13592"/>
    <w:rsid w:val="00C139F2"/>
    <w:rsid w:val="00C13B2C"/>
    <w:rsid w:val="00C142B8"/>
    <w:rsid w:val="00C1453B"/>
    <w:rsid w:val="00C14B44"/>
    <w:rsid w:val="00C154A4"/>
    <w:rsid w:val="00C15AC4"/>
    <w:rsid w:val="00C15D04"/>
    <w:rsid w:val="00C15EA0"/>
    <w:rsid w:val="00C1605A"/>
    <w:rsid w:val="00C16E27"/>
    <w:rsid w:val="00C1762E"/>
    <w:rsid w:val="00C1782E"/>
    <w:rsid w:val="00C17A85"/>
    <w:rsid w:val="00C17E25"/>
    <w:rsid w:val="00C20268"/>
    <w:rsid w:val="00C20AF5"/>
    <w:rsid w:val="00C22316"/>
    <w:rsid w:val="00C2278B"/>
    <w:rsid w:val="00C2279A"/>
    <w:rsid w:val="00C22DF7"/>
    <w:rsid w:val="00C22FD6"/>
    <w:rsid w:val="00C2343A"/>
    <w:rsid w:val="00C23505"/>
    <w:rsid w:val="00C237EF"/>
    <w:rsid w:val="00C23E9F"/>
    <w:rsid w:val="00C23F19"/>
    <w:rsid w:val="00C24370"/>
    <w:rsid w:val="00C248E3"/>
    <w:rsid w:val="00C253E9"/>
    <w:rsid w:val="00C25450"/>
    <w:rsid w:val="00C2654F"/>
    <w:rsid w:val="00C26CD8"/>
    <w:rsid w:val="00C277DD"/>
    <w:rsid w:val="00C2789C"/>
    <w:rsid w:val="00C278D4"/>
    <w:rsid w:val="00C27A36"/>
    <w:rsid w:val="00C27D99"/>
    <w:rsid w:val="00C3026D"/>
    <w:rsid w:val="00C30D97"/>
    <w:rsid w:val="00C31CA6"/>
    <w:rsid w:val="00C31EE2"/>
    <w:rsid w:val="00C32393"/>
    <w:rsid w:val="00C3281F"/>
    <w:rsid w:val="00C32837"/>
    <w:rsid w:val="00C32BFA"/>
    <w:rsid w:val="00C33701"/>
    <w:rsid w:val="00C33C8C"/>
    <w:rsid w:val="00C33DB9"/>
    <w:rsid w:val="00C34C4C"/>
    <w:rsid w:val="00C34F2F"/>
    <w:rsid w:val="00C3546F"/>
    <w:rsid w:val="00C35F00"/>
    <w:rsid w:val="00C362AA"/>
    <w:rsid w:val="00C367E2"/>
    <w:rsid w:val="00C368AA"/>
    <w:rsid w:val="00C369BF"/>
    <w:rsid w:val="00C36EA8"/>
    <w:rsid w:val="00C37047"/>
    <w:rsid w:val="00C37598"/>
    <w:rsid w:val="00C377A3"/>
    <w:rsid w:val="00C37DAB"/>
    <w:rsid w:val="00C37FF5"/>
    <w:rsid w:val="00C403A8"/>
    <w:rsid w:val="00C40413"/>
    <w:rsid w:val="00C40CAB"/>
    <w:rsid w:val="00C40E4C"/>
    <w:rsid w:val="00C416FA"/>
    <w:rsid w:val="00C4172F"/>
    <w:rsid w:val="00C41EAE"/>
    <w:rsid w:val="00C42154"/>
    <w:rsid w:val="00C4220B"/>
    <w:rsid w:val="00C42274"/>
    <w:rsid w:val="00C428A2"/>
    <w:rsid w:val="00C42AB9"/>
    <w:rsid w:val="00C42DD5"/>
    <w:rsid w:val="00C4347E"/>
    <w:rsid w:val="00C43D36"/>
    <w:rsid w:val="00C45372"/>
    <w:rsid w:val="00C453ED"/>
    <w:rsid w:val="00C45F9A"/>
    <w:rsid w:val="00C46AF1"/>
    <w:rsid w:val="00C47250"/>
    <w:rsid w:val="00C473F3"/>
    <w:rsid w:val="00C47584"/>
    <w:rsid w:val="00C47A44"/>
    <w:rsid w:val="00C47D75"/>
    <w:rsid w:val="00C47E0C"/>
    <w:rsid w:val="00C50007"/>
    <w:rsid w:val="00C5122D"/>
    <w:rsid w:val="00C512C2"/>
    <w:rsid w:val="00C516F5"/>
    <w:rsid w:val="00C51D75"/>
    <w:rsid w:val="00C51D80"/>
    <w:rsid w:val="00C51E19"/>
    <w:rsid w:val="00C51FA6"/>
    <w:rsid w:val="00C525EF"/>
    <w:rsid w:val="00C52C3F"/>
    <w:rsid w:val="00C52E75"/>
    <w:rsid w:val="00C5405C"/>
    <w:rsid w:val="00C54445"/>
    <w:rsid w:val="00C5468B"/>
    <w:rsid w:val="00C55C2D"/>
    <w:rsid w:val="00C560BA"/>
    <w:rsid w:val="00C5685C"/>
    <w:rsid w:val="00C56B62"/>
    <w:rsid w:val="00C5700E"/>
    <w:rsid w:val="00C57580"/>
    <w:rsid w:val="00C57825"/>
    <w:rsid w:val="00C57DB1"/>
    <w:rsid w:val="00C6001D"/>
    <w:rsid w:val="00C6090A"/>
    <w:rsid w:val="00C61E85"/>
    <w:rsid w:val="00C6246C"/>
    <w:rsid w:val="00C62EDE"/>
    <w:rsid w:val="00C632FD"/>
    <w:rsid w:val="00C63725"/>
    <w:rsid w:val="00C64088"/>
    <w:rsid w:val="00C647AD"/>
    <w:rsid w:val="00C64A53"/>
    <w:rsid w:val="00C65168"/>
    <w:rsid w:val="00C65264"/>
    <w:rsid w:val="00C653E3"/>
    <w:rsid w:val="00C6540F"/>
    <w:rsid w:val="00C65C5C"/>
    <w:rsid w:val="00C66260"/>
    <w:rsid w:val="00C66482"/>
    <w:rsid w:val="00C66AFF"/>
    <w:rsid w:val="00C671D8"/>
    <w:rsid w:val="00C67484"/>
    <w:rsid w:val="00C67678"/>
    <w:rsid w:val="00C67802"/>
    <w:rsid w:val="00C67A6F"/>
    <w:rsid w:val="00C67B8A"/>
    <w:rsid w:val="00C67D65"/>
    <w:rsid w:val="00C7051F"/>
    <w:rsid w:val="00C707E7"/>
    <w:rsid w:val="00C70801"/>
    <w:rsid w:val="00C7097F"/>
    <w:rsid w:val="00C7098E"/>
    <w:rsid w:val="00C709D7"/>
    <w:rsid w:val="00C70BEB"/>
    <w:rsid w:val="00C70C20"/>
    <w:rsid w:val="00C70E31"/>
    <w:rsid w:val="00C70F12"/>
    <w:rsid w:val="00C711EA"/>
    <w:rsid w:val="00C71355"/>
    <w:rsid w:val="00C71497"/>
    <w:rsid w:val="00C71974"/>
    <w:rsid w:val="00C723FD"/>
    <w:rsid w:val="00C724DE"/>
    <w:rsid w:val="00C72A11"/>
    <w:rsid w:val="00C72BF9"/>
    <w:rsid w:val="00C7369A"/>
    <w:rsid w:val="00C74052"/>
    <w:rsid w:val="00C740EB"/>
    <w:rsid w:val="00C7426C"/>
    <w:rsid w:val="00C745E5"/>
    <w:rsid w:val="00C74BB6"/>
    <w:rsid w:val="00C74D18"/>
    <w:rsid w:val="00C754E3"/>
    <w:rsid w:val="00C75973"/>
    <w:rsid w:val="00C7611A"/>
    <w:rsid w:val="00C76391"/>
    <w:rsid w:val="00C769AE"/>
    <w:rsid w:val="00C76ABF"/>
    <w:rsid w:val="00C81026"/>
    <w:rsid w:val="00C81859"/>
    <w:rsid w:val="00C820CF"/>
    <w:rsid w:val="00C82859"/>
    <w:rsid w:val="00C829F3"/>
    <w:rsid w:val="00C82FC7"/>
    <w:rsid w:val="00C83467"/>
    <w:rsid w:val="00C83551"/>
    <w:rsid w:val="00C8385E"/>
    <w:rsid w:val="00C8390F"/>
    <w:rsid w:val="00C84BF0"/>
    <w:rsid w:val="00C84D35"/>
    <w:rsid w:val="00C85737"/>
    <w:rsid w:val="00C85B71"/>
    <w:rsid w:val="00C85C7B"/>
    <w:rsid w:val="00C868F0"/>
    <w:rsid w:val="00C86BBD"/>
    <w:rsid w:val="00C907A6"/>
    <w:rsid w:val="00C90F8B"/>
    <w:rsid w:val="00C91B24"/>
    <w:rsid w:val="00C91D12"/>
    <w:rsid w:val="00C920F2"/>
    <w:rsid w:val="00C92388"/>
    <w:rsid w:val="00C934C7"/>
    <w:rsid w:val="00C936D7"/>
    <w:rsid w:val="00C938A3"/>
    <w:rsid w:val="00C93C35"/>
    <w:rsid w:val="00C93ED1"/>
    <w:rsid w:val="00C9534F"/>
    <w:rsid w:val="00C96FFD"/>
    <w:rsid w:val="00C97040"/>
    <w:rsid w:val="00C97360"/>
    <w:rsid w:val="00C973A3"/>
    <w:rsid w:val="00CA01ED"/>
    <w:rsid w:val="00CA07D7"/>
    <w:rsid w:val="00CA224F"/>
    <w:rsid w:val="00CA23DF"/>
    <w:rsid w:val="00CA2B78"/>
    <w:rsid w:val="00CA331C"/>
    <w:rsid w:val="00CA4767"/>
    <w:rsid w:val="00CA4AF9"/>
    <w:rsid w:val="00CA4E4C"/>
    <w:rsid w:val="00CA5538"/>
    <w:rsid w:val="00CA56DA"/>
    <w:rsid w:val="00CA63E8"/>
    <w:rsid w:val="00CA6D83"/>
    <w:rsid w:val="00CA7567"/>
    <w:rsid w:val="00CA7764"/>
    <w:rsid w:val="00CB0B94"/>
    <w:rsid w:val="00CB1F9F"/>
    <w:rsid w:val="00CB24E3"/>
    <w:rsid w:val="00CB33DE"/>
    <w:rsid w:val="00CB3707"/>
    <w:rsid w:val="00CB3C99"/>
    <w:rsid w:val="00CB4DEB"/>
    <w:rsid w:val="00CB5098"/>
    <w:rsid w:val="00CB52A4"/>
    <w:rsid w:val="00CB5674"/>
    <w:rsid w:val="00CB57A5"/>
    <w:rsid w:val="00CB591D"/>
    <w:rsid w:val="00CB621E"/>
    <w:rsid w:val="00CB6866"/>
    <w:rsid w:val="00CB688E"/>
    <w:rsid w:val="00CB6CF9"/>
    <w:rsid w:val="00CB7015"/>
    <w:rsid w:val="00CB768E"/>
    <w:rsid w:val="00CB7762"/>
    <w:rsid w:val="00CB7AAF"/>
    <w:rsid w:val="00CC0557"/>
    <w:rsid w:val="00CC0D35"/>
    <w:rsid w:val="00CC0DAF"/>
    <w:rsid w:val="00CC0ED4"/>
    <w:rsid w:val="00CC1610"/>
    <w:rsid w:val="00CC19EF"/>
    <w:rsid w:val="00CC25D2"/>
    <w:rsid w:val="00CC2AD1"/>
    <w:rsid w:val="00CC2CF2"/>
    <w:rsid w:val="00CC2EA3"/>
    <w:rsid w:val="00CC307A"/>
    <w:rsid w:val="00CC36CE"/>
    <w:rsid w:val="00CC395F"/>
    <w:rsid w:val="00CC40C4"/>
    <w:rsid w:val="00CC4427"/>
    <w:rsid w:val="00CC4904"/>
    <w:rsid w:val="00CC4AD1"/>
    <w:rsid w:val="00CC4E4C"/>
    <w:rsid w:val="00CC7B3A"/>
    <w:rsid w:val="00CD0024"/>
    <w:rsid w:val="00CD01A4"/>
    <w:rsid w:val="00CD06AF"/>
    <w:rsid w:val="00CD2308"/>
    <w:rsid w:val="00CD2B61"/>
    <w:rsid w:val="00CD2BC3"/>
    <w:rsid w:val="00CD3FCF"/>
    <w:rsid w:val="00CD401C"/>
    <w:rsid w:val="00CD4462"/>
    <w:rsid w:val="00CD4466"/>
    <w:rsid w:val="00CD521D"/>
    <w:rsid w:val="00CD5362"/>
    <w:rsid w:val="00CD5611"/>
    <w:rsid w:val="00CD567D"/>
    <w:rsid w:val="00CD598A"/>
    <w:rsid w:val="00CD5C26"/>
    <w:rsid w:val="00CD5E14"/>
    <w:rsid w:val="00CD6183"/>
    <w:rsid w:val="00CD678E"/>
    <w:rsid w:val="00CD6921"/>
    <w:rsid w:val="00CD6CDD"/>
    <w:rsid w:val="00CD77EC"/>
    <w:rsid w:val="00CD7CD4"/>
    <w:rsid w:val="00CE0159"/>
    <w:rsid w:val="00CE01B4"/>
    <w:rsid w:val="00CE0381"/>
    <w:rsid w:val="00CE06E5"/>
    <w:rsid w:val="00CE0B0F"/>
    <w:rsid w:val="00CE1111"/>
    <w:rsid w:val="00CE13B2"/>
    <w:rsid w:val="00CE1573"/>
    <w:rsid w:val="00CE2091"/>
    <w:rsid w:val="00CE22D6"/>
    <w:rsid w:val="00CE3089"/>
    <w:rsid w:val="00CE3100"/>
    <w:rsid w:val="00CE319A"/>
    <w:rsid w:val="00CE33E7"/>
    <w:rsid w:val="00CE3973"/>
    <w:rsid w:val="00CE3B6B"/>
    <w:rsid w:val="00CE4484"/>
    <w:rsid w:val="00CE4971"/>
    <w:rsid w:val="00CE4A64"/>
    <w:rsid w:val="00CE4C9B"/>
    <w:rsid w:val="00CE4D5A"/>
    <w:rsid w:val="00CE5004"/>
    <w:rsid w:val="00CE541A"/>
    <w:rsid w:val="00CE56F7"/>
    <w:rsid w:val="00CE5AD7"/>
    <w:rsid w:val="00CE6783"/>
    <w:rsid w:val="00CE6E78"/>
    <w:rsid w:val="00CE6F52"/>
    <w:rsid w:val="00CE7087"/>
    <w:rsid w:val="00CE72E1"/>
    <w:rsid w:val="00CF067B"/>
    <w:rsid w:val="00CF12F4"/>
    <w:rsid w:val="00CF17A5"/>
    <w:rsid w:val="00CF1B4B"/>
    <w:rsid w:val="00CF247E"/>
    <w:rsid w:val="00CF3139"/>
    <w:rsid w:val="00CF37AA"/>
    <w:rsid w:val="00CF3C48"/>
    <w:rsid w:val="00CF3C69"/>
    <w:rsid w:val="00CF3D96"/>
    <w:rsid w:val="00CF451D"/>
    <w:rsid w:val="00CF4D8A"/>
    <w:rsid w:val="00CF5329"/>
    <w:rsid w:val="00CF575D"/>
    <w:rsid w:val="00CF5827"/>
    <w:rsid w:val="00CF5E36"/>
    <w:rsid w:val="00CF6105"/>
    <w:rsid w:val="00CF62BA"/>
    <w:rsid w:val="00CF6643"/>
    <w:rsid w:val="00CF6882"/>
    <w:rsid w:val="00CF70C2"/>
    <w:rsid w:val="00D0066F"/>
    <w:rsid w:val="00D00792"/>
    <w:rsid w:val="00D0080B"/>
    <w:rsid w:val="00D00E2B"/>
    <w:rsid w:val="00D024DC"/>
    <w:rsid w:val="00D02B06"/>
    <w:rsid w:val="00D02F6D"/>
    <w:rsid w:val="00D03108"/>
    <w:rsid w:val="00D03BF2"/>
    <w:rsid w:val="00D03C23"/>
    <w:rsid w:val="00D04495"/>
    <w:rsid w:val="00D047CE"/>
    <w:rsid w:val="00D04865"/>
    <w:rsid w:val="00D04D5D"/>
    <w:rsid w:val="00D04E16"/>
    <w:rsid w:val="00D05137"/>
    <w:rsid w:val="00D072B8"/>
    <w:rsid w:val="00D07ABB"/>
    <w:rsid w:val="00D10009"/>
    <w:rsid w:val="00D10385"/>
    <w:rsid w:val="00D107D1"/>
    <w:rsid w:val="00D113CD"/>
    <w:rsid w:val="00D12164"/>
    <w:rsid w:val="00D122AD"/>
    <w:rsid w:val="00D122C6"/>
    <w:rsid w:val="00D122DE"/>
    <w:rsid w:val="00D12620"/>
    <w:rsid w:val="00D128EF"/>
    <w:rsid w:val="00D12966"/>
    <w:rsid w:val="00D12C5F"/>
    <w:rsid w:val="00D13413"/>
    <w:rsid w:val="00D134B1"/>
    <w:rsid w:val="00D13533"/>
    <w:rsid w:val="00D1354D"/>
    <w:rsid w:val="00D137AE"/>
    <w:rsid w:val="00D13A93"/>
    <w:rsid w:val="00D14AE2"/>
    <w:rsid w:val="00D14F63"/>
    <w:rsid w:val="00D15188"/>
    <w:rsid w:val="00D15889"/>
    <w:rsid w:val="00D16C36"/>
    <w:rsid w:val="00D16C53"/>
    <w:rsid w:val="00D16E57"/>
    <w:rsid w:val="00D16F77"/>
    <w:rsid w:val="00D17359"/>
    <w:rsid w:val="00D179B4"/>
    <w:rsid w:val="00D17B28"/>
    <w:rsid w:val="00D17D38"/>
    <w:rsid w:val="00D20063"/>
    <w:rsid w:val="00D20748"/>
    <w:rsid w:val="00D20C47"/>
    <w:rsid w:val="00D21011"/>
    <w:rsid w:val="00D216DB"/>
    <w:rsid w:val="00D21933"/>
    <w:rsid w:val="00D21F4A"/>
    <w:rsid w:val="00D2212E"/>
    <w:rsid w:val="00D2232A"/>
    <w:rsid w:val="00D22659"/>
    <w:rsid w:val="00D22CB0"/>
    <w:rsid w:val="00D2325F"/>
    <w:rsid w:val="00D234D1"/>
    <w:rsid w:val="00D23F90"/>
    <w:rsid w:val="00D253B5"/>
    <w:rsid w:val="00D2593E"/>
    <w:rsid w:val="00D25C47"/>
    <w:rsid w:val="00D25D2B"/>
    <w:rsid w:val="00D26127"/>
    <w:rsid w:val="00D27425"/>
    <w:rsid w:val="00D27651"/>
    <w:rsid w:val="00D27675"/>
    <w:rsid w:val="00D27F80"/>
    <w:rsid w:val="00D32DC2"/>
    <w:rsid w:val="00D32E19"/>
    <w:rsid w:val="00D330D8"/>
    <w:rsid w:val="00D3392E"/>
    <w:rsid w:val="00D33AA3"/>
    <w:rsid w:val="00D33B2E"/>
    <w:rsid w:val="00D33BC1"/>
    <w:rsid w:val="00D33FCD"/>
    <w:rsid w:val="00D341A1"/>
    <w:rsid w:val="00D34BEA"/>
    <w:rsid w:val="00D34F61"/>
    <w:rsid w:val="00D3597D"/>
    <w:rsid w:val="00D3602A"/>
    <w:rsid w:val="00D3636D"/>
    <w:rsid w:val="00D36D17"/>
    <w:rsid w:val="00D36DDA"/>
    <w:rsid w:val="00D37B27"/>
    <w:rsid w:val="00D401EC"/>
    <w:rsid w:val="00D4078D"/>
    <w:rsid w:val="00D408BE"/>
    <w:rsid w:val="00D40A4E"/>
    <w:rsid w:val="00D415CA"/>
    <w:rsid w:val="00D41860"/>
    <w:rsid w:val="00D42401"/>
    <w:rsid w:val="00D42522"/>
    <w:rsid w:val="00D429C6"/>
    <w:rsid w:val="00D43237"/>
    <w:rsid w:val="00D43517"/>
    <w:rsid w:val="00D43577"/>
    <w:rsid w:val="00D435A5"/>
    <w:rsid w:val="00D43E4B"/>
    <w:rsid w:val="00D44100"/>
    <w:rsid w:val="00D445E9"/>
    <w:rsid w:val="00D446DE"/>
    <w:rsid w:val="00D447EE"/>
    <w:rsid w:val="00D44ADE"/>
    <w:rsid w:val="00D450CF"/>
    <w:rsid w:val="00D456B1"/>
    <w:rsid w:val="00D45F28"/>
    <w:rsid w:val="00D4604C"/>
    <w:rsid w:val="00D460D9"/>
    <w:rsid w:val="00D46630"/>
    <w:rsid w:val="00D4693E"/>
    <w:rsid w:val="00D46F02"/>
    <w:rsid w:val="00D47EF0"/>
    <w:rsid w:val="00D5080D"/>
    <w:rsid w:val="00D50B36"/>
    <w:rsid w:val="00D5102E"/>
    <w:rsid w:val="00D514FB"/>
    <w:rsid w:val="00D517C1"/>
    <w:rsid w:val="00D52185"/>
    <w:rsid w:val="00D527DF"/>
    <w:rsid w:val="00D52C6A"/>
    <w:rsid w:val="00D52DFC"/>
    <w:rsid w:val="00D52E0F"/>
    <w:rsid w:val="00D53E6C"/>
    <w:rsid w:val="00D5400D"/>
    <w:rsid w:val="00D54047"/>
    <w:rsid w:val="00D546A7"/>
    <w:rsid w:val="00D55E95"/>
    <w:rsid w:val="00D56122"/>
    <w:rsid w:val="00D562C2"/>
    <w:rsid w:val="00D56B10"/>
    <w:rsid w:val="00D56F7B"/>
    <w:rsid w:val="00D576BC"/>
    <w:rsid w:val="00D57831"/>
    <w:rsid w:val="00D600FA"/>
    <w:rsid w:val="00D60170"/>
    <w:rsid w:val="00D60470"/>
    <w:rsid w:val="00D608A4"/>
    <w:rsid w:val="00D61072"/>
    <w:rsid w:val="00D61204"/>
    <w:rsid w:val="00D61371"/>
    <w:rsid w:val="00D614D1"/>
    <w:rsid w:val="00D61776"/>
    <w:rsid w:val="00D627B8"/>
    <w:rsid w:val="00D63157"/>
    <w:rsid w:val="00D63FB7"/>
    <w:rsid w:val="00D64114"/>
    <w:rsid w:val="00D6416D"/>
    <w:rsid w:val="00D64173"/>
    <w:rsid w:val="00D6485E"/>
    <w:rsid w:val="00D64DC9"/>
    <w:rsid w:val="00D64F06"/>
    <w:rsid w:val="00D6504C"/>
    <w:rsid w:val="00D6528B"/>
    <w:rsid w:val="00D6554F"/>
    <w:rsid w:val="00D65832"/>
    <w:rsid w:val="00D65AE3"/>
    <w:rsid w:val="00D6621F"/>
    <w:rsid w:val="00D66749"/>
    <w:rsid w:val="00D66E52"/>
    <w:rsid w:val="00D678CF"/>
    <w:rsid w:val="00D67D57"/>
    <w:rsid w:val="00D705DB"/>
    <w:rsid w:val="00D710EA"/>
    <w:rsid w:val="00D71EF8"/>
    <w:rsid w:val="00D72203"/>
    <w:rsid w:val="00D7292D"/>
    <w:rsid w:val="00D733DB"/>
    <w:rsid w:val="00D73610"/>
    <w:rsid w:val="00D73A73"/>
    <w:rsid w:val="00D73B12"/>
    <w:rsid w:val="00D73BE9"/>
    <w:rsid w:val="00D73F79"/>
    <w:rsid w:val="00D740B4"/>
    <w:rsid w:val="00D7466F"/>
    <w:rsid w:val="00D748E1"/>
    <w:rsid w:val="00D74B6A"/>
    <w:rsid w:val="00D74CC3"/>
    <w:rsid w:val="00D753C9"/>
    <w:rsid w:val="00D75DCC"/>
    <w:rsid w:val="00D7644C"/>
    <w:rsid w:val="00D767C4"/>
    <w:rsid w:val="00D77FA0"/>
    <w:rsid w:val="00D8013F"/>
    <w:rsid w:val="00D81109"/>
    <w:rsid w:val="00D811F9"/>
    <w:rsid w:val="00D8194F"/>
    <w:rsid w:val="00D81A19"/>
    <w:rsid w:val="00D82138"/>
    <w:rsid w:val="00D826C5"/>
    <w:rsid w:val="00D82C1D"/>
    <w:rsid w:val="00D82E65"/>
    <w:rsid w:val="00D835E4"/>
    <w:rsid w:val="00D839C2"/>
    <w:rsid w:val="00D83DBF"/>
    <w:rsid w:val="00D83FB0"/>
    <w:rsid w:val="00D84280"/>
    <w:rsid w:val="00D8463E"/>
    <w:rsid w:val="00D86793"/>
    <w:rsid w:val="00D86B0C"/>
    <w:rsid w:val="00D86BEC"/>
    <w:rsid w:val="00D87646"/>
    <w:rsid w:val="00D876E6"/>
    <w:rsid w:val="00D878E0"/>
    <w:rsid w:val="00D90DF7"/>
    <w:rsid w:val="00D91497"/>
    <w:rsid w:val="00D91A00"/>
    <w:rsid w:val="00D92378"/>
    <w:rsid w:val="00D92685"/>
    <w:rsid w:val="00D92F1A"/>
    <w:rsid w:val="00D931FD"/>
    <w:rsid w:val="00D933E0"/>
    <w:rsid w:val="00D93635"/>
    <w:rsid w:val="00D93E3C"/>
    <w:rsid w:val="00D94312"/>
    <w:rsid w:val="00D9445D"/>
    <w:rsid w:val="00D94546"/>
    <w:rsid w:val="00D94AC3"/>
    <w:rsid w:val="00D94C1E"/>
    <w:rsid w:val="00D94C61"/>
    <w:rsid w:val="00D94E9A"/>
    <w:rsid w:val="00D951F7"/>
    <w:rsid w:val="00D95BF3"/>
    <w:rsid w:val="00D95DE5"/>
    <w:rsid w:val="00D95E3C"/>
    <w:rsid w:val="00D95ED7"/>
    <w:rsid w:val="00D9665B"/>
    <w:rsid w:val="00D96826"/>
    <w:rsid w:val="00D97349"/>
    <w:rsid w:val="00D97356"/>
    <w:rsid w:val="00D97A71"/>
    <w:rsid w:val="00D97B17"/>
    <w:rsid w:val="00D97BD3"/>
    <w:rsid w:val="00D97DF3"/>
    <w:rsid w:val="00DA0E00"/>
    <w:rsid w:val="00DA10D0"/>
    <w:rsid w:val="00DA1581"/>
    <w:rsid w:val="00DA187A"/>
    <w:rsid w:val="00DA1A22"/>
    <w:rsid w:val="00DA1D1C"/>
    <w:rsid w:val="00DA1E48"/>
    <w:rsid w:val="00DA1E56"/>
    <w:rsid w:val="00DA2292"/>
    <w:rsid w:val="00DA2541"/>
    <w:rsid w:val="00DA2FC0"/>
    <w:rsid w:val="00DA35F6"/>
    <w:rsid w:val="00DA39CD"/>
    <w:rsid w:val="00DA3C87"/>
    <w:rsid w:val="00DA40D6"/>
    <w:rsid w:val="00DA472E"/>
    <w:rsid w:val="00DA59A0"/>
    <w:rsid w:val="00DA5AF2"/>
    <w:rsid w:val="00DA5CC1"/>
    <w:rsid w:val="00DA5DD0"/>
    <w:rsid w:val="00DA5EC5"/>
    <w:rsid w:val="00DA6223"/>
    <w:rsid w:val="00DA652D"/>
    <w:rsid w:val="00DA72D5"/>
    <w:rsid w:val="00DA7313"/>
    <w:rsid w:val="00DA7C7C"/>
    <w:rsid w:val="00DA7C87"/>
    <w:rsid w:val="00DA7ED5"/>
    <w:rsid w:val="00DB0E4E"/>
    <w:rsid w:val="00DB10E8"/>
    <w:rsid w:val="00DB1306"/>
    <w:rsid w:val="00DB1500"/>
    <w:rsid w:val="00DB1B2D"/>
    <w:rsid w:val="00DB25AE"/>
    <w:rsid w:val="00DB285A"/>
    <w:rsid w:val="00DB3030"/>
    <w:rsid w:val="00DB30E8"/>
    <w:rsid w:val="00DB321A"/>
    <w:rsid w:val="00DB3C0D"/>
    <w:rsid w:val="00DB3D67"/>
    <w:rsid w:val="00DB4F1C"/>
    <w:rsid w:val="00DB5535"/>
    <w:rsid w:val="00DB5B85"/>
    <w:rsid w:val="00DB6E2E"/>
    <w:rsid w:val="00DB7B2C"/>
    <w:rsid w:val="00DB7F51"/>
    <w:rsid w:val="00DC1001"/>
    <w:rsid w:val="00DC1179"/>
    <w:rsid w:val="00DC11C6"/>
    <w:rsid w:val="00DC1B92"/>
    <w:rsid w:val="00DC1D70"/>
    <w:rsid w:val="00DC1FE7"/>
    <w:rsid w:val="00DC2C07"/>
    <w:rsid w:val="00DC3408"/>
    <w:rsid w:val="00DC3612"/>
    <w:rsid w:val="00DC3AC5"/>
    <w:rsid w:val="00DC3BB5"/>
    <w:rsid w:val="00DC3F0F"/>
    <w:rsid w:val="00DC3FE9"/>
    <w:rsid w:val="00DC4125"/>
    <w:rsid w:val="00DC454C"/>
    <w:rsid w:val="00DC4735"/>
    <w:rsid w:val="00DC4C68"/>
    <w:rsid w:val="00DC4FB1"/>
    <w:rsid w:val="00DC4FC8"/>
    <w:rsid w:val="00DC59B4"/>
    <w:rsid w:val="00DC629E"/>
    <w:rsid w:val="00DC63F9"/>
    <w:rsid w:val="00DC6721"/>
    <w:rsid w:val="00DC6A8C"/>
    <w:rsid w:val="00DC7261"/>
    <w:rsid w:val="00DC73DB"/>
    <w:rsid w:val="00DC776A"/>
    <w:rsid w:val="00DC7EAC"/>
    <w:rsid w:val="00DC7FE9"/>
    <w:rsid w:val="00DD186F"/>
    <w:rsid w:val="00DD1A96"/>
    <w:rsid w:val="00DD1CDC"/>
    <w:rsid w:val="00DD269E"/>
    <w:rsid w:val="00DD2FCC"/>
    <w:rsid w:val="00DD3369"/>
    <w:rsid w:val="00DD41FC"/>
    <w:rsid w:val="00DD44A1"/>
    <w:rsid w:val="00DD4A3E"/>
    <w:rsid w:val="00DD4B1F"/>
    <w:rsid w:val="00DD4B67"/>
    <w:rsid w:val="00DD4F4F"/>
    <w:rsid w:val="00DD51BB"/>
    <w:rsid w:val="00DD5687"/>
    <w:rsid w:val="00DD56A5"/>
    <w:rsid w:val="00DD574C"/>
    <w:rsid w:val="00DD57CE"/>
    <w:rsid w:val="00DD599F"/>
    <w:rsid w:val="00DD5AA3"/>
    <w:rsid w:val="00DD6B83"/>
    <w:rsid w:val="00DD77F7"/>
    <w:rsid w:val="00DD7D39"/>
    <w:rsid w:val="00DD7D46"/>
    <w:rsid w:val="00DE0012"/>
    <w:rsid w:val="00DE0347"/>
    <w:rsid w:val="00DE09E9"/>
    <w:rsid w:val="00DE0ACB"/>
    <w:rsid w:val="00DE0BF3"/>
    <w:rsid w:val="00DE1563"/>
    <w:rsid w:val="00DE19D9"/>
    <w:rsid w:val="00DE1B14"/>
    <w:rsid w:val="00DE21BA"/>
    <w:rsid w:val="00DE24EB"/>
    <w:rsid w:val="00DE289F"/>
    <w:rsid w:val="00DE2BE1"/>
    <w:rsid w:val="00DE3DD5"/>
    <w:rsid w:val="00DE5C0A"/>
    <w:rsid w:val="00DE5F5A"/>
    <w:rsid w:val="00DE5FF3"/>
    <w:rsid w:val="00DE6073"/>
    <w:rsid w:val="00DE696A"/>
    <w:rsid w:val="00DE75AD"/>
    <w:rsid w:val="00DE77EF"/>
    <w:rsid w:val="00DE795D"/>
    <w:rsid w:val="00DF01D6"/>
    <w:rsid w:val="00DF07C8"/>
    <w:rsid w:val="00DF0D60"/>
    <w:rsid w:val="00DF17D7"/>
    <w:rsid w:val="00DF23AB"/>
    <w:rsid w:val="00DF2695"/>
    <w:rsid w:val="00DF2EEA"/>
    <w:rsid w:val="00DF3055"/>
    <w:rsid w:val="00DF33FA"/>
    <w:rsid w:val="00DF3683"/>
    <w:rsid w:val="00DF36EB"/>
    <w:rsid w:val="00DF4657"/>
    <w:rsid w:val="00DF4B5B"/>
    <w:rsid w:val="00DF568F"/>
    <w:rsid w:val="00DF5D1F"/>
    <w:rsid w:val="00DF5D38"/>
    <w:rsid w:val="00E00935"/>
    <w:rsid w:val="00E00FDC"/>
    <w:rsid w:val="00E012AA"/>
    <w:rsid w:val="00E0139D"/>
    <w:rsid w:val="00E01508"/>
    <w:rsid w:val="00E02BBB"/>
    <w:rsid w:val="00E02C4B"/>
    <w:rsid w:val="00E02D29"/>
    <w:rsid w:val="00E03346"/>
    <w:rsid w:val="00E04016"/>
    <w:rsid w:val="00E04912"/>
    <w:rsid w:val="00E04A40"/>
    <w:rsid w:val="00E04A57"/>
    <w:rsid w:val="00E04B47"/>
    <w:rsid w:val="00E04B75"/>
    <w:rsid w:val="00E04C4B"/>
    <w:rsid w:val="00E04F79"/>
    <w:rsid w:val="00E0506E"/>
    <w:rsid w:val="00E05741"/>
    <w:rsid w:val="00E06903"/>
    <w:rsid w:val="00E06BAC"/>
    <w:rsid w:val="00E06F83"/>
    <w:rsid w:val="00E077C3"/>
    <w:rsid w:val="00E07A74"/>
    <w:rsid w:val="00E1024E"/>
    <w:rsid w:val="00E102F7"/>
    <w:rsid w:val="00E10402"/>
    <w:rsid w:val="00E111BA"/>
    <w:rsid w:val="00E1164A"/>
    <w:rsid w:val="00E11726"/>
    <w:rsid w:val="00E11C2F"/>
    <w:rsid w:val="00E120B9"/>
    <w:rsid w:val="00E125AE"/>
    <w:rsid w:val="00E127D5"/>
    <w:rsid w:val="00E1295A"/>
    <w:rsid w:val="00E12CA3"/>
    <w:rsid w:val="00E12D66"/>
    <w:rsid w:val="00E12FB7"/>
    <w:rsid w:val="00E13E83"/>
    <w:rsid w:val="00E14507"/>
    <w:rsid w:val="00E1461F"/>
    <w:rsid w:val="00E14ADA"/>
    <w:rsid w:val="00E154C2"/>
    <w:rsid w:val="00E15659"/>
    <w:rsid w:val="00E157F6"/>
    <w:rsid w:val="00E1635F"/>
    <w:rsid w:val="00E16435"/>
    <w:rsid w:val="00E16904"/>
    <w:rsid w:val="00E16DBB"/>
    <w:rsid w:val="00E17378"/>
    <w:rsid w:val="00E178A8"/>
    <w:rsid w:val="00E17917"/>
    <w:rsid w:val="00E17931"/>
    <w:rsid w:val="00E2001E"/>
    <w:rsid w:val="00E20650"/>
    <w:rsid w:val="00E20F90"/>
    <w:rsid w:val="00E21073"/>
    <w:rsid w:val="00E21207"/>
    <w:rsid w:val="00E21622"/>
    <w:rsid w:val="00E21789"/>
    <w:rsid w:val="00E21921"/>
    <w:rsid w:val="00E2196D"/>
    <w:rsid w:val="00E21BD7"/>
    <w:rsid w:val="00E21CAF"/>
    <w:rsid w:val="00E21CB2"/>
    <w:rsid w:val="00E222E1"/>
    <w:rsid w:val="00E22959"/>
    <w:rsid w:val="00E22D7E"/>
    <w:rsid w:val="00E23101"/>
    <w:rsid w:val="00E233BB"/>
    <w:rsid w:val="00E234D4"/>
    <w:rsid w:val="00E236E9"/>
    <w:rsid w:val="00E23A33"/>
    <w:rsid w:val="00E23B72"/>
    <w:rsid w:val="00E251DB"/>
    <w:rsid w:val="00E25BC0"/>
    <w:rsid w:val="00E26D1B"/>
    <w:rsid w:val="00E26EC9"/>
    <w:rsid w:val="00E26F66"/>
    <w:rsid w:val="00E301E7"/>
    <w:rsid w:val="00E302F0"/>
    <w:rsid w:val="00E30598"/>
    <w:rsid w:val="00E3077B"/>
    <w:rsid w:val="00E308A7"/>
    <w:rsid w:val="00E30DFA"/>
    <w:rsid w:val="00E30E8F"/>
    <w:rsid w:val="00E31772"/>
    <w:rsid w:val="00E323B8"/>
    <w:rsid w:val="00E32552"/>
    <w:rsid w:val="00E32724"/>
    <w:rsid w:val="00E32EDA"/>
    <w:rsid w:val="00E33462"/>
    <w:rsid w:val="00E3366F"/>
    <w:rsid w:val="00E33BD6"/>
    <w:rsid w:val="00E33C5D"/>
    <w:rsid w:val="00E342A4"/>
    <w:rsid w:val="00E345CF"/>
    <w:rsid w:val="00E34757"/>
    <w:rsid w:val="00E35D78"/>
    <w:rsid w:val="00E36C17"/>
    <w:rsid w:val="00E374E1"/>
    <w:rsid w:val="00E37D5C"/>
    <w:rsid w:val="00E40A37"/>
    <w:rsid w:val="00E41083"/>
    <w:rsid w:val="00E412C6"/>
    <w:rsid w:val="00E41F16"/>
    <w:rsid w:val="00E4288A"/>
    <w:rsid w:val="00E42BA0"/>
    <w:rsid w:val="00E4305D"/>
    <w:rsid w:val="00E4308A"/>
    <w:rsid w:val="00E44A2F"/>
    <w:rsid w:val="00E4500A"/>
    <w:rsid w:val="00E45200"/>
    <w:rsid w:val="00E457BF"/>
    <w:rsid w:val="00E45D79"/>
    <w:rsid w:val="00E45DD4"/>
    <w:rsid w:val="00E46358"/>
    <w:rsid w:val="00E46AC1"/>
    <w:rsid w:val="00E4711A"/>
    <w:rsid w:val="00E47325"/>
    <w:rsid w:val="00E501DB"/>
    <w:rsid w:val="00E502CD"/>
    <w:rsid w:val="00E5031E"/>
    <w:rsid w:val="00E5072F"/>
    <w:rsid w:val="00E50B84"/>
    <w:rsid w:val="00E513DB"/>
    <w:rsid w:val="00E518F1"/>
    <w:rsid w:val="00E52415"/>
    <w:rsid w:val="00E524A5"/>
    <w:rsid w:val="00E526C1"/>
    <w:rsid w:val="00E529E4"/>
    <w:rsid w:val="00E52F29"/>
    <w:rsid w:val="00E53214"/>
    <w:rsid w:val="00E5393F"/>
    <w:rsid w:val="00E539BE"/>
    <w:rsid w:val="00E54669"/>
    <w:rsid w:val="00E549AA"/>
    <w:rsid w:val="00E5514D"/>
    <w:rsid w:val="00E55504"/>
    <w:rsid w:val="00E555A4"/>
    <w:rsid w:val="00E55628"/>
    <w:rsid w:val="00E56313"/>
    <w:rsid w:val="00E56844"/>
    <w:rsid w:val="00E56F7A"/>
    <w:rsid w:val="00E570E9"/>
    <w:rsid w:val="00E5765A"/>
    <w:rsid w:val="00E577D5"/>
    <w:rsid w:val="00E57969"/>
    <w:rsid w:val="00E6066C"/>
    <w:rsid w:val="00E6096A"/>
    <w:rsid w:val="00E613C7"/>
    <w:rsid w:val="00E62099"/>
    <w:rsid w:val="00E62342"/>
    <w:rsid w:val="00E62A58"/>
    <w:rsid w:val="00E63FBE"/>
    <w:rsid w:val="00E64A38"/>
    <w:rsid w:val="00E64AAD"/>
    <w:rsid w:val="00E64B54"/>
    <w:rsid w:val="00E6553A"/>
    <w:rsid w:val="00E65A6E"/>
    <w:rsid w:val="00E65F99"/>
    <w:rsid w:val="00E6632B"/>
    <w:rsid w:val="00E66606"/>
    <w:rsid w:val="00E66CDE"/>
    <w:rsid w:val="00E66DF8"/>
    <w:rsid w:val="00E670A2"/>
    <w:rsid w:val="00E6728D"/>
    <w:rsid w:val="00E6798C"/>
    <w:rsid w:val="00E67CEE"/>
    <w:rsid w:val="00E67EF0"/>
    <w:rsid w:val="00E70A24"/>
    <w:rsid w:val="00E70D10"/>
    <w:rsid w:val="00E717C3"/>
    <w:rsid w:val="00E71886"/>
    <w:rsid w:val="00E72787"/>
    <w:rsid w:val="00E72B98"/>
    <w:rsid w:val="00E72C2A"/>
    <w:rsid w:val="00E7401C"/>
    <w:rsid w:val="00E7411E"/>
    <w:rsid w:val="00E7438C"/>
    <w:rsid w:val="00E748CC"/>
    <w:rsid w:val="00E74989"/>
    <w:rsid w:val="00E74D1F"/>
    <w:rsid w:val="00E753B5"/>
    <w:rsid w:val="00E755B4"/>
    <w:rsid w:val="00E757F5"/>
    <w:rsid w:val="00E75AB0"/>
    <w:rsid w:val="00E75AF9"/>
    <w:rsid w:val="00E75FFE"/>
    <w:rsid w:val="00E76001"/>
    <w:rsid w:val="00E7606D"/>
    <w:rsid w:val="00E770EC"/>
    <w:rsid w:val="00E77BA6"/>
    <w:rsid w:val="00E81295"/>
    <w:rsid w:val="00E81362"/>
    <w:rsid w:val="00E815E5"/>
    <w:rsid w:val="00E81CB2"/>
    <w:rsid w:val="00E820DB"/>
    <w:rsid w:val="00E823A0"/>
    <w:rsid w:val="00E826B7"/>
    <w:rsid w:val="00E8311F"/>
    <w:rsid w:val="00E842CE"/>
    <w:rsid w:val="00E84414"/>
    <w:rsid w:val="00E846C8"/>
    <w:rsid w:val="00E849D4"/>
    <w:rsid w:val="00E849EA"/>
    <w:rsid w:val="00E864A3"/>
    <w:rsid w:val="00E86700"/>
    <w:rsid w:val="00E86C90"/>
    <w:rsid w:val="00E86FC6"/>
    <w:rsid w:val="00E8700D"/>
    <w:rsid w:val="00E875C0"/>
    <w:rsid w:val="00E87BB7"/>
    <w:rsid w:val="00E87EBB"/>
    <w:rsid w:val="00E90D4B"/>
    <w:rsid w:val="00E912C2"/>
    <w:rsid w:val="00E91452"/>
    <w:rsid w:val="00E92246"/>
    <w:rsid w:val="00E9235C"/>
    <w:rsid w:val="00E92A9B"/>
    <w:rsid w:val="00E92BA9"/>
    <w:rsid w:val="00E92D55"/>
    <w:rsid w:val="00E93F3B"/>
    <w:rsid w:val="00E940BB"/>
    <w:rsid w:val="00E943F0"/>
    <w:rsid w:val="00E94634"/>
    <w:rsid w:val="00E94908"/>
    <w:rsid w:val="00E94F2A"/>
    <w:rsid w:val="00E95ACC"/>
    <w:rsid w:val="00E95F74"/>
    <w:rsid w:val="00E96496"/>
    <w:rsid w:val="00E9668A"/>
    <w:rsid w:val="00E96CD3"/>
    <w:rsid w:val="00E96F53"/>
    <w:rsid w:val="00E97585"/>
    <w:rsid w:val="00E97725"/>
    <w:rsid w:val="00E97AC6"/>
    <w:rsid w:val="00E97B34"/>
    <w:rsid w:val="00E97B78"/>
    <w:rsid w:val="00E97E07"/>
    <w:rsid w:val="00E97F8D"/>
    <w:rsid w:val="00EA03E7"/>
    <w:rsid w:val="00EA072A"/>
    <w:rsid w:val="00EA0A24"/>
    <w:rsid w:val="00EA19AA"/>
    <w:rsid w:val="00EA1D0A"/>
    <w:rsid w:val="00EA2779"/>
    <w:rsid w:val="00EA27E7"/>
    <w:rsid w:val="00EA2AB8"/>
    <w:rsid w:val="00EA4900"/>
    <w:rsid w:val="00EA492B"/>
    <w:rsid w:val="00EA4F97"/>
    <w:rsid w:val="00EA67B5"/>
    <w:rsid w:val="00EA68B5"/>
    <w:rsid w:val="00EA6E71"/>
    <w:rsid w:val="00EA7B2A"/>
    <w:rsid w:val="00EB03C7"/>
    <w:rsid w:val="00EB0CD0"/>
    <w:rsid w:val="00EB19CE"/>
    <w:rsid w:val="00EB1A94"/>
    <w:rsid w:val="00EB2955"/>
    <w:rsid w:val="00EB2C82"/>
    <w:rsid w:val="00EB2F20"/>
    <w:rsid w:val="00EB310D"/>
    <w:rsid w:val="00EB31B0"/>
    <w:rsid w:val="00EB374E"/>
    <w:rsid w:val="00EB3808"/>
    <w:rsid w:val="00EB3CE0"/>
    <w:rsid w:val="00EB4406"/>
    <w:rsid w:val="00EB461C"/>
    <w:rsid w:val="00EB47C9"/>
    <w:rsid w:val="00EB5443"/>
    <w:rsid w:val="00EB5AFD"/>
    <w:rsid w:val="00EB5CAA"/>
    <w:rsid w:val="00EB5DC0"/>
    <w:rsid w:val="00EB622B"/>
    <w:rsid w:val="00EB62EA"/>
    <w:rsid w:val="00EB639C"/>
    <w:rsid w:val="00EB65E7"/>
    <w:rsid w:val="00EB69C1"/>
    <w:rsid w:val="00EB6CF8"/>
    <w:rsid w:val="00EB6E2C"/>
    <w:rsid w:val="00EB704C"/>
    <w:rsid w:val="00EB73C2"/>
    <w:rsid w:val="00EC09D2"/>
    <w:rsid w:val="00EC0D67"/>
    <w:rsid w:val="00EC14E3"/>
    <w:rsid w:val="00EC16D9"/>
    <w:rsid w:val="00EC1CAD"/>
    <w:rsid w:val="00EC228B"/>
    <w:rsid w:val="00EC254F"/>
    <w:rsid w:val="00EC261B"/>
    <w:rsid w:val="00EC30A6"/>
    <w:rsid w:val="00EC417A"/>
    <w:rsid w:val="00EC4BD8"/>
    <w:rsid w:val="00EC4C20"/>
    <w:rsid w:val="00EC5A73"/>
    <w:rsid w:val="00EC5E04"/>
    <w:rsid w:val="00EC6DEA"/>
    <w:rsid w:val="00EC7E08"/>
    <w:rsid w:val="00ED0696"/>
    <w:rsid w:val="00ED09DC"/>
    <w:rsid w:val="00ED1707"/>
    <w:rsid w:val="00ED211A"/>
    <w:rsid w:val="00ED2AE6"/>
    <w:rsid w:val="00ED31A5"/>
    <w:rsid w:val="00ED31D7"/>
    <w:rsid w:val="00ED3397"/>
    <w:rsid w:val="00ED351D"/>
    <w:rsid w:val="00ED496C"/>
    <w:rsid w:val="00ED4F0C"/>
    <w:rsid w:val="00ED4F65"/>
    <w:rsid w:val="00ED51C0"/>
    <w:rsid w:val="00ED57E7"/>
    <w:rsid w:val="00ED637C"/>
    <w:rsid w:val="00ED7ADC"/>
    <w:rsid w:val="00ED7BB9"/>
    <w:rsid w:val="00ED7E0E"/>
    <w:rsid w:val="00EE0898"/>
    <w:rsid w:val="00EE0A95"/>
    <w:rsid w:val="00EE14C0"/>
    <w:rsid w:val="00EE21F4"/>
    <w:rsid w:val="00EE265E"/>
    <w:rsid w:val="00EE2A6A"/>
    <w:rsid w:val="00EE2AC3"/>
    <w:rsid w:val="00EE2B02"/>
    <w:rsid w:val="00EE2DB9"/>
    <w:rsid w:val="00EE2E18"/>
    <w:rsid w:val="00EE37D1"/>
    <w:rsid w:val="00EE3C5C"/>
    <w:rsid w:val="00EE4608"/>
    <w:rsid w:val="00EE59D1"/>
    <w:rsid w:val="00EF052E"/>
    <w:rsid w:val="00EF0879"/>
    <w:rsid w:val="00EF088B"/>
    <w:rsid w:val="00EF0BC3"/>
    <w:rsid w:val="00EF138F"/>
    <w:rsid w:val="00EF1B41"/>
    <w:rsid w:val="00EF1EB0"/>
    <w:rsid w:val="00EF274A"/>
    <w:rsid w:val="00EF2923"/>
    <w:rsid w:val="00EF4372"/>
    <w:rsid w:val="00EF4F36"/>
    <w:rsid w:val="00EF514E"/>
    <w:rsid w:val="00EF55B0"/>
    <w:rsid w:val="00EF61C2"/>
    <w:rsid w:val="00EF6688"/>
    <w:rsid w:val="00EF6A92"/>
    <w:rsid w:val="00EF6C5D"/>
    <w:rsid w:val="00EF6C5F"/>
    <w:rsid w:val="00EF7CFA"/>
    <w:rsid w:val="00F0010A"/>
    <w:rsid w:val="00F00BC8"/>
    <w:rsid w:val="00F01520"/>
    <w:rsid w:val="00F015DD"/>
    <w:rsid w:val="00F015F0"/>
    <w:rsid w:val="00F01759"/>
    <w:rsid w:val="00F0264C"/>
    <w:rsid w:val="00F02948"/>
    <w:rsid w:val="00F02CC3"/>
    <w:rsid w:val="00F02D66"/>
    <w:rsid w:val="00F031E9"/>
    <w:rsid w:val="00F03298"/>
    <w:rsid w:val="00F03424"/>
    <w:rsid w:val="00F03439"/>
    <w:rsid w:val="00F03514"/>
    <w:rsid w:val="00F03E12"/>
    <w:rsid w:val="00F04072"/>
    <w:rsid w:val="00F0489B"/>
    <w:rsid w:val="00F05792"/>
    <w:rsid w:val="00F05C1F"/>
    <w:rsid w:val="00F06052"/>
    <w:rsid w:val="00F065F3"/>
    <w:rsid w:val="00F068E6"/>
    <w:rsid w:val="00F06967"/>
    <w:rsid w:val="00F07102"/>
    <w:rsid w:val="00F072DA"/>
    <w:rsid w:val="00F07922"/>
    <w:rsid w:val="00F079B3"/>
    <w:rsid w:val="00F079B9"/>
    <w:rsid w:val="00F103A9"/>
    <w:rsid w:val="00F1044A"/>
    <w:rsid w:val="00F1059B"/>
    <w:rsid w:val="00F10AC6"/>
    <w:rsid w:val="00F110C4"/>
    <w:rsid w:val="00F11C0F"/>
    <w:rsid w:val="00F12499"/>
    <w:rsid w:val="00F12AFD"/>
    <w:rsid w:val="00F13376"/>
    <w:rsid w:val="00F13978"/>
    <w:rsid w:val="00F140D7"/>
    <w:rsid w:val="00F146F6"/>
    <w:rsid w:val="00F149E2"/>
    <w:rsid w:val="00F1546C"/>
    <w:rsid w:val="00F15714"/>
    <w:rsid w:val="00F166A1"/>
    <w:rsid w:val="00F16B1E"/>
    <w:rsid w:val="00F17227"/>
    <w:rsid w:val="00F17641"/>
    <w:rsid w:val="00F20B54"/>
    <w:rsid w:val="00F21173"/>
    <w:rsid w:val="00F219E7"/>
    <w:rsid w:val="00F22402"/>
    <w:rsid w:val="00F22434"/>
    <w:rsid w:val="00F233C7"/>
    <w:rsid w:val="00F23699"/>
    <w:rsid w:val="00F24027"/>
    <w:rsid w:val="00F2465C"/>
    <w:rsid w:val="00F247A5"/>
    <w:rsid w:val="00F24AC3"/>
    <w:rsid w:val="00F258B5"/>
    <w:rsid w:val="00F25918"/>
    <w:rsid w:val="00F2618C"/>
    <w:rsid w:val="00F26FE6"/>
    <w:rsid w:val="00F273BB"/>
    <w:rsid w:val="00F276CB"/>
    <w:rsid w:val="00F2790D"/>
    <w:rsid w:val="00F27B86"/>
    <w:rsid w:val="00F27C80"/>
    <w:rsid w:val="00F27F95"/>
    <w:rsid w:val="00F305B2"/>
    <w:rsid w:val="00F307FF"/>
    <w:rsid w:val="00F3080A"/>
    <w:rsid w:val="00F30FC7"/>
    <w:rsid w:val="00F313BE"/>
    <w:rsid w:val="00F3194C"/>
    <w:rsid w:val="00F31CB6"/>
    <w:rsid w:val="00F31D79"/>
    <w:rsid w:val="00F320C1"/>
    <w:rsid w:val="00F32245"/>
    <w:rsid w:val="00F326A8"/>
    <w:rsid w:val="00F3291A"/>
    <w:rsid w:val="00F32DDD"/>
    <w:rsid w:val="00F3303D"/>
    <w:rsid w:val="00F33082"/>
    <w:rsid w:val="00F33761"/>
    <w:rsid w:val="00F340FE"/>
    <w:rsid w:val="00F341D4"/>
    <w:rsid w:val="00F34208"/>
    <w:rsid w:val="00F34447"/>
    <w:rsid w:val="00F34C20"/>
    <w:rsid w:val="00F3500C"/>
    <w:rsid w:val="00F350EB"/>
    <w:rsid w:val="00F353E6"/>
    <w:rsid w:val="00F36A35"/>
    <w:rsid w:val="00F374AA"/>
    <w:rsid w:val="00F37946"/>
    <w:rsid w:val="00F37A2E"/>
    <w:rsid w:val="00F37DEB"/>
    <w:rsid w:val="00F405B2"/>
    <w:rsid w:val="00F408D7"/>
    <w:rsid w:val="00F42261"/>
    <w:rsid w:val="00F422DE"/>
    <w:rsid w:val="00F42408"/>
    <w:rsid w:val="00F426FE"/>
    <w:rsid w:val="00F432CA"/>
    <w:rsid w:val="00F435CC"/>
    <w:rsid w:val="00F43C46"/>
    <w:rsid w:val="00F43D8C"/>
    <w:rsid w:val="00F43E61"/>
    <w:rsid w:val="00F45871"/>
    <w:rsid w:val="00F46042"/>
    <w:rsid w:val="00F466A1"/>
    <w:rsid w:val="00F46BB3"/>
    <w:rsid w:val="00F46D42"/>
    <w:rsid w:val="00F47638"/>
    <w:rsid w:val="00F47885"/>
    <w:rsid w:val="00F47CBF"/>
    <w:rsid w:val="00F507FC"/>
    <w:rsid w:val="00F516B3"/>
    <w:rsid w:val="00F517F3"/>
    <w:rsid w:val="00F51A5F"/>
    <w:rsid w:val="00F51BA3"/>
    <w:rsid w:val="00F51C2A"/>
    <w:rsid w:val="00F523F4"/>
    <w:rsid w:val="00F526C1"/>
    <w:rsid w:val="00F52C65"/>
    <w:rsid w:val="00F52D12"/>
    <w:rsid w:val="00F52E73"/>
    <w:rsid w:val="00F5360C"/>
    <w:rsid w:val="00F538D6"/>
    <w:rsid w:val="00F5406D"/>
    <w:rsid w:val="00F54E51"/>
    <w:rsid w:val="00F552FA"/>
    <w:rsid w:val="00F5599C"/>
    <w:rsid w:val="00F55E48"/>
    <w:rsid w:val="00F560A3"/>
    <w:rsid w:val="00F56ADC"/>
    <w:rsid w:val="00F56BF0"/>
    <w:rsid w:val="00F572F2"/>
    <w:rsid w:val="00F57E11"/>
    <w:rsid w:val="00F609E0"/>
    <w:rsid w:val="00F60EE6"/>
    <w:rsid w:val="00F61A0F"/>
    <w:rsid w:val="00F61A39"/>
    <w:rsid w:val="00F6220F"/>
    <w:rsid w:val="00F6269F"/>
    <w:rsid w:val="00F62725"/>
    <w:rsid w:val="00F63174"/>
    <w:rsid w:val="00F632F4"/>
    <w:rsid w:val="00F63538"/>
    <w:rsid w:val="00F635F3"/>
    <w:rsid w:val="00F63B39"/>
    <w:rsid w:val="00F63E58"/>
    <w:rsid w:val="00F64191"/>
    <w:rsid w:val="00F642C4"/>
    <w:rsid w:val="00F644E9"/>
    <w:rsid w:val="00F645BC"/>
    <w:rsid w:val="00F64C63"/>
    <w:rsid w:val="00F655D6"/>
    <w:rsid w:val="00F661A1"/>
    <w:rsid w:val="00F6657B"/>
    <w:rsid w:val="00F6675B"/>
    <w:rsid w:val="00F6753B"/>
    <w:rsid w:val="00F70362"/>
    <w:rsid w:val="00F7036E"/>
    <w:rsid w:val="00F71095"/>
    <w:rsid w:val="00F71469"/>
    <w:rsid w:val="00F716E7"/>
    <w:rsid w:val="00F719B5"/>
    <w:rsid w:val="00F71C3E"/>
    <w:rsid w:val="00F7207A"/>
    <w:rsid w:val="00F724E3"/>
    <w:rsid w:val="00F72783"/>
    <w:rsid w:val="00F72871"/>
    <w:rsid w:val="00F72B03"/>
    <w:rsid w:val="00F72BB6"/>
    <w:rsid w:val="00F7378A"/>
    <w:rsid w:val="00F73A10"/>
    <w:rsid w:val="00F73D3A"/>
    <w:rsid w:val="00F74419"/>
    <w:rsid w:val="00F7467D"/>
    <w:rsid w:val="00F753BF"/>
    <w:rsid w:val="00F76282"/>
    <w:rsid w:val="00F7648B"/>
    <w:rsid w:val="00F774A7"/>
    <w:rsid w:val="00F77A99"/>
    <w:rsid w:val="00F77C03"/>
    <w:rsid w:val="00F77E15"/>
    <w:rsid w:val="00F802FF"/>
    <w:rsid w:val="00F808D7"/>
    <w:rsid w:val="00F809D9"/>
    <w:rsid w:val="00F81150"/>
    <w:rsid w:val="00F815B6"/>
    <w:rsid w:val="00F816D5"/>
    <w:rsid w:val="00F826E3"/>
    <w:rsid w:val="00F82B1D"/>
    <w:rsid w:val="00F82D05"/>
    <w:rsid w:val="00F82F2E"/>
    <w:rsid w:val="00F8345B"/>
    <w:rsid w:val="00F8346E"/>
    <w:rsid w:val="00F83613"/>
    <w:rsid w:val="00F8381D"/>
    <w:rsid w:val="00F83ABD"/>
    <w:rsid w:val="00F83BB9"/>
    <w:rsid w:val="00F83D85"/>
    <w:rsid w:val="00F84853"/>
    <w:rsid w:val="00F8541F"/>
    <w:rsid w:val="00F858DF"/>
    <w:rsid w:val="00F866EC"/>
    <w:rsid w:val="00F86E67"/>
    <w:rsid w:val="00F90047"/>
    <w:rsid w:val="00F90BC7"/>
    <w:rsid w:val="00F90EF7"/>
    <w:rsid w:val="00F917E6"/>
    <w:rsid w:val="00F918EF"/>
    <w:rsid w:val="00F918F9"/>
    <w:rsid w:val="00F91D9C"/>
    <w:rsid w:val="00F91E20"/>
    <w:rsid w:val="00F923CE"/>
    <w:rsid w:val="00F92494"/>
    <w:rsid w:val="00F9275E"/>
    <w:rsid w:val="00F92FC0"/>
    <w:rsid w:val="00F93EA0"/>
    <w:rsid w:val="00F94AD7"/>
    <w:rsid w:val="00F94B13"/>
    <w:rsid w:val="00F94C26"/>
    <w:rsid w:val="00F967CC"/>
    <w:rsid w:val="00FA0792"/>
    <w:rsid w:val="00FA0978"/>
    <w:rsid w:val="00FA1A24"/>
    <w:rsid w:val="00FA1EEA"/>
    <w:rsid w:val="00FA24AC"/>
    <w:rsid w:val="00FA26E3"/>
    <w:rsid w:val="00FA294F"/>
    <w:rsid w:val="00FA2A49"/>
    <w:rsid w:val="00FA2E71"/>
    <w:rsid w:val="00FA40E1"/>
    <w:rsid w:val="00FA43F6"/>
    <w:rsid w:val="00FA463B"/>
    <w:rsid w:val="00FA4EB6"/>
    <w:rsid w:val="00FA4F98"/>
    <w:rsid w:val="00FA5B27"/>
    <w:rsid w:val="00FA7018"/>
    <w:rsid w:val="00FB00B2"/>
    <w:rsid w:val="00FB0346"/>
    <w:rsid w:val="00FB06DD"/>
    <w:rsid w:val="00FB1293"/>
    <w:rsid w:val="00FB15D5"/>
    <w:rsid w:val="00FB2293"/>
    <w:rsid w:val="00FB23CF"/>
    <w:rsid w:val="00FB25D4"/>
    <w:rsid w:val="00FB297B"/>
    <w:rsid w:val="00FB2A72"/>
    <w:rsid w:val="00FB407C"/>
    <w:rsid w:val="00FB4C76"/>
    <w:rsid w:val="00FB5152"/>
    <w:rsid w:val="00FB56E6"/>
    <w:rsid w:val="00FB5C4D"/>
    <w:rsid w:val="00FB650A"/>
    <w:rsid w:val="00FB66CD"/>
    <w:rsid w:val="00FB7487"/>
    <w:rsid w:val="00FB7525"/>
    <w:rsid w:val="00FB76BE"/>
    <w:rsid w:val="00FB7C12"/>
    <w:rsid w:val="00FB7CA5"/>
    <w:rsid w:val="00FB7E14"/>
    <w:rsid w:val="00FC046F"/>
    <w:rsid w:val="00FC1932"/>
    <w:rsid w:val="00FC1CFA"/>
    <w:rsid w:val="00FC23E2"/>
    <w:rsid w:val="00FC2580"/>
    <w:rsid w:val="00FC26AE"/>
    <w:rsid w:val="00FC3828"/>
    <w:rsid w:val="00FC41FF"/>
    <w:rsid w:val="00FC4D12"/>
    <w:rsid w:val="00FC4E5B"/>
    <w:rsid w:val="00FC54CE"/>
    <w:rsid w:val="00FC566A"/>
    <w:rsid w:val="00FC5DDF"/>
    <w:rsid w:val="00FC6047"/>
    <w:rsid w:val="00FC6437"/>
    <w:rsid w:val="00FC6F61"/>
    <w:rsid w:val="00FC7BF7"/>
    <w:rsid w:val="00FC7E0F"/>
    <w:rsid w:val="00FD0266"/>
    <w:rsid w:val="00FD0859"/>
    <w:rsid w:val="00FD0C17"/>
    <w:rsid w:val="00FD0FBA"/>
    <w:rsid w:val="00FD1251"/>
    <w:rsid w:val="00FD1377"/>
    <w:rsid w:val="00FD14E9"/>
    <w:rsid w:val="00FD19D5"/>
    <w:rsid w:val="00FD1F0A"/>
    <w:rsid w:val="00FD211B"/>
    <w:rsid w:val="00FD2BFC"/>
    <w:rsid w:val="00FD2D1C"/>
    <w:rsid w:val="00FD2DEB"/>
    <w:rsid w:val="00FD3678"/>
    <w:rsid w:val="00FD4926"/>
    <w:rsid w:val="00FD5906"/>
    <w:rsid w:val="00FD6244"/>
    <w:rsid w:val="00FD664F"/>
    <w:rsid w:val="00FD7443"/>
    <w:rsid w:val="00FD7543"/>
    <w:rsid w:val="00FD7736"/>
    <w:rsid w:val="00FD7FAC"/>
    <w:rsid w:val="00FE017F"/>
    <w:rsid w:val="00FE0980"/>
    <w:rsid w:val="00FE0E73"/>
    <w:rsid w:val="00FE1442"/>
    <w:rsid w:val="00FE218D"/>
    <w:rsid w:val="00FE3A99"/>
    <w:rsid w:val="00FE3B1F"/>
    <w:rsid w:val="00FE3CA2"/>
    <w:rsid w:val="00FE3E91"/>
    <w:rsid w:val="00FE4511"/>
    <w:rsid w:val="00FE4F38"/>
    <w:rsid w:val="00FE51FF"/>
    <w:rsid w:val="00FE530C"/>
    <w:rsid w:val="00FE5930"/>
    <w:rsid w:val="00FE5D35"/>
    <w:rsid w:val="00FE693C"/>
    <w:rsid w:val="00FE69D2"/>
    <w:rsid w:val="00FE6D40"/>
    <w:rsid w:val="00FE6FBA"/>
    <w:rsid w:val="00FE77F3"/>
    <w:rsid w:val="00FF012E"/>
    <w:rsid w:val="00FF0869"/>
    <w:rsid w:val="00FF0D6D"/>
    <w:rsid w:val="00FF319F"/>
    <w:rsid w:val="00FF3D2D"/>
    <w:rsid w:val="00FF416B"/>
    <w:rsid w:val="00FF4F69"/>
    <w:rsid w:val="00FF5445"/>
    <w:rsid w:val="00FF5834"/>
    <w:rsid w:val="00FF583C"/>
    <w:rsid w:val="00FF5B1E"/>
    <w:rsid w:val="00FF61BD"/>
    <w:rsid w:val="00FF6DC8"/>
    <w:rsid w:val="00FF7769"/>
    <w:rsid w:val="00FF77AC"/>
    <w:rsid w:val="00FF7820"/>
    <w:rsid w:val="00FF7C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DC21F1"/>
  <w15:docId w15:val="{B2A39069-E590-BD43-A88F-CB694E7C3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unhideWhenUsed="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semiHidden="1" w:unhideWhenUsed="1"/>
    <w:lsdException w:name="Intense Emphasis" w:semiHidden="1" w:uiPriority="21" w:unhideWhenUsed="1" w:qFormat="1"/>
    <w:lsdException w:name="Subtle Reference" w:semiHidden="1" w:unhideWhenUsed="1"/>
    <w:lsdException w:name="Intense Reference" w:semiHidden="1" w:uiPriority="32" w:unhideWhenUsed="1" w:qFormat="1"/>
    <w:lsdException w:name="Book Title" w:semiHidden="1" w:unhideWhenUsed="1"/>
    <w:lsdException w:name="Bibliography" w:semiHidden="1" w:uiPriority="37"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468B"/>
    <w:pPr>
      <w:spacing w:after="0" w:line="240" w:lineRule="auto"/>
    </w:pPr>
    <w:rPr>
      <w:rFonts w:ascii="Times New Roman" w:eastAsia="宋体" w:hAnsi="Times New Roman" w:cs="宋体"/>
      <w:sz w:val="21"/>
      <w:szCs w:val="24"/>
      <w:lang w:eastAsia="zh-CN"/>
    </w:rPr>
  </w:style>
  <w:style w:type="paragraph" w:styleId="1">
    <w:name w:val="heading 1"/>
    <w:basedOn w:val="a"/>
    <w:next w:val="a"/>
    <w:link w:val="10"/>
    <w:uiPriority w:val="9"/>
    <w:qFormat/>
    <w:rsid w:val="00381E6F"/>
    <w:pPr>
      <w:keepNext/>
      <w:keepLines/>
      <w:numPr>
        <w:numId w:val="4"/>
      </w:numPr>
      <w:spacing w:before="100" w:beforeAutospacing="1" w:after="100" w:afterAutospacing="1"/>
      <w:jc w:val="both"/>
      <w:outlineLvl w:val="0"/>
    </w:pPr>
    <w:rPr>
      <w:rFonts w:cs="Times New Roman"/>
      <w:b/>
      <w:bCs/>
      <w:color w:val="000000" w:themeColor="text1"/>
      <w:sz w:val="28"/>
      <w:szCs w:val="20"/>
    </w:rPr>
  </w:style>
  <w:style w:type="paragraph" w:styleId="2">
    <w:name w:val="heading 2"/>
    <w:basedOn w:val="a"/>
    <w:next w:val="a"/>
    <w:link w:val="20"/>
    <w:uiPriority w:val="9"/>
    <w:unhideWhenUsed/>
    <w:qFormat/>
    <w:rsid w:val="00C416FA"/>
    <w:pPr>
      <w:keepNext/>
      <w:keepLines/>
      <w:spacing w:before="100" w:beforeAutospacing="1" w:after="100" w:afterAutospacing="1"/>
      <w:jc w:val="both"/>
      <w:outlineLvl w:val="1"/>
    </w:pPr>
    <w:rPr>
      <w:b/>
      <w:bCs/>
      <w:color w:val="000000"/>
      <w:sz w:val="24"/>
      <w:szCs w:val="26"/>
    </w:rPr>
  </w:style>
  <w:style w:type="paragraph" w:styleId="3">
    <w:name w:val="heading 3"/>
    <w:basedOn w:val="a"/>
    <w:next w:val="a"/>
    <w:link w:val="30"/>
    <w:uiPriority w:val="9"/>
    <w:unhideWhenUsed/>
    <w:qFormat/>
    <w:rsid w:val="00841CD9"/>
    <w:pPr>
      <w:keepNext/>
      <w:keepLines/>
      <w:spacing w:before="200"/>
      <w:jc w:val="both"/>
      <w:outlineLvl w:val="2"/>
    </w:pPr>
    <w:rPr>
      <w:b/>
      <w:bCs/>
      <w:color w:val="000000"/>
      <w:sz w:val="34"/>
    </w:rPr>
  </w:style>
  <w:style w:type="paragraph" w:styleId="4">
    <w:name w:val="heading 4"/>
    <w:basedOn w:val="a"/>
    <w:next w:val="a"/>
    <w:link w:val="40"/>
    <w:uiPriority w:val="9"/>
    <w:unhideWhenUsed/>
    <w:qFormat/>
    <w:rsid w:val="00841CD9"/>
    <w:pPr>
      <w:keepNext/>
      <w:keepLines/>
      <w:spacing w:before="200"/>
      <w:jc w:val="both"/>
      <w:outlineLvl w:val="3"/>
    </w:pPr>
    <w:rPr>
      <w:b/>
      <w:bCs/>
      <w:color w:val="000000"/>
      <w:sz w:val="30"/>
    </w:rPr>
  </w:style>
  <w:style w:type="paragraph" w:styleId="5">
    <w:name w:val="heading 5"/>
    <w:basedOn w:val="a"/>
    <w:next w:val="a"/>
    <w:link w:val="50"/>
    <w:uiPriority w:val="9"/>
    <w:unhideWhenUsed/>
    <w:qFormat/>
    <w:rsid w:val="00841CD9"/>
    <w:pPr>
      <w:keepNext/>
      <w:keepLines/>
      <w:spacing w:before="200"/>
      <w:jc w:val="both"/>
      <w:outlineLvl w:val="4"/>
    </w:pPr>
    <w:rPr>
      <w:b/>
      <w:bCs/>
      <w:color w:val="000000"/>
      <w:sz w:val="28"/>
    </w:rPr>
  </w:style>
  <w:style w:type="paragraph" w:styleId="6">
    <w:name w:val="heading 6"/>
    <w:basedOn w:val="a"/>
    <w:next w:val="a"/>
    <w:link w:val="60"/>
    <w:uiPriority w:val="9"/>
    <w:semiHidden/>
    <w:unhideWhenUsed/>
    <w:qFormat/>
    <w:rsid w:val="005B06E0"/>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B06E0"/>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B06E0"/>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B06E0"/>
    <w:pPr>
      <w:keepNext/>
      <w:keepLines/>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jc w:val="both"/>
    </w:pPr>
  </w:style>
  <w:style w:type="character" w:customStyle="1" w:styleId="a4">
    <w:name w:val="页眉 字符"/>
    <w:basedOn w:val="a0"/>
    <w:link w:val="a3"/>
    <w:uiPriority w:val="99"/>
    <w:rsid w:val="00841CD9"/>
  </w:style>
  <w:style w:type="character" w:customStyle="1" w:styleId="10">
    <w:name w:val="标题 1 字符"/>
    <w:basedOn w:val="a0"/>
    <w:link w:val="1"/>
    <w:uiPriority w:val="9"/>
    <w:rsid w:val="00381E6F"/>
    <w:rPr>
      <w:rFonts w:ascii="Times New Roman" w:eastAsia="宋体" w:hAnsi="Times New Roman" w:cs="Times New Roman"/>
      <w:b/>
      <w:bCs/>
      <w:color w:val="000000" w:themeColor="text1"/>
      <w:sz w:val="28"/>
      <w:szCs w:val="20"/>
      <w:lang w:eastAsia="zh-CN"/>
    </w:rPr>
  </w:style>
  <w:style w:type="character" w:customStyle="1" w:styleId="20">
    <w:name w:val="标题 2 字符"/>
    <w:basedOn w:val="a0"/>
    <w:link w:val="2"/>
    <w:uiPriority w:val="9"/>
    <w:rsid w:val="00C416FA"/>
    <w:rPr>
      <w:rFonts w:ascii="Times New Roman" w:eastAsia="宋体" w:hAnsi="Times New Roman" w:cs="宋体"/>
      <w:b/>
      <w:bCs/>
      <w:color w:val="000000"/>
      <w:sz w:val="24"/>
      <w:szCs w:val="26"/>
      <w:lang w:eastAsia="zh-CN"/>
    </w:rPr>
  </w:style>
  <w:style w:type="character" w:customStyle="1" w:styleId="30">
    <w:name w:val="标题 3 字符"/>
    <w:basedOn w:val="a0"/>
    <w:link w:val="3"/>
    <w:uiPriority w:val="9"/>
    <w:rsid w:val="00841CD9"/>
    <w:rPr>
      <w:rFonts w:asciiTheme="majorHAnsi" w:eastAsiaTheme="majorEastAsia" w:hAnsiTheme="majorHAnsi" w:cstheme="majorBidi"/>
      <w:b/>
      <w:bCs/>
      <w:color w:val="156082" w:themeColor="accent1"/>
    </w:rPr>
  </w:style>
  <w:style w:type="character" w:customStyle="1" w:styleId="40">
    <w:name w:val="标题 4 字符"/>
    <w:basedOn w:val="a0"/>
    <w:link w:val="4"/>
    <w:uiPriority w:val="9"/>
    <w:rsid w:val="00841CD9"/>
    <w:rPr>
      <w:rFonts w:asciiTheme="majorHAnsi" w:eastAsiaTheme="majorEastAsia" w:hAnsiTheme="majorHAnsi" w:cstheme="majorBidi"/>
      <w:b/>
      <w:bCs/>
      <w:i/>
      <w:iCs/>
      <w:color w:val="156082" w:themeColor="accent1"/>
    </w:rPr>
  </w:style>
  <w:style w:type="paragraph" w:styleId="a5">
    <w:name w:val="Normal Indent"/>
    <w:basedOn w:val="a"/>
    <w:uiPriority w:val="99"/>
    <w:unhideWhenUsed/>
    <w:rsid w:val="00841CD9"/>
    <w:pPr>
      <w:ind w:left="720"/>
      <w:jc w:val="both"/>
    </w:pPr>
  </w:style>
  <w:style w:type="paragraph" w:styleId="a6">
    <w:name w:val="Subtitle"/>
    <w:basedOn w:val="a"/>
    <w:next w:val="a"/>
    <w:link w:val="a7"/>
    <w:uiPriority w:val="11"/>
    <w:qFormat/>
    <w:rsid w:val="00841CD9"/>
    <w:pPr>
      <w:numPr>
        <w:ilvl w:val="1"/>
      </w:numPr>
      <w:ind w:left="86"/>
      <w:jc w:val="both"/>
    </w:pPr>
    <w:rPr>
      <w:rFonts w:asciiTheme="majorHAnsi" w:eastAsiaTheme="majorEastAsia" w:hAnsiTheme="majorHAnsi" w:cstheme="majorBidi"/>
      <w:i/>
      <w:iCs/>
      <w:color w:val="156082" w:themeColor="accent1"/>
      <w:spacing w:val="15"/>
    </w:rPr>
  </w:style>
  <w:style w:type="character" w:customStyle="1" w:styleId="a7">
    <w:name w:val="副标题 字符"/>
    <w:basedOn w:val="a0"/>
    <w:link w:val="a6"/>
    <w:uiPriority w:val="11"/>
    <w:rsid w:val="00841CD9"/>
    <w:rPr>
      <w:rFonts w:asciiTheme="majorHAnsi" w:eastAsiaTheme="majorEastAsia" w:hAnsiTheme="majorHAnsi" w:cstheme="majorBidi"/>
      <w:i/>
      <w:iCs/>
      <w:color w:val="156082" w:themeColor="accent1"/>
      <w:spacing w:val="15"/>
      <w:sz w:val="24"/>
      <w:szCs w:val="24"/>
    </w:rPr>
  </w:style>
  <w:style w:type="paragraph" w:styleId="a8">
    <w:name w:val="Title"/>
    <w:basedOn w:val="a"/>
    <w:next w:val="a"/>
    <w:link w:val="a9"/>
    <w:uiPriority w:val="10"/>
    <w:qFormat/>
    <w:rsid w:val="00FB2A72"/>
    <w:pPr>
      <w:spacing w:before="100" w:beforeAutospacing="1" w:after="100" w:afterAutospacing="1"/>
      <w:contextualSpacing/>
      <w:jc w:val="both"/>
    </w:pPr>
    <w:rPr>
      <w:rFonts w:eastAsia="Times New Roman" w:cstheme="majorBidi"/>
      <w:b/>
      <w:color w:val="0A1D30" w:themeColor="text2" w:themeShade="BF"/>
      <w:spacing w:val="5"/>
      <w:kern w:val="28"/>
      <w:sz w:val="44"/>
      <w:szCs w:val="52"/>
    </w:rPr>
  </w:style>
  <w:style w:type="character" w:customStyle="1" w:styleId="a9">
    <w:name w:val="标题 字符"/>
    <w:basedOn w:val="a0"/>
    <w:link w:val="a8"/>
    <w:uiPriority w:val="10"/>
    <w:rsid w:val="00FB2A72"/>
    <w:rPr>
      <w:rFonts w:ascii="Times New Roman" w:eastAsia="Times New Roman" w:hAnsi="Times New Roman" w:cstheme="majorBidi"/>
      <w:b/>
      <w:color w:val="0A1D30" w:themeColor="text2" w:themeShade="BF"/>
      <w:spacing w:val="5"/>
      <w:kern w:val="28"/>
      <w:sz w:val="44"/>
      <w:szCs w:val="52"/>
      <w:lang w:eastAsia="zh-CN"/>
    </w:rPr>
  </w:style>
  <w:style w:type="character" w:styleId="aa">
    <w:name w:val="Emphasis"/>
    <w:basedOn w:val="a0"/>
    <w:uiPriority w:val="20"/>
    <w:qFormat/>
    <w:rsid w:val="00D1197D"/>
    <w:rPr>
      <w:i/>
      <w:iCs/>
    </w:rPr>
  </w:style>
  <w:style w:type="character" w:styleId="ab">
    <w:name w:val="Hyperlink"/>
    <w:basedOn w:val="a0"/>
    <w:uiPriority w:val="99"/>
    <w:unhideWhenUsed/>
    <w:rPr>
      <w:color w:val="467886" w:themeColor="hyperlink"/>
      <w:u w:val="single"/>
    </w:rPr>
  </w:style>
  <w:style w:type="table" w:styleId="ac">
    <w:name w:val="Table Grid"/>
    <w:basedOn w:val="a1"/>
    <w:uiPriority w:val="3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nhideWhenUsed/>
    <w:qFormat/>
    <w:rsid w:val="002A2D2D"/>
    <w:pPr>
      <w:jc w:val="both"/>
    </w:pPr>
    <w:rPr>
      <w:b/>
      <w:bCs/>
      <w:color w:val="000000" w:themeColor="text1"/>
      <w:sz w:val="18"/>
      <w:szCs w:val="18"/>
    </w:rPr>
  </w:style>
  <w:style w:type="paragraph" w:customStyle="1" w:styleId="ae"/>
  <w:style w:type="paragraph" w:customStyle="1" w:styleId="Text">
    <w:name w:val="Text"/>
    <w:basedOn w:val="a"/>
    <w:link w:val="TextChar"/>
    <w:rsid w:val="00D60170"/>
    <w:pPr>
      <w:widowControl w:val="0"/>
      <w:spacing w:line="252" w:lineRule="auto"/>
      <w:ind w:firstLine="202"/>
      <w:jc w:val="both"/>
    </w:pPr>
    <w:rPr>
      <w:rFonts w:cs="Times New Roman"/>
      <w:sz w:val="20"/>
      <w:szCs w:val="20"/>
    </w:rPr>
  </w:style>
  <w:style w:type="character" w:customStyle="1" w:styleId="TextChar">
    <w:name w:val="Text Char"/>
    <w:link w:val="Text"/>
    <w:rsid w:val="00D60170"/>
    <w:rPr>
      <w:rFonts w:ascii="Times New Roman" w:eastAsia="宋体" w:hAnsi="Times New Roman" w:cs="Times New Roman"/>
      <w:sz w:val="20"/>
      <w:szCs w:val="20"/>
    </w:rPr>
  </w:style>
  <w:style w:type="paragraph" w:styleId="af">
    <w:name w:val="Normal (Web)"/>
    <w:basedOn w:val="a"/>
    <w:link w:val="af0"/>
    <w:uiPriority w:val="99"/>
    <w:unhideWhenUsed/>
    <w:rsid w:val="00D60170"/>
    <w:pPr>
      <w:spacing w:before="100" w:beforeAutospacing="1" w:after="100" w:afterAutospacing="1"/>
      <w:jc w:val="both"/>
    </w:pPr>
  </w:style>
  <w:style w:type="paragraph" w:styleId="af1">
    <w:name w:val="List Paragraph"/>
    <w:basedOn w:val="a"/>
    <w:link w:val="af2"/>
    <w:uiPriority w:val="34"/>
    <w:unhideWhenUsed/>
    <w:qFormat/>
    <w:rsid w:val="00E66CDE"/>
    <w:pPr>
      <w:ind w:firstLineChars="200" w:firstLine="420"/>
      <w:jc w:val="both"/>
    </w:pPr>
  </w:style>
  <w:style w:type="character" w:styleId="af3">
    <w:name w:val="Strong"/>
    <w:basedOn w:val="a0"/>
    <w:uiPriority w:val="22"/>
    <w:qFormat/>
    <w:rsid w:val="00655345"/>
    <w:rPr>
      <w:b/>
      <w:bCs/>
    </w:rPr>
  </w:style>
  <w:style w:type="character" w:customStyle="1" w:styleId="11">
    <w:name w:val="未处理的提及1"/>
    <w:basedOn w:val="a0"/>
    <w:uiPriority w:val="99"/>
    <w:semiHidden/>
    <w:unhideWhenUsed/>
    <w:rsid w:val="00742469"/>
    <w:rPr>
      <w:color w:val="605E5C"/>
      <w:shd w:val="clear" w:color="auto" w:fill="E1DFDD"/>
    </w:rPr>
  </w:style>
  <w:style w:type="character" w:styleId="af4">
    <w:name w:val="annotation reference"/>
    <w:basedOn w:val="a0"/>
    <w:uiPriority w:val="99"/>
    <w:semiHidden/>
    <w:unhideWhenUsed/>
    <w:rsid w:val="00AE3D5A"/>
    <w:rPr>
      <w:sz w:val="21"/>
      <w:szCs w:val="21"/>
    </w:rPr>
  </w:style>
  <w:style w:type="paragraph" w:styleId="af5">
    <w:name w:val="annotation text"/>
    <w:basedOn w:val="a"/>
    <w:link w:val="af6"/>
    <w:uiPriority w:val="99"/>
    <w:semiHidden/>
    <w:unhideWhenUsed/>
    <w:rsid w:val="00AE3D5A"/>
    <w:pPr>
      <w:spacing w:after="200" w:line="276" w:lineRule="auto"/>
      <w:jc w:val="both"/>
    </w:pPr>
    <w:rPr>
      <w:rFonts w:asciiTheme="minorHAnsi" w:eastAsiaTheme="minorEastAsia" w:hAnsiTheme="minorHAnsi" w:cstheme="minorBidi"/>
      <w:sz w:val="22"/>
      <w:szCs w:val="22"/>
      <w:lang w:eastAsia="en-US"/>
    </w:rPr>
  </w:style>
  <w:style w:type="character" w:customStyle="1" w:styleId="af6">
    <w:name w:val="批注文字 字符"/>
    <w:basedOn w:val="a0"/>
    <w:link w:val="af5"/>
    <w:uiPriority w:val="99"/>
    <w:semiHidden/>
    <w:rsid w:val="00AE3D5A"/>
  </w:style>
  <w:style w:type="paragraph" w:styleId="af7">
    <w:name w:val="annotation subject"/>
    <w:basedOn w:val="af5"/>
    <w:next w:val="af5"/>
    <w:link w:val="af8"/>
    <w:uiPriority w:val="99"/>
    <w:semiHidden/>
    <w:unhideWhenUsed/>
    <w:rsid w:val="0017376F"/>
    <w:pPr>
      <w:spacing w:after="0" w:line="240" w:lineRule="auto"/>
    </w:pPr>
    <w:rPr>
      <w:rFonts w:ascii="宋体" w:eastAsia="宋体" w:hAnsi="宋体" w:cs="宋体"/>
      <w:b/>
      <w:bCs/>
      <w:sz w:val="24"/>
      <w:szCs w:val="24"/>
      <w:lang w:eastAsia="zh-CN"/>
    </w:rPr>
  </w:style>
  <w:style w:type="character" w:customStyle="1" w:styleId="af8">
    <w:name w:val="批注主题 字符"/>
    <w:basedOn w:val="af6"/>
    <w:link w:val="af7"/>
    <w:uiPriority w:val="99"/>
    <w:semiHidden/>
    <w:rsid w:val="0017376F"/>
    <w:rPr>
      <w:rFonts w:ascii="宋体" w:eastAsia="宋体" w:hAnsi="宋体" w:cs="宋体"/>
      <w:b/>
      <w:bCs/>
      <w:sz w:val="24"/>
      <w:szCs w:val="24"/>
      <w:lang w:eastAsia="zh-CN"/>
    </w:rPr>
  </w:style>
  <w:style w:type="character" w:styleId="af9">
    <w:name w:val="FollowedHyperlink"/>
    <w:basedOn w:val="a0"/>
    <w:uiPriority w:val="99"/>
    <w:semiHidden/>
    <w:unhideWhenUsed/>
    <w:rsid w:val="0038484B"/>
    <w:rPr>
      <w:color w:val="96607D" w:themeColor="followedHyperlink"/>
      <w:u w:val="single"/>
    </w:rPr>
  </w:style>
  <w:style w:type="character" w:customStyle="1" w:styleId="relative">
    <w:name w:val="relative"/>
    <w:basedOn w:val="a0"/>
    <w:rsid w:val="000F11E7"/>
  </w:style>
  <w:style w:type="paragraph" w:customStyle="1" w:styleId="EndNoteBibliographyTitle">
    <w:name w:val="EndNote Bibliography Title"/>
    <w:basedOn w:val="a"/>
    <w:link w:val="EndNoteBibliographyTitle0"/>
    <w:rsid w:val="00453070"/>
    <w:pPr>
      <w:jc w:val="center"/>
    </w:pPr>
    <w:rPr>
      <w:rFonts w:cs="Times New Roman"/>
      <w:sz w:val="20"/>
    </w:rPr>
  </w:style>
  <w:style w:type="character" w:customStyle="1" w:styleId="EndNoteBibliographyTitle0">
    <w:name w:val="EndNote Bibliography Title 字符"/>
    <w:basedOn w:val="a0"/>
    <w:link w:val="EndNoteBibliographyTitle"/>
    <w:rsid w:val="00453070"/>
    <w:rPr>
      <w:rFonts w:ascii="Times New Roman" w:eastAsia="宋体" w:hAnsi="Times New Roman" w:cs="Times New Roman"/>
      <w:sz w:val="20"/>
      <w:szCs w:val="24"/>
      <w:lang w:eastAsia="zh-CN"/>
    </w:rPr>
  </w:style>
  <w:style w:type="paragraph" w:customStyle="1" w:styleId="EndNoteBibliography">
    <w:name w:val="EndNote Bibliography"/>
    <w:basedOn w:val="a"/>
    <w:link w:val="EndNoteBibliography0"/>
    <w:rsid w:val="00453070"/>
    <w:pPr>
      <w:jc w:val="both"/>
    </w:pPr>
    <w:rPr>
      <w:rFonts w:cs="Times New Roman"/>
      <w:sz w:val="20"/>
    </w:rPr>
  </w:style>
  <w:style w:type="character" w:customStyle="1" w:styleId="EndNoteBibliography0">
    <w:name w:val="EndNote Bibliography 字符"/>
    <w:basedOn w:val="a0"/>
    <w:link w:val="EndNoteBibliography"/>
    <w:rsid w:val="00453070"/>
    <w:rPr>
      <w:rFonts w:ascii="Times New Roman" w:eastAsia="宋体" w:hAnsi="Times New Roman" w:cs="Times New Roman"/>
      <w:sz w:val="20"/>
      <w:szCs w:val="24"/>
      <w:lang w:eastAsia="zh-CN"/>
    </w:rPr>
  </w:style>
  <w:style w:type="character" w:customStyle="1" w:styleId="afa">
    <w:name w:val="无"/>
    <w:rsid w:val="00DC629E"/>
    <w:rPr>
      <w:lang w:val="en-US"/>
    </w:rPr>
  </w:style>
  <w:style w:type="character" w:customStyle="1" w:styleId="af0">
    <w:name w:val="普通(网站) 字符"/>
    <w:basedOn w:val="a0"/>
    <w:link w:val="af"/>
    <w:uiPriority w:val="99"/>
    <w:rsid w:val="00DC629E"/>
    <w:rPr>
      <w:rFonts w:ascii="Times New Roman" w:eastAsia="宋体" w:hAnsi="Times New Roman" w:cs="宋体"/>
      <w:sz w:val="21"/>
      <w:szCs w:val="24"/>
      <w:lang w:eastAsia="zh-CN"/>
    </w:rPr>
  </w:style>
  <w:style w:type="character" w:customStyle="1" w:styleId="mord">
    <w:name w:val="mord"/>
    <w:basedOn w:val="a0"/>
    <w:rsid w:val="00950AEF"/>
  </w:style>
  <w:style w:type="character" w:customStyle="1" w:styleId="60">
    <w:name w:val="标题 6 字符"/>
    <w:basedOn w:val="a0"/>
    <w:link w:val="6"/>
    <w:uiPriority w:val="9"/>
    <w:semiHidden/>
    <w:rsid w:val="005B06E0"/>
    <w:rPr>
      <w:rFonts w:ascii="宋体" w:eastAsiaTheme="majorEastAsia" w:hAnsi="宋体" w:cstheme="majorBidi"/>
      <w:i/>
      <w:iCs/>
      <w:color w:val="595959" w:themeColor="text1" w:themeTint="A6"/>
      <w:sz w:val="24"/>
      <w:szCs w:val="24"/>
      <w:lang w:eastAsia="zh-CN"/>
    </w:rPr>
  </w:style>
  <w:style w:type="character" w:customStyle="1" w:styleId="70">
    <w:name w:val="标题 7 字符"/>
    <w:basedOn w:val="a0"/>
    <w:link w:val="7"/>
    <w:uiPriority w:val="9"/>
    <w:semiHidden/>
    <w:rsid w:val="005B06E0"/>
    <w:rPr>
      <w:rFonts w:ascii="宋体" w:eastAsiaTheme="majorEastAsia" w:hAnsi="宋体" w:cstheme="majorBidi"/>
      <w:color w:val="595959" w:themeColor="text1" w:themeTint="A6"/>
      <w:sz w:val="24"/>
      <w:szCs w:val="24"/>
      <w:lang w:eastAsia="zh-CN"/>
    </w:rPr>
  </w:style>
  <w:style w:type="character" w:customStyle="1" w:styleId="80">
    <w:name w:val="标题 8 字符"/>
    <w:basedOn w:val="a0"/>
    <w:link w:val="8"/>
    <w:uiPriority w:val="9"/>
    <w:semiHidden/>
    <w:rsid w:val="005B06E0"/>
    <w:rPr>
      <w:rFonts w:ascii="宋体" w:eastAsiaTheme="majorEastAsia" w:hAnsi="宋体" w:cstheme="majorBidi"/>
      <w:i/>
      <w:iCs/>
      <w:color w:val="272727" w:themeColor="text1" w:themeTint="D8"/>
      <w:sz w:val="24"/>
      <w:szCs w:val="24"/>
      <w:lang w:eastAsia="zh-CN"/>
    </w:rPr>
  </w:style>
  <w:style w:type="character" w:customStyle="1" w:styleId="90">
    <w:name w:val="标题 9 字符"/>
    <w:basedOn w:val="a0"/>
    <w:link w:val="9"/>
    <w:uiPriority w:val="9"/>
    <w:semiHidden/>
    <w:rsid w:val="005B06E0"/>
    <w:rPr>
      <w:rFonts w:ascii="宋体" w:eastAsiaTheme="majorEastAsia" w:hAnsi="宋体" w:cstheme="majorBidi"/>
      <w:color w:val="272727" w:themeColor="text1" w:themeTint="D8"/>
      <w:sz w:val="24"/>
      <w:szCs w:val="24"/>
      <w:lang w:eastAsia="zh-CN"/>
    </w:rPr>
  </w:style>
  <w:style w:type="character" w:customStyle="1" w:styleId="50">
    <w:name w:val="标题 5 字符"/>
    <w:basedOn w:val="a0"/>
    <w:link w:val="5"/>
    <w:uiPriority w:val="9"/>
    <w:rsid w:val="005B06E0"/>
    <w:rPr>
      <w:rFonts w:ascii="Times New Roman" w:eastAsia="宋体" w:hAnsi="Times New Roman" w:cs="宋体"/>
      <w:b/>
      <w:bCs/>
      <w:color w:val="000000"/>
      <w:sz w:val="28"/>
      <w:szCs w:val="24"/>
      <w:lang w:eastAsia="zh-CN"/>
    </w:rPr>
  </w:style>
  <w:style w:type="paragraph" w:styleId="afb">
    <w:name w:val="Quote"/>
    <w:basedOn w:val="a"/>
    <w:next w:val="a"/>
    <w:link w:val="afc"/>
    <w:uiPriority w:val="29"/>
    <w:qFormat/>
    <w:rsid w:val="005B06E0"/>
    <w:pPr>
      <w:spacing w:before="160" w:after="160"/>
      <w:jc w:val="center"/>
    </w:pPr>
    <w:rPr>
      <w:i/>
      <w:iCs/>
      <w:color w:val="404040" w:themeColor="text1" w:themeTint="BF"/>
    </w:rPr>
  </w:style>
  <w:style w:type="character" w:customStyle="1" w:styleId="afc">
    <w:name w:val="引用 字符"/>
    <w:basedOn w:val="a0"/>
    <w:link w:val="afb"/>
    <w:uiPriority w:val="29"/>
    <w:rsid w:val="005B06E0"/>
    <w:rPr>
      <w:rFonts w:ascii="宋体" w:eastAsia="宋体" w:hAnsi="宋体" w:cs="宋体"/>
      <w:i/>
      <w:iCs/>
      <w:color w:val="404040" w:themeColor="text1" w:themeTint="BF"/>
      <w:sz w:val="24"/>
      <w:szCs w:val="24"/>
      <w:lang w:eastAsia="zh-CN"/>
    </w:rPr>
  </w:style>
  <w:style w:type="character" w:styleId="afd">
    <w:name w:val="Intense Emphasis"/>
    <w:basedOn w:val="a0"/>
    <w:uiPriority w:val="21"/>
    <w:qFormat/>
    <w:rsid w:val="005B06E0"/>
    <w:rPr>
      <w:i/>
      <w:iCs/>
      <w:color w:val="0F4761" w:themeColor="accent1" w:themeShade="BF"/>
    </w:rPr>
  </w:style>
  <w:style w:type="paragraph" w:styleId="afe">
    <w:name w:val="Intense Quote"/>
    <w:basedOn w:val="a"/>
    <w:next w:val="a"/>
    <w:link w:val="aff"/>
    <w:uiPriority w:val="30"/>
    <w:qFormat/>
    <w:rsid w:val="005B06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f">
    <w:name w:val="明显引用 字符"/>
    <w:basedOn w:val="a0"/>
    <w:link w:val="afe"/>
    <w:uiPriority w:val="30"/>
    <w:rsid w:val="005B06E0"/>
    <w:rPr>
      <w:rFonts w:ascii="宋体" w:eastAsia="宋体" w:hAnsi="宋体" w:cs="宋体"/>
      <w:i/>
      <w:iCs/>
      <w:color w:val="0F4761" w:themeColor="accent1" w:themeShade="BF"/>
      <w:sz w:val="24"/>
      <w:szCs w:val="24"/>
      <w:lang w:eastAsia="zh-CN"/>
    </w:rPr>
  </w:style>
  <w:style w:type="character" w:styleId="aff0">
    <w:name w:val="Intense Reference"/>
    <w:basedOn w:val="a0"/>
    <w:uiPriority w:val="32"/>
    <w:qFormat/>
    <w:rsid w:val="005B06E0"/>
    <w:rPr>
      <w:b/>
      <w:bCs/>
      <w:smallCaps/>
      <w:color w:val="0F4761" w:themeColor="accent1" w:themeShade="BF"/>
      <w:spacing w:val="5"/>
    </w:rPr>
  </w:style>
  <w:style w:type="character" w:customStyle="1" w:styleId="af2">
    <w:name w:val="列表段落 字符"/>
    <w:basedOn w:val="a0"/>
    <w:link w:val="af1"/>
    <w:uiPriority w:val="34"/>
    <w:rsid w:val="005B06E0"/>
    <w:rPr>
      <w:rFonts w:ascii="Times New Roman" w:eastAsia="宋体" w:hAnsi="Times New Roman" w:cs="宋体"/>
      <w:sz w:val="21"/>
      <w:szCs w:val="24"/>
      <w:lang w:eastAsia="zh-CN"/>
    </w:rPr>
  </w:style>
  <w:style w:type="paragraph" w:styleId="aff1">
    <w:name w:val="Bibliography"/>
    <w:basedOn w:val="a"/>
    <w:next w:val="a"/>
    <w:uiPriority w:val="37"/>
    <w:unhideWhenUsed/>
    <w:rsid w:val="005B06E0"/>
    <w:pPr>
      <w:tabs>
        <w:tab w:val="left" w:pos="500"/>
      </w:tabs>
      <w:ind w:left="504" w:hanging="504"/>
    </w:pPr>
  </w:style>
  <w:style w:type="paragraph" w:styleId="aff2">
    <w:name w:val="footer"/>
    <w:basedOn w:val="a"/>
    <w:link w:val="aff3"/>
    <w:uiPriority w:val="99"/>
    <w:unhideWhenUsed/>
    <w:rsid w:val="005B06E0"/>
    <w:pPr>
      <w:tabs>
        <w:tab w:val="center" w:pos="4153"/>
        <w:tab w:val="right" w:pos="8306"/>
      </w:tabs>
      <w:snapToGrid w:val="0"/>
    </w:pPr>
    <w:rPr>
      <w:sz w:val="18"/>
      <w:szCs w:val="18"/>
    </w:rPr>
  </w:style>
  <w:style w:type="character" w:customStyle="1" w:styleId="aff3">
    <w:name w:val="页脚 字符"/>
    <w:basedOn w:val="a0"/>
    <w:link w:val="aff2"/>
    <w:uiPriority w:val="99"/>
    <w:rsid w:val="005B06E0"/>
    <w:rPr>
      <w:rFonts w:ascii="宋体" w:eastAsia="宋体" w:hAnsi="宋体" w:cs="宋体"/>
      <w:sz w:val="18"/>
      <w:szCs w:val="18"/>
      <w:lang w:eastAsia="zh-CN"/>
    </w:rPr>
  </w:style>
  <w:style w:type="paragraph" w:styleId="aff4">
    <w:name w:val="Revision"/>
    <w:hidden/>
    <w:uiPriority w:val="99"/>
    <w:semiHidden/>
    <w:rsid w:val="005B06E0"/>
    <w:pPr>
      <w:spacing w:after="0" w:line="240" w:lineRule="auto"/>
    </w:pPr>
    <w:rPr>
      <w:rFonts w:ascii="Times New Roman" w:eastAsia="Times New Roman" w:hAnsi="Times New Roman" w:cs="Times New Roman"/>
      <w:sz w:val="24"/>
      <w:szCs w:val="24"/>
      <w:lang w:val="en-HK" w:eastAsia="zh-CN"/>
    </w:rPr>
  </w:style>
  <w:style w:type="paragraph" w:customStyle="1" w:styleId="IEEEStdsParagraph">
    <w:name w:val="IEEEStds Paragraph"/>
    <w:link w:val="IEEEStdsParagraphChar"/>
    <w:rsid w:val="005B06E0"/>
    <w:pPr>
      <w:spacing w:after="240" w:line="240" w:lineRule="auto"/>
      <w:jc w:val="both"/>
    </w:pPr>
    <w:rPr>
      <w:rFonts w:ascii="Times New Roman" w:eastAsia="宋体" w:hAnsi="Times New Roman" w:cs="Times New Roman"/>
      <w:sz w:val="20"/>
      <w:szCs w:val="20"/>
      <w:lang w:eastAsia="ja-JP"/>
    </w:rPr>
  </w:style>
  <w:style w:type="character" w:customStyle="1" w:styleId="IEEEStdsParagraphChar">
    <w:name w:val="IEEEStds Paragraph Char"/>
    <w:link w:val="IEEEStdsParagraph"/>
    <w:rsid w:val="005B06E0"/>
    <w:rPr>
      <w:rFonts w:ascii="Times New Roman" w:eastAsia="宋体" w:hAnsi="Times New Roman" w:cs="Times New Roman"/>
      <w:sz w:val="20"/>
      <w:szCs w:val="20"/>
      <w:lang w:eastAsia="ja-JP"/>
    </w:rPr>
  </w:style>
  <w:style w:type="character" w:customStyle="1" w:styleId="katex-mathml">
    <w:name w:val="katex-mathml"/>
    <w:basedOn w:val="a0"/>
    <w:rsid w:val="005B06E0"/>
  </w:style>
  <w:style w:type="character" w:customStyle="1" w:styleId="mrel">
    <w:name w:val="mrel"/>
    <w:basedOn w:val="a0"/>
    <w:rsid w:val="005B06E0"/>
  </w:style>
  <w:style w:type="character" w:customStyle="1" w:styleId="vlist-s">
    <w:name w:val="vlist-s"/>
    <w:basedOn w:val="a0"/>
    <w:rsid w:val="005B06E0"/>
  </w:style>
  <w:style w:type="character" w:customStyle="1" w:styleId="mopen">
    <w:name w:val="mopen"/>
    <w:basedOn w:val="a0"/>
    <w:rsid w:val="005B06E0"/>
  </w:style>
  <w:style w:type="character" w:customStyle="1" w:styleId="mpunct">
    <w:name w:val="mpunct"/>
    <w:basedOn w:val="a0"/>
    <w:rsid w:val="005B06E0"/>
  </w:style>
  <w:style w:type="character" w:customStyle="1" w:styleId="mclose">
    <w:name w:val="mclose"/>
    <w:basedOn w:val="a0"/>
    <w:rsid w:val="005B06E0"/>
  </w:style>
  <w:style w:type="character" w:customStyle="1" w:styleId="mbin">
    <w:name w:val="mbin"/>
    <w:basedOn w:val="a0"/>
    <w:rsid w:val="005B06E0"/>
  </w:style>
  <w:style w:type="character" w:customStyle="1" w:styleId="mop">
    <w:name w:val="mop"/>
    <w:basedOn w:val="a0"/>
    <w:rsid w:val="005B06E0"/>
  </w:style>
  <w:style w:type="paragraph" w:customStyle="1" w:styleId="msonormal0">
    <w:name w:val="msonormal"/>
    <w:basedOn w:val="a"/>
    <w:rsid w:val="005B06E0"/>
    <w:pPr>
      <w:spacing w:before="100" w:beforeAutospacing="1" w:after="100" w:afterAutospacing="1"/>
    </w:pPr>
  </w:style>
  <w:style w:type="paragraph" w:customStyle="1" w:styleId="font5">
    <w:name w:val="font5"/>
    <w:basedOn w:val="a"/>
    <w:rsid w:val="005B06E0"/>
    <w:pPr>
      <w:spacing w:before="100" w:beforeAutospacing="1" w:after="100" w:afterAutospacing="1"/>
    </w:pPr>
    <w:rPr>
      <w:rFonts w:ascii="等线" w:eastAsia="等线" w:hAnsi="等线"/>
      <w:sz w:val="18"/>
      <w:szCs w:val="18"/>
    </w:rPr>
  </w:style>
  <w:style w:type="paragraph" w:customStyle="1" w:styleId="font6">
    <w:name w:val="font6"/>
    <w:basedOn w:val="a"/>
    <w:rsid w:val="005B06E0"/>
    <w:pPr>
      <w:spacing w:before="100" w:beforeAutospacing="1" w:after="100" w:afterAutospacing="1"/>
    </w:pPr>
    <w:rPr>
      <w:rFonts w:cs="Times New Roman"/>
      <w:color w:val="000000"/>
      <w:szCs w:val="21"/>
    </w:rPr>
  </w:style>
  <w:style w:type="paragraph" w:customStyle="1" w:styleId="font7">
    <w:name w:val="font7"/>
    <w:basedOn w:val="a"/>
    <w:rsid w:val="005B06E0"/>
    <w:pPr>
      <w:spacing w:before="100" w:beforeAutospacing="1" w:after="100" w:afterAutospacing="1"/>
    </w:pPr>
    <w:rPr>
      <w:b/>
      <w:bCs/>
      <w:color w:val="000000"/>
      <w:szCs w:val="21"/>
    </w:rPr>
  </w:style>
  <w:style w:type="paragraph" w:customStyle="1" w:styleId="font8">
    <w:name w:val="font8"/>
    <w:basedOn w:val="a"/>
    <w:rsid w:val="005B06E0"/>
    <w:pPr>
      <w:spacing w:before="100" w:beforeAutospacing="1" w:after="100" w:afterAutospacing="1"/>
    </w:pPr>
    <w:rPr>
      <w:color w:val="000000"/>
      <w:szCs w:val="21"/>
    </w:rPr>
  </w:style>
  <w:style w:type="paragraph" w:customStyle="1" w:styleId="font9">
    <w:name w:val="font9"/>
    <w:basedOn w:val="a"/>
    <w:rsid w:val="005B06E0"/>
    <w:pPr>
      <w:spacing w:before="100" w:beforeAutospacing="1" w:after="100" w:afterAutospacing="1"/>
    </w:pPr>
    <w:rPr>
      <w:color w:val="000000"/>
      <w:szCs w:val="21"/>
    </w:rPr>
  </w:style>
  <w:style w:type="paragraph" w:customStyle="1" w:styleId="font10">
    <w:name w:val="font10"/>
    <w:basedOn w:val="a"/>
    <w:rsid w:val="005B06E0"/>
    <w:pPr>
      <w:spacing w:before="100" w:beforeAutospacing="1" w:after="100" w:afterAutospacing="1"/>
    </w:pPr>
    <w:rPr>
      <w:rFonts w:ascii="等线" w:eastAsia="等线" w:hAnsi="等线"/>
      <w:color w:val="000000"/>
      <w:szCs w:val="21"/>
    </w:rPr>
  </w:style>
  <w:style w:type="paragraph" w:customStyle="1" w:styleId="font11">
    <w:name w:val="font11"/>
    <w:basedOn w:val="a"/>
    <w:rsid w:val="005B06E0"/>
    <w:pPr>
      <w:spacing w:before="100" w:beforeAutospacing="1" w:after="100" w:afterAutospacing="1"/>
    </w:pPr>
    <w:rPr>
      <w:rFonts w:cs="Times New Roman"/>
      <w:color w:val="000000"/>
      <w:szCs w:val="21"/>
    </w:rPr>
  </w:style>
  <w:style w:type="paragraph" w:customStyle="1" w:styleId="font12">
    <w:name w:val="font12"/>
    <w:basedOn w:val="a"/>
    <w:rsid w:val="005B06E0"/>
    <w:pPr>
      <w:spacing w:before="100" w:beforeAutospacing="1" w:after="100" w:afterAutospacing="1"/>
    </w:pPr>
    <w:rPr>
      <w:rFonts w:cs="Times New Roman"/>
      <w:color w:val="000000"/>
      <w:sz w:val="22"/>
      <w:szCs w:val="22"/>
    </w:rPr>
  </w:style>
  <w:style w:type="paragraph" w:customStyle="1" w:styleId="font13">
    <w:name w:val="font13"/>
    <w:basedOn w:val="a"/>
    <w:rsid w:val="005B06E0"/>
    <w:pPr>
      <w:spacing w:before="100" w:beforeAutospacing="1" w:after="100" w:afterAutospacing="1"/>
    </w:pPr>
    <w:rPr>
      <w:b/>
      <w:bCs/>
      <w:color w:val="000000"/>
      <w:sz w:val="22"/>
      <w:szCs w:val="22"/>
    </w:rPr>
  </w:style>
  <w:style w:type="paragraph" w:customStyle="1" w:styleId="font14">
    <w:name w:val="font14"/>
    <w:basedOn w:val="a"/>
    <w:rsid w:val="005B06E0"/>
    <w:pPr>
      <w:spacing w:before="100" w:beforeAutospacing="1" w:after="100" w:afterAutospacing="1"/>
    </w:pPr>
    <w:rPr>
      <w:color w:val="000000"/>
      <w:szCs w:val="21"/>
    </w:rPr>
  </w:style>
  <w:style w:type="paragraph" w:customStyle="1" w:styleId="font15">
    <w:name w:val="font15"/>
    <w:basedOn w:val="a"/>
    <w:rsid w:val="005B06E0"/>
    <w:pPr>
      <w:spacing w:before="100" w:beforeAutospacing="1" w:after="100" w:afterAutospacing="1"/>
    </w:pPr>
    <w:rPr>
      <w:rFonts w:cs="Times New Roman"/>
      <w:color w:val="222222"/>
      <w:szCs w:val="21"/>
    </w:rPr>
  </w:style>
  <w:style w:type="paragraph" w:customStyle="1" w:styleId="font16">
    <w:name w:val="font16"/>
    <w:basedOn w:val="a"/>
    <w:rsid w:val="005B06E0"/>
    <w:pPr>
      <w:spacing w:before="100" w:beforeAutospacing="1" w:after="100" w:afterAutospacing="1"/>
    </w:pPr>
    <w:rPr>
      <w:color w:val="222222"/>
      <w:szCs w:val="21"/>
    </w:rPr>
  </w:style>
  <w:style w:type="paragraph" w:customStyle="1" w:styleId="font17">
    <w:name w:val="font17"/>
    <w:basedOn w:val="a"/>
    <w:rsid w:val="005B06E0"/>
    <w:pPr>
      <w:spacing w:before="100" w:beforeAutospacing="1" w:after="100" w:afterAutospacing="1"/>
    </w:pPr>
    <w:rPr>
      <w:color w:val="000000"/>
      <w:sz w:val="22"/>
      <w:szCs w:val="22"/>
    </w:rPr>
  </w:style>
  <w:style w:type="paragraph" w:customStyle="1" w:styleId="font18">
    <w:name w:val="font18"/>
    <w:basedOn w:val="a"/>
    <w:rsid w:val="005B06E0"/>
    <w:pPr>
      <w:spacing w:before="100" w:beforeAutospacing="1" w:after="100" w:afterAutospacing="1"/>
    </w:pPr>
    <w:rPr>
      <w:rFonts w:cs="Times New Roman"/>
      <w:color w:val="000000"/>
      <w:szCs w:val="21"/>
    </w:rPr>
  </w:style>
  <w:style w:type="paragraph" w:customStyle="1" w:styleId="font19">
    <w:name w:val="font19"/>
    <w:basedOn w:val="a"/>
    <w:rsid w:val="005B06E0"/>
    <w:pPr>
      <w:spacing w:before="100" w:beforeAutospacing="1" w:after="100" w:afterAutospacing="1"/>
    </w:pPr>
    <w:rPr>
      <w:rFonts w:ascii="Cambria Math" w:hAnsi="Cambria Math"/>
      <w:color w:val="000000"/>
      <w:szCs w:val="21"/>
    </w:rPr>
  </w:style>
  <w:style w:type="paragraph" w:customStyle="1" w:styleId="xl65">
    <w:name w:val="xl65"/>
    <w:basedOn w:val="a"/>
    <w:rsid w:val="005B06E0"/>
    <w:pPr>
      <w:pBdr>
        <w:bottom w:val="single" w:sz="12" w:space="0" w:color="auto"/>
      </w:pBdr>
      <w:spacing w:before="100" w:beforeAutospacing="1" w:after="100" w:afterAutospacing="1"/>
      <w:textAlignment w:val="center"/>
    </w:pPr>
    <w:rPr>
      <w:rFonts w:cs="Times New Roman"/>
      <w:b/>
      <w:bCs/>
      <w:szCs w:val="21"/>
    </w:rPr>
  </w:style>
  <w:style w:type="paragraph" w:customStyle="1" w:styleId="xl66">
    <w:name w:val="xl66"/>
    <w:basedOn w:val="a"/>
    <w:rsid w:val="005B06E0"/>
    <w:pPr>
      <w:spacing w:before="100" w:beforeAutospacing="1" w:after="100" w:afterAutospacing="1"/>
      <w:textAlignment w:val="center"/>
    </w:pPr>
    <w:rPr>
      <w:rFonts w:cs="Times New Roman"/>
      <w:szCs w:val="21"/>
    </w:rPr>
  </w:style>
  <w:style w:type="paragraph" w:customStyle="1" w:styleId="xl67">
    <w:name w:val="xl67"/>
    <w:basedOn w:val="a"/>
    <w:rsid w:val="005B06E0"/>
    <w:pPr>
      <w:spacing w:before="100" w:beforeAutospacing="1" w:after="100" w:afterAutospacing="1"/>
      <w:textAlignment w:val="center"/>
    </w:pPr>
    <w:rPr>
      <w:rFonts w:cs="Times New Roman"/>
      <w:b/>
      <w:bCs/>
      <w:szCs w:val="21"/>
    </w:rPr>
  </w:style>
  <w:style w:type="paragraph" w:customStyle="1" w:styleId="xl68">
    <w:name w:val="xl68"/>
    <w:basedOn w:val="a"/>
    <w:rsid w:val="005B06E0"/>
    <w:pPr>
      <w:spacing w:before="100" w:beforeAutospacing="1" w:after="100" w:afterAutospacing="1"/>
      <w:textAlignment w:val="center"/>
    </w:pPr>
    <w:rPr>
      <w:rFonts w:cs="Times New Roman"/>
    </w:rPr>
  </w:style>
  <w:style w:type="paragraph" w:customStyle="1" w:styleId="xl69">
    <w:name w:val="xl69"/>
    <w:basedOn w:val="a"/>
    <w:rsid w:val="005B06E0"/>
    <w:pPr>
      <w:spacing w:before="100" w:beforeAutospacing="1" w:after="100" w:afterAutospacing="1"/>
      <w:textAlignment w:val="center"/>
    </w:pPr>
    <w:rPr>
      <w:rFonts w:cs="Times New Roman"/>
    </w:rPr>
  </w:style>
  <w:style w:type="paragraph" w:customStyle="1" w:styleId="xl70">
    <w:name w:val="xl70"/>
    <w:basedOn w:val="a"/>
    <w:rsid w:val="005B06E0"/>
    <w:pPr>
      <w:spacing w:before="100" w:beforeAutospacing="1" w:after="100" w:afterAutospacing="1"/>
      <w:textAlignment w:val="center"/>
    </w:pPr>
  </w:style>
  <w:style w:type="paragraph" w:customStyle="1" w:styleId="xl71">
    <w:name w:val="xl71"/>
    <w:basedOn w:val="a"/>
    <w:rsid w:val="005B06E0"/>
    <w:pPr>
      <w:spacing w:before="100" w:beforeAutospacing="1" w:after="100" w:afterAutospacing="1"/>
      <w:textAlignment w:val="center"/>
    </w:pPr>
  </w:style>
  <w:style w:type="paragraph" w:customStyle="1" w:styleId="xl72">
    <w:name w:val="xl72"/>
    <w:basedOn w:val="a"/>
    <w:rsid w:val="005B06E0"/>
    <w:pPr>
      <w:spacing w:before="100" w:beforeAutospacing="1" w:after="100" w:afterAutospacing="1"/>
      <w:textAlignment w:val="center"/>
    </w:pPr>
    <w:rPr>
      <w:szCs w:val="21"/>
    </w:rPr>
  </w:style>
  <w:style w:type="paragraph" w:customStyle="1" w:styleId="xl73">
    <w:name w:val="xl73"/>
    <w:basedOn w:val="a"/>
    <w:rsid w:val="005B06E0"/>
    <w:pPr>
      <w:spacing w:before="100" w:beforeAutospacing="1" w:after="100" w:afterAutospacing="1"/>
      <w:textAlignment w:val="center"/>
    </w:pPr>
    <w:rPr>
      <w:rFonts w:cs="Times New Roman"/>
      <w:color w:val="222222"/>
      <w:szCs w:val="21"/>
    </w:rPr>
  </w:style>
  <w:style w:type="paragraph" w:customStyle="1" w:styleId="xl74">
    <w:name w:val="xl74"/>
    <w:basedOn w:val="a"/>
    <w:rsid w:val="005B06E0"/>
    <w:pPr>
      <w:spacing w:before="100" w:beforeAutospacing="1" w:after="100" w:afterAutospacing="1"/>
      <w:textAlignment w:val="center"/>
    </w:pPr>
    <w:rPr>
      <w:rFonts w:cs="Times New Roman"/>
      <w:szCs w:val="21"/>
    </w:rPr>
  </w:style>
  <w:style w:type="paragraph" w:customStyle="1" w:styleId="xl75">
    <w:name w:val="xl75"/>
    <w:basedOn w:val="a"/>
    <w:rsid w:val="005B06E0"/>
    <w:pPr>
      <w:spacing w:before="100" w:beforeAutospacing="1" w:after="100" w:afterAutospacing="1"/>
      <w:textAlignment w:val="center"/>
    </w:pPr>
  </w:style>
  <w:style w:type="paragraph" w:customStyle="1" w:styleId="xl76">
    <w:name w:val="xl76"/>
    <w:basedOn w:val="a"/>
    <w:rsid w:val="005B06E0"/>
    <w:pPr>
      <w:spacing w:before="100" w:beforeAutospacing="1" w:after="100" w:afterAutospacing="1"/>
      <w:jc w:val="center"/>
      <w:textAlignment w:val="center"/>
    </w:pPr>
    <w:rPr>
      <w:rFonts w:cs="Times New Roman"/>
    </w:rPr>
  </w:style>
  <w:style w:type="paragraph" w:customStyle="1" w:styleId="xl77">
    <w:name w:val="xl77"/>
    <w:basedOn w:val="a"/>
    <w:rsid w:val="005B06E0"/>
    <w:pPr>
      <w:spacing w:before="100" w:beforeAutospacing="1" w:after="100" w:afterAutospacing="1"/>
      <w:jc w:val="center"/>
      <w:textAlignment w:val="center"/>
    </w:pPr>
    <w:rPr>
      <w:rFonts w:cs="Times New Roman"/>
      <w:szCs w:val="21"/>
    </w:rPr>
  </w:style>
  <w:style w:type="paragraph" w:customStyle="1" w:styleId="xl78">
    <w:name w:val="xl78"/>
    <w:basedOn w:val="a"/>
    <w:rsid w:val="005B06E0"/>
    <w:pPr>
      <w:spacing w:before="100" w:beforeAutospacing="1" w:after="100" w:afterAutospacing="1"/>
      <w:jc w:val="center"/>
      <w:textAlignment w:val="center"/>
    </w:pPr>
    <w:rPr>
      <w:rFonts w:cs="Times New Roman"/>
      <w:szCs w:val="21"/>
    </w:rPr>
  </w:style>
  <w:style w:type="paragraph" w:customStyle="1" w:styleId="xl79">
    <w:name w:val="xl79"/>
    <w:basedOn w:val="a"/>
    <w:rsid w:val="005B06E0"/>
    <w:pPr>
      <w:spacing w:before="100" w:beforeAutospacing="1" w:after="100" w:afterAutospacing="1"/>
      <w:textAlignment w:val="center"/>
    </w:pPr>
    <w:rPr>
      <w:rFonts w:cs="Times New Roman"/>
      <w:color w:val="000000"/>
      <w:szCs w:val="21"/>
    </w:rPr>
  </w:style>
  <w:style w:type="paragraph" w:customStyle="1" w:styleId="xl80">
    <w:name w:val="xl80"/>
    <w:basedOn w:val="a"/>
    <w:rsid w:val="005B06E0"/>
    <w:pPr>
      <w:spacing w:before="100" w:beforeAutospacing="1" w:after="100" w:afterAutospacing="1"/>
      <w:textAlignment w:val="center"/>
    </w:pPr>
    <w:rPr>
      <w:rFonts w:cs="Times New Roman"/>
      <w:color w:val="222222"/>
      <w:szCs w:val="21"/>
    </w:rPr>
  </w:style>
  <w:style w:type="paragraph" w:customStyle="1" w:styleId="xl81">
    <w:name w:val="xl81"/>
    <w:basedOn w:val="a"/>
    <w:rsid w:val="005B06E0"/>
    <w:pPr>
      <w:spacing w:before="100" w:beforeAutospacing="1" w:after="100" w:afterAutospacing="1"/>
      <w:textAlignment w:val="center"/>
    </w:pPr>
    <w:rPr>
      <w:szCs w:val="21"/>
    </w:rPr>
  </w:style>
  <w:style w:type="paragraph" w:customStyle="1" w:styleId="xl82">
    <w:name w:val="xl82"/>
    <w:basedOn w:val="a"/>
    <w:rsid w:val="005B06E0"/>
    <w:pPr>
      <w:spacing w:before="100" w:beforeAutospacing="1" w:after="100" w:afterAutospacing="1"/>
      <w:textAlignment w:val="center"/>
    </w:pPr>
    <w:rPr>
      <w:szCs w:val="21"/>
    </w:rPr>
  </w:style>
  <w:style w:type="paragraph" w:customStyle="1" w:styleId="xl83">
    <w:name w:val="xl83"/>
    <w:basedOn w:val="a"/>
    <w:rsid w:val="005B06E0"/>
    <w:pPr>
      <w:spacing w:before="100" w:beforeAutospacing="1" w:after="100" w:afterAutospacing="1"/>
      <w:textAlignment w:val="center"/>
    </w:pPr>
    <w:rPr>
      <w:rFonts w:cs="Times New Roman"/>
      <w:szCs w:val="21"/>
    </w:rPr>
  </w:style>
  <w:style w:type="paragraph" w:customStyle="1" w:styleId="xl84">
    <w:name w:val="xl84"/>
    <w:basedOn w:val="a"/>
    <w:rsid w:val="005B06E0"/>
    <w:pPr>
      <w:spacing w:before="100" w:beforeAutospacing="1" w:after="100" w:afterAutospacing="1"/>
      <w:textAlignment w:val="center"/>
    </w:pPr>
    <w:rPr>
      <w:rFonts w:cs="Times New Roman"/>
      <w:szCs w:val="21"/>
    </w:rPr>
  </w:style>
  <w:style w:type="paragraph" w:customStyle="1" w:styleId="xl85">
    <w:name w:val="xl85"/>
    <w:basedOn w:val="a"/>
    <w:rsid w:val="005B06E0"/>
    <w:pPr>
      <w:spacing w:before="100" w:beforeAutospacing="1" w:after="100" w:afterAutospacing="1"/>
      <w:textAlignment w:val="center"/>
    </w:pPr>
    <w:rPr>
      <w:szCs w:val="21"/>
    </w:rPr>
  </w:style>
  <w:style w:type="paragraph" w:customStyle="1" w:styleId="xl86">
    <w:name w:val="xl86"/>
    <w:basedOn w:val="a"/>
    <w:rsid w:val="005B06E0"/>
    <w:pPr>
      <w:spacing w:before="100" w:beforeAutospacing="1" w:after="100" w:afterAutospacing="1"/>
      <w:textAlignment w:val="center"/>
    </w:pPr>
  </w:style>
  <w:style w:type="paragraph" w:customStyle="1" w:styleId="xl87">
    <w:name w:val="xl87"/>
    <w:basedOn w:val="a"/>
    <w:rsid w:val="005B06E0"/>
    <w:pPr>
      <w:spacing w:before="100" w:beforeAutospacing="1" w:after="100" w:afterAutospacing="1"/>
      <w:textAlignment w:val="center"/>
    </w:pPr>
    <w:rPr>
      <w:rFonts w:cs="Times New Roman"/>
    </w:rPr>
  </w:style>
  <w:style w:type="paragraph" w:customStyle="1" w:styleId="xl88">
    <w:name w:val="xl88"/>
    <w:basedOn w:val="a"/>
    <w:rsid w:val="005B06E0"/>
    <w:pPr>
      <w:spacing w:before="100" w:beforeAutospacing="1" w:after="100" w:afterAutospacing="1"/>
      <w:textAlignment w:val="center"/>
    </w:pPr>
    <w:rPr>
      <w:rFonts w:cs="Times New Roman"/>
    </w:rPr>
  </w:style>
  <w:style w:type="paragraph" w:customStyle="1" w:styleId="xl89">
    <w:name w:val="xl89"/>
    <w:basedOn w:val="a"/>
    <w:rsid w:val="005B06E0"/>
    <w:pPr>
      <w:spacing w:before="100" w:beforeAutospacing="1" w:after="100" w:afterAutospacing="1"/>
      <w:jc w:val="center"/>
      <w:textAlignment w:val="center"/>
    </w:pPr>
    <w:rPr>
      <w:szCs w:val="21"/>
    </w:rPr>
  </w:style>
  <w:style w:type="paragraph" w:customStyle="1" w:styleId="xl90">
    <w:name w:val="xl90"/>
    <w:basedOn w:val="a"/>
    <w:rsid w:val="005B06E0"/>
    <w:pPr>
      <w:pBdr>
        <w:top w:val="single" w:sz="12" w:space="0" w:color="auto"/>
      </w:pBdr>
      <w:spacing w:before="100" w:beforeAutospacing="1" w:after="100" w:afterAutospacing="1"/>
      <w:textAlignment w:val="center"/>
    </w:pPr>
    <w:rPr>
      <w:rFonts w:cs="Times New Roman"/>
      <w:b/>
      <w:bCs/>
      <w:szCs w:val="21"/>
    </w:rPr>
  </w:style>
  <w:style w:type="paragraph" w:customStyle="1" w:styleId="xl91">
    <w:name w:val="xl91"/>
    <w:basedOn w:val="a"/>
    <w:rsid w:val="005B06E0"/>
    <w:pPr>
      <w:pBdr>
        <w:top w:val="single" w:sz="12" w:space="0" w:color="auto"/>
      </w:pBdr>
      <w:spacing w:before="100" w:beforeAutospacing="1" w:after="100" w:afterAutospacing="1"/>
      <w:textAlignment w:val="center"/>
    </w:pPr>
    <w:rPr>
      <w:rFonts w:cs="Times New Roman"/>
      <w:b/>
      <w:bCs/>
    </w:rPr>
  </w:style>
  <w:style w:type="paragraph" w:customStyle="1" w:styleId="xl92">
    <w:name w:val="xl92"/>
    <w:basedOn w:val="a"/>
    <w:rsid w:val="005B06E0"/>
    <w:pPr>
      <w:pBdr>
        <w:top w:val="single" w:sz="12" w:space="0" w:color="auto"/>
      </w:pBdr>
      <w:spacing w:before="100" w:beforeAutospacing="1" w:after="100" w:afterAutospacing="1"/>
      <w:textAlignment w:val="center"/>
    </w:pPr>
    <w:rPr>
      <w:rFonts w:cs="Times New Roman"/>
      <w:b/>
      <w:bCs/>
      <w:szCs w:val="21"/>
    </w:rPr>
  </w:style>
  <w:style w:type="paragraph" w:customStyle="1" w:styleId="xl93">
    <w:name w:val="xl93"/>
    <w:basedOn w:val="a"/>
    <w:rsid w:val="005B06E0"/>
    <w:pPr>
      <w:pBdr>
        <w:bottom w:val="single" w:sz="12" w:space="0" w:color="auto"/>
      </w:pBdr>
      <w:spacing w:before="100" w:beforeAutospacing="1" w:after="100" w:afterAutospacing="1"/>
      <w:textAlignment w:val="center"/>
    </w:pPr>
    <w:rPr>
      <w:rFonts w:cs="Times New Roman"/>
      <w:b/>
      <w:bCs/>
      <w:szCs w:val="21"/>
    </w:rPr>
  </w:style>
  <w:style w:type="character" w:styleId="HTML">
    <w:name w:val="HTML Code"/>
    <w:basedOn w:val="a0"/>
    <w:uiPriority w:val="99"/>
    <w:semiHidden/>
    <w:unhideWhenUsed/>
    <w:rsid w:val="006E773E"/>
    <w:rPr>
      <w:rFonts w:ascii="宋体" w:eastAsia="宋体" w:hAnsi="宋体" w:cs="宋体"/>
      <w:sz w:val="24"/>
      <w:szCs w:val="24"/>
    </w:rPr>
  </w:style>
  <w:style w:type="character" w:customStyle="1" w:styleId="fadeinpfttw8">
    <w:name w:val="_fadein_pfttw_8"/>
    <w:basedOn w:val="a0"/>
    <w:rsid w:val="00A20964"/>
  </w:style>
  <w:style w:type="character" w:styleId="aff5">
    <w:name w:val="Placeholder Text"/>
    <w:basedOn w:val="a0"/>
    <w:uiPriority w:val="99"/>
    <w:unhideWhenUsed/>
    <w:rsid w:val="005A531E"/>
    <w:rPr>
      <w:color w:val="666666"/>
    </w:rPr>
  </w:style>
  <w:style w:type="character" w:customStyle="1" w:styleId="fadeinm1hgl8">
    <w:name w:val="_fadein_m1hgl_8"/>
    <w:basedOn w:val="a0"/>
    <w:rsid w:val="00FA43F6"/>
  </w:style>
  <w:style w:type="character" w:customStyle="1" w:styleId="text-token-text-secondary">
    <w:name w:val="text-token-text-secondary"/>
    <w:basedOn w:val="a0"/>
    <w:rsid w:val="00167ABC"/>
  </w:style>
  <w:style w:type="character" w:customStyle="1" w:styleId="15">
    <w:name w:val="15"/>
    <w:rsid w:val="000E18FC"/>
    <w:rPr>
      <w:rFonts w:ascii="等线" w:eastAsia="等线" w:hAnsi="等线" w:hint="eastAsia"/>
      <w:color w:val="0563C1"/>
      <w:u w:val="single"/>
    </w:rPr>
  </w:style>
  <w:style w:type="paragraph" w:customStyle="1" w:styleId="BATitle">
    <w:name w:val="BA_Title"/>
    <w:basedOn w:val="a"/>
    <w:next w:val="a"/>
    <w:rsid w:val="00373067"/>
    <w:pPr>
      <w:spacing w:before="720" w:after="360" w:line="480" w:lineRule="auto"/>
      <w:jc w:val="center"/>
    </w:pPr>
    <w:rPr>
      <w:rFonts w:cs="Times New Roman"/>
      <w:sz w:val="44"/>
      <w:szCs w:val="20"/>
      <w:lang w:eastAsia="en-US"/>
    </w:rPr>
  </w:style>
  <w:style w:type="paragraph" w:customStyle="1" w:styleId="AuthorsFull">
    <w:name w:val="Authors Full"/>
    <w:basedOn w:val="a"/>
    <w:rsid w:val="00FD19D5"/>
    <w:rPr>
      <w:rFonts w:eastAsia="MS Mincho" w:cs="Times New Roman"/>
      <w:i/>
      <w:sz w:val="24"/>
      <w:lang w:eastAsia="ja-JP"/>
    </w:rPr>
  </w:style>
  <w:style w:type="character" w:styleId="aff6">
    <w:name w:val="Unresolved Mention"/>
    <w:basedOn w:val="a0"/>
    <w:uiPriority w:val="99"/>
    <w:semiHidden/>
    <w:unhideWhenUsed/>
    <w:rsid w:val="00F240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1393">
      <w:bodyDiv w:val="1"/>
      <w:marLeft w:val="0"/>
      <w:marRight w:val="0"/>
      <w:marTop w:val="0"/>
      <w:marBottom w:val="0"/>
      <w:divBdr>
        <w:top w:val="none" w:sz="0" w:space="0" w:color="auto"/>
        <w:left w:val="none" w:sz="0" w:space="0" w:color="auto"/>
        <w:bottom w:val="none" w:sz="0" w:space="0" w:color="auto"/>
        <w:right w:val="none" w:sz="0" w:space="0" w:color="auto"/>
      </w:divBdr>
    </w:div>
    <w:div w:id="13843044">
      <w:bodyDiv w:val="1"/>
      <w:marLeft w:val="0"/>
      <w:marRight w:val="0"/>
      <w:marTop w:val="0"/>
      <w:marBottom w:val="0"/>
      <w:divBdr>
        <w:top w:val="none" w:sz="0" w:space="0" w:color="auto"/>
        <w:left w:val="none" w:sz="0" w:space="0" w:color="auto"/>
        <w:bottom w:val="none" w:sz="0" w:space="0" w:color="auto"/>
        <w:right w:val="none" w:sz="0" w:space="0" w:color="auto"/>
      </w:divBdr>
      <w:divsChild>
        <w:div w:id="1455903997">
          <w:marLeft w:val="0"/>
          <w:marRight w:val="0"/>
          <w:marTop w:val="0"/>
          <w:marBottom w:val="0"/>
          <w:divBdr>
            <w:top w:val="none" w:sz="0" w:space="0" w:color="auto"/>
            <w:left w:val="none" w:sz="0" w:space="0" w:color="auto"/>
            <w:bottom w:val="none" w:sz="0" w:space="0" w:color="auto"/>
            <w:right w:val="none" w:sz="0" w:space="0" w:color="auto"/>
          </w:divBdr>
        </w:div>
      </w:divsChild>
    </w:div>
    <w:div w:id="35741351">
      <w:bodyDiv w:val="1"/>
      <w:marLeft w:val="0"/>
      <w:marRight w:val="0"/>
      <w:marTop w:val="0"/>
      <w:marBottom w:val="0"/>
      <w:divBdr>
        <w:top w:val="none" w:sz="0" w:space="0" w:color="auto"/>
        <w:left w:val="none" w:sz="0" w:space="0" w:color="auto"/>
        <w:bottom w:val="none" w:sz="0" w:space="0" w:color="auto"/>
        <w:right w:val="none" w:sz="0" w:space="0" w:color="auto"/>
      </w:divBdr>
    </w:div>
    <w:div w:id="44839842">
      <w:bodyDiv w:val="1"/>
      <w:marLeft w:val="0"/>
      <w:marRight w:val="0"/>
      <w:marTop w:val="0"/>
      <w:marBottom w:val="0"/>
      <w:divBdr>
        <w:top w:val="none" w:sz="0" w:space="0" w:color="auto"/>
        <w:left w:val="none" w:sz="0" w:space="0" w:color="auto"/>
        <w:bottom w:val="none" w:sz="0" w:space="0" w:color="auto"/>
        <w:right w:val="none" w:sz="0" w:space="0" w:color="auto"/>
      </w:divBdr>
    </w:div>
    <w:div w:id="68891007">
      <w:bodyDiv w:val="1"/>
      <w:marLeft w:val="0"/>
      <w:marRight w:val="0"/>
      <w:marTop w:val="0"/>
      <w:marBottom w:val="0"/>
      <w:divBdr>
        <w:top w:val="none" w:sz="0" w:space="0" w:color="auto"/>
        <w:left w:val="none" w:sz="0" w:space="0" w:color="auto"/>
        <w:bottom w:val="none" w:sz="0" w:space="0" w:color="auto"/>
        <w:right w:val="none" w:sz="0" w:space="0" w:color="auto"/>
      </w:divBdr>
    </w:div>
    <w:div w:id="77874814">
      <w:bodyDiv w:val="1"/>
      <w:marLeft w:val="0"/>
      <w:marRight w:val="0"/>
      <w:marTop w:val="0"/>
      <w:marBottom w:val="0"/>
      <w:divBdr>
        <w:top w:val="none" w:sz="0" w:space="0" w:color="auto"/>
        <w:left w:val="none" w:sz="0" w:space="0" w:color="auto"/>
        <w:bottom w:val="none" w:sz="0" w:space="0" w:color="auto"/>
        <w:right w:val="none" w:sz="0" w:space="0" w:color="auto"/>
      </w:divBdr>
    </w:div>
    <w:div w:id="80640332">
      <w:bodyDiv w:val="1"/>
      <w:marLeft w:val="0"/>
      <w:marRight w:val="0"/>
      <w:marTop w:val="0"/>
      <w:marBottom w:val="0"/>
      <w:divBdr>
        <w:top w:val="none" w:sz="0" w:space="0" w:color="auto"/>
        <w:left w:val="none" w:sz="0" w:space="0" w:color="auto"/>
        <w:bottom w:val="none" w:sz="0" w:space="0" w:color="auto"/>
        <w:right w:val="none" w:sz="0" w:space="0" w:color="auto"/>
      </w:divBdr>
    </w:div>
    <w:div w:id="82580035">
      <w:bodyDiv w:val="1"/>
      <w:marLeft w:val="0"/>
      <w:marRight w:val="0"/>
      <w:marTop w:val="0"/>
      <w:marBottom w:val="0"/>
      <w:divBdr>
        <w:top w:val="none" w:sz="0" w:space="0" w:color="auto"/>
        <w:left w:val="none" w:sz="0" w:space="0" w:color="auto"/>
        <w:bottom w:val="none" w:sz="0" w:space="0" w:color="auto"/>
        <w:right w:val="none" w:sz="0" w:space="0" w:color="auto"/>
      </w:divBdr>
      <w:divsChild>
        <w:div w:id="1445266749">
          <w:marLeft w:val="0"/>
          <w:marRight w:val="0"/>
          <w:marTop w:val="0"/>
          <w:marBottom w:val="0"/>
          <w:divBdr>
            <w:top w:val="none" w:sz="0" w:space="0" w:color="auto"/>
            <w:left w:val="none" w:sz="0" w:space="0" w:color="auto"/>
            <w:bottom w:val="none" w:sz="0" w:space="0" w:color="auto"/>
            <w:right w:val="none" w:sz="0" w:space="0" w:color="auto"/>
          </w:divBdr>
        </w:div>
      </w:divsChild>
    </w:div>
    <w:div w:id="112403821">
      <w:bodyDiv w:val="1"/>
      <w:marLeft w:val="0"/>
      <w:marRight w:val="0"/>
      <w:marTop w:val="0"/>
      <w:marBottom w:val="0"/>
      <w:divBdr>
        <w:top w:val="none" w:sz="0" w:space="0" w:color="auto"/>
        <w:left w:val="none" w:sz="0" w:space="0" w:color="auto"/>
        <w:bottom w:val="none" w:sz="0" w:space="0" w:color="auto"/>
        <w:right w:val="none" w:sz="0" w:space="0" w:color="auto"/>
      </w:divBdr>
    </w:div>
    <w:div w:id="128980268">
      <w:bodyDiv w:val="1"/>
      <w:marLeft w:val="0"/>
      <w:marRight w:val="0"/>
      <w:marTop w:val="0"/>
      <w:marBottom w:val="0"/>
      <w:divBdr>
        <w:top w:val="none" w:sz="0" w:space="0" w:color="auto"/>
        <w:left w:val="none" w:sz="0" w:space="0" w:color="auto"/>
        <w:bottom w:val="none" w:sz="0" w:space="0" w:color="auto"/>
        <w:right w:val="none" w:sz="0" w:space="0" w:color="auto"/>
      </w:divBdr>
      <w:divsChild>
        <w:div w:id="1785345815">
          <w:marLeft w:val="0"/>
          <w:marRight w:val="0"/>
          <w:marTop w:val="0"/>
          <w:marBottom w:val="0"/>
          <w:divBdr>
            <w:top w:val="none" w:sz="0" w:space="0" w:color="auto"/>
            <w:left w:val="none" w:sz="0" w:space="0" w:color="auto"/>
            <w:bottom w:val="none" w:sz="0" w:space="0" w:color="auto"/>
            <w:right w:val="none" w:sz="0" w:space="0" w:color="auto"/>
          </w:divBdr>
          <w:divsChild>
            <w:div w:id="1429542529">
              <w:marLeft w:val="0"/>
              <w:marRight w:val="0"/>
              <w:marTop w:val="0"/>
              <w:marBottom w:val="0"/>
              <w:divBdr>
                <w:top w:val="none" w:sz="0" w:space="0" w:color="auto"/>
                <w:left w:val="none" w:sz="0" w:space="0" w:color="auto"/>
                <w:bottom w:val="none" w:sz="0" w:space="0" w:color="auto"/>
                <w:right w:val="none" w:sz="0" w:space="0" w:color="auto"/>
              </w:divBdr>
              <w:divsChild>
                <w:div w:id="22075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94391">
      <w:bodyDiv w:val="1"/>
      <w:marLeft w:val="0"/>
      <w:marRight w:val="0"/>
      <w:marTop w:val="0"/>
      <w:marBottom w:val="0"/>
      <w:divBdr>
        <w:top w:val="none" w:sz="0" w:space="0" w:color="auto"/>
        <w:left w:val="none" w:sz="0" w:space="0" w:color="auto"/>
        <w:bottom w:val="none" w:sz="0" w:space="0" w:color="auto"/>
        <w:right w:val="none" w:sz="0" w:space="0" w:color="auto"/>
      </w:divBdr>
    </w:div>
    <w:div w:id="137235920">
      <w:bodyDiv w:val="1"/>
      <w:marLeft w:val="0"/>
      <w:marRight w:val="0"/>
      <w:marTop w:val="0"/>
      <w:marBottom w:val="0"/>
      <w:divBdr>
        <w:top w:val="none" w:sz="0" w:space="0" w:color="auto"/>
        <w:left w:val="none" w:sz="0" w:space="0" w:color="auto"/>
        <w:bottom w:val="none" w:sz="0" w:space="0" w:color="auto"/>
        <w:right w:val="none" w:sz="0" w:space="0" w:color="auto"/>
      </w:divBdr>
    </w:div>
    <w:div w:id="169219231">
      <w:bodyDiv w:val="1"/>
      <w:marLeft w:val="0"/>
      <w:marRight w:val="0"/>
      <w:marTop w:val="0"/>
      <w:marBottom w:val="0"/>
      <w:divBdr>
        <w:top w:val="none" w:sz="0" w:space="0" w:color="auto"/>
        <w:left w:val="none" w:sz="0" w:space="0" w:color="auto"/>
        <w:bottom w:val="none" w:sz="0" w:space="0" w:color="auto"/>
        <w:right w:val="none" w:sz="0" w:space="0" w:color="auto"/>
      </w:divBdr>
    </w:div>
    <w:div w:id="173152995">
      <w:bodyDiv w:val="1"/>
      <w:marLeft w:val="0"/>
      <w:marRight w:val="0"/>
      <w:marTop w:val="0"/>
      <w:marBottom w:val="0"/>
      <w:divBdr>
        <w:top w:val="none" w:sz="0" w:space="0" w:color="auto"/>
        <w:left w:val="none" w:sz="0" w:space="0" w:color="auto"/>
        <w:bottom w:val="none" w:sz="0" w:space="0" w:color="auto"/>
        <w:right w:val="none" w:sz="0" w:space="0" w:color="auto"/>
      </w:divBdr>
    </w:div>
    <w:div w:id="190723198">
      <w:bodyDiv w:val="1"/>
      <w:marLeft w:val="0"/>
      <w:marRight w:val="0"/>
      <w:marTop w:val="0"/>
      <w:marBottom w:val="0"/>
      <w:divBdr>
        <w:top w:val="none" w:sz="0" w:space="0" w:color="auto"/>
        <w:left w:val="none" w:sz="0" w:space="0" w:color="auto"/>
        <w:bottom w:val="none" w:sz="0" w:space="0" w:color="auto"/>
        <w:right w:val="none" w:sz="0" w:space="0" w:color="auto"/>
      </w:divBdr>
      <w:divsChild>
        <w:div w:id="1608733545">
          <w:marLeft w:val="0"/>
          <w:marRight w:val="0"/>
          <w:marTop w:val="0"/>
          <w:marBottom w:val="0"/>
          <w:divBdr>
            <w:top w:val="none" w:sz="0" w:space="0" w:color="auto"/>
            <w:left w:val="none" w:sz="0" w:space="0" w:color="auto"/>
            <w:bottom w:val="none" w:sz="0" w:space="0" w:color="auto"/>
            <w:right w:val="none" w:sz="0" w:space="0" w:color="auto"/>
          </w:divBdr>
        </w:div>
      </w:divsChild>
    </w:div>
    <w:div w:id="201141621">
      <w:bodyDiv w:val="1"/>
      <w:marLeft w:val="0"/>
      <w:marRight w:val="0"/>
      <w:marTop w:val="0"/>
      <w:marBottom w:val="0"/>
      <w:divBdr>
        <w:top w:val="none" w:sz="0" w:space="0" w:color="auto"/>
        <w:left w:val="none" w:sz="0" w:space="0" w:color="auto"/>
        <w:bottom w:val="none" w:sz="0" w:space="0" w:color="auto"/>
        <w:right w:val="none" w:sz="0" w:space="0" w:color="auto"/>
      </w:divBdr>
    </w:div>
    <w:div w:id="201404720">
      <w:bodyDiv w:val="1"/>
      <w:marLeft w:val="0"/>
      <w:marRight w:val="0"/>
      <w:marTop w:val="0"/>
      <w:marBottom w:val="0"/>
      <w:divBdr>
        <w:top w:val="none" w:sz="0" w:space="0" w:color="auto"/>
        <w:left w:val="none" w:sz="0" w:space="0" w:color="auto"/>
        <w:bottom w:val="none" w:sz="0" w:space="0" w:color="auto"/>
        <w:right w:val="none" w:sz="0" w:space="0" w:color="auto"/>
      </w:divBdr>
    </w:div>
    <w:div w:id="262223675">
      <w:bodyDiv w:val="1"/>
      <w:marLeft w:val="0"/>
      <w:marRight w:val="0"/>
      <w:marTop w:val="0"/>
      <w:marBottom w:val="0"/>
      <w:divBdr>
        <w:top w:val="none" w:sz="0" w:space="0" w:color="auto"/>
        <w:left w:val="none" w:sz="0" w:space="0" w:color="auto"/>
        <w:bottom w:val="none" w:sz="0" w:space="0" w:color="auto"/>
        <w:right w:val="none" w:sz="0" w:space="0" w:color="auto"/>
      </w:divBdr>
    </w:div>
    <w:div w:id="262610657">
      <w:bodyDiv w:val="1"/>
      <w:marLeft w:val="0"/>
      <w:marRight w:val="0"/>
      <w:marTop w:val="0"/>
      <w:marBottom w:val="0"/>
      <w:divBdr>
        <w:top w:val="none" w:sz="0" w:space="0" w:color="auto"/>
        <w:left w:val="none" w:sz="0" w:space="0" w:color="auto"/>
        <w:bottom w:val="none" w:sz="0" w:space="0" w:color="auto"/>
        <w:right w:val="none" w:sz="0" w:space="0" w:color="auto"/>
      </w:divBdr>
      <w:divsChild>
        <w:div w:id="1690446965">
          <w:marLeft w:val="0"/>
          <w:marRight w:val="0"/>
          <w:marTop w:val="0"/>
          <w:marBottom w:val="0"/>
          <w:divBdr>
            <w:top w:val="none" w:sz="0" w:space="0" w:color="auto"/>
            <w:left w:val="none" w:sz="0" w:space="0" w:color="auto"/>
            <w:bottom w:val="none" w:sz="0" w:space="0" w:color="auto"/>
            <w:right w:val="none" w:sz="0" w:space="0" w:color="auto"/>
          </w:divBdr>
          <w:divsChild>
            <w:div w:id="2010910967">
              <w:marLeft w:val="0"/>
              <w:marRight w:val="0"/>
              <w:marTop w:val="0"/>
              <w:marBottom w:val="0"/>
              <w:divBdr>
                <w:top w:val="none" w:sz="0" w:space="0" w:color="auto"/>
                <w:left w:val="none" w:sz="0" w:space="0" w:color="auto"/>
                <w:bottom w:val="none" w:sz="0" w:space="0" w:color="auto"/>
                <w:right w:val="none" w:sz="0" w:space="0" w:color="auto"/>
              </w:divBdr>
              <w:divsChild>
                <w:div w:id="185606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191389">
      <w:bodyDiv w:val="1"/>
      <w:marLeft w:val="0"/>
      <w:marRight w:val="0"/>
      <w:marTop w:val="0"/>
      <w:marBottom w:val="0"/>
      <w:divBdr>
        <w:top w:val="none" w:sz="0" w:space="0" w:color="auto"/>
        <w:left w:val="none" w:sz="0" w:space="0" w:color="auto"/>
        <w:bottom w:val="none" w:sz="0" w:space="0" w:color="auto"/>
        <w:right w:val="none" w:sz="0" w:space="0" w:color="auto"/>
      </w:divBdr>
      <w:divsChild>
        <w:div w:id="1782606122">
          <w:marLeft w:val="0"/>
          <w:marRight w:val="0"/>
          <w:marTop w:val="0"/>
          <w:marBottom w:val="0"/>
          <w:divBdr>
            <w:top w:val="none" w:sz="0" w:space="0" w:color="auto"/>
            <w:left w:val="none" w:sz="0" w:space="0" w:color="auto"/>
            <w:bottom w:val="none" w:sz="0" w:space="0" w:color="auto"/>
            <w:right w:val="none" w:sz="0" w:space="0" w:color="auto"/>
          </w:divBdr>
          <w:divsChild>
            <w:div w:id="1862887938">
              <w:marLeft w:val="0"/>
              <w:marRight w:val="0"/>
              <w:marTop w:val="0"/>
              <w:marBottom w:val="0"/>
              <w:divBdr>
                <w:top w:val="none" w:sz="0" w:space="0" w:color="auto"/>
                <w:left w:val="none" w:sz="0" w:space="0" w:color="auto"/>
                <w:bottom w:val="none" w:sz="0" w:space="0" w:color="auto"/>
                <w:right w:val="none" w:sz="0" w:space="0" w:color="auto"/>
              </w:divBdr>
              <w:divsChild>
                <w:div w:id="46867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90173">
      <w:bodyDiv w:val="1"/>
      <w:marLeft w:val="0"/>
      <w:marRight w:val="0"/>
      <w:marTop w:val="0"/>
      <w:marBottom w:val="0"/>
      <w:divBdr>
        <w:top w:val="none" w:sz="0" w:space="0" w:color="auto"/>
        <w:left w:val="none" w:sz="0" w:space="0" w:color="auto"/>
        <w:bottom w:val="none" w:sz="0" w:space="0" w:color="auto"/>
        <w:right w:val="none" w:sz="0" w:space="0" w:color="auto"/>
      </w:divBdr>
      <w:divsChild>
        <w:div w:id="541483562">
          <w:marLeft w:val="0"/>
          <w:marRight w:val="0"/>
          <w:marTop w:val="0"/>
          <w:marBottom w:val="0"/>
          <w:divBdr>
            <w:top w:val="none" w:sz="0" w:space="0" w:color="auto"/>
            <w:left w:val="none" w:sz="0" w:space="0" w:color="auto"/>
            <w:bottom w:val="none" w:sz="0" w:space="0" w:color="auto"/>
            <w:right w:val="none" w:sz="0" w:space="0" w:color="auto"/>
          </w:divBdr>
          <w:divsChild>
            <w:div w:id="1930776125">
              <w:marLeft w:val="0"/>
              <w:marRight w:val="0"/>
              <w:marTop w:val="0"/>
              <w:marBottom w:val="0"/>
              <w:divBdr>
                <w:top w:val="none" w:sz="0" w:space="0" w:color="auto"/>
                <w:left w:val="none" w:sz="0" w:space="0" w:color="auto"/>
                <w:bottom w:val="none" w:sz="0" w:space="0" w:color="auto"/>
                <w:right w:val="none" w:sz="0" w:space="0" w:color="auto"/>
              </w:divBdr>
              <w:divsChild>
                <w:div w:id="96601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77055">
      <w:bodyDiv w:val="1"/>
      <w:marLeft w:val="0"/>
      <w:marRight w:val="0"/>
      <w:marTop w:val="0"/>
      <w:marBottom w:val="0"/>
      <w:divBdr>
        <w:top w:val="none" w:sz="0" w:space="0" w:color="auto"/>
        <w:left w:val="none" w:sz="0" w:space="0" w:color="auto"/>
        <w:bottom w:val="none" w:sz="0" w:space="0" w:color="auto"/>
        <w:right w:val="none" w:sz="0" w:space="0" w:color="auto"/>
      </w:divBdr>
      <w:divsChild>
        <w:div w:id="1490633716">
          <w:marLeft w:val="0"/>
          <w:marRight w:val="0"/>
          <w:marTop w:val="0"/>
          <w:marBottom w:val="0"/>
          <w:divBdr>
            <w:top w:val="none" w:sz="0" w:space="0" w:color="auto"/>
            <w:left w:val="none" w:sz="0" w:space="0" w:color="auto"/>
            <w:bottom w:val="none" w:sz="0" w:space="0" w:color="auto"/>
            <w:right w:val="none" w:sz="0" w:space="0" w:color="auto"/>
          </w:divBdr>
          <w:divsChild>
            <w:div w:id="1096362209">
              <w:marLeft w:val="0"/>
              <w:marRight w:val="0"/>
              <w:marTop w:val="0"/>
              <w:marBottom w:val="0"/>
              <w:divBdr>
                <w:top w:val="none" w:sz="0" w:space="0" w:color="auto"/>
                <w:left w:val="none" w:sz="0" w:space="0" w:color="auto"/>
                <w:bottom w:val="none" w:sz="0" w:space="0" w:color="auto"/>
                <w:right w:val="none" w:sz="0" w:space="0" w:color="auto"/>
              </w:divBdr>
              <w:divsChild>
                <w:div w:id="192075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136669">
      <w:bodyDiv w:val="1"/>
      <w:marLeft w:val="0"/>
      <w:marRight w:val="0"/>
      <w:marTop w:val="0"/>
      <w:marBottom w:val="0"/>
      <w:divBdr>
        <w:top w:val="none" w:sz="0" w:space="0" w:color="auto"/>
        <w:left w:val="none" w:sz="0" w:space="0" w:color="auto"/>
        <w:bottom w:val="none" w:sz="0" w:space="0" w:color="auto"/>
        <w:right w:val="none" w:sz="0" w:space="0" w:color="auto"/>
      </w:divBdr>
    </w:div>
    <w:div w:id="388459192">
      <w:bodyDiv w:val="1"/>
      <w:marLeft w:val="0"/>
      <w:marRight w:val="0"/>
      <w:marTop w:val="0"/>
      <w:marBottom w:val="0"/>
      <w:divBdr>
        <w:top w:val="none" w:sz="0" w:space="0" w:color="auto"/>
        <w:left w:val="none" w:sz="0" w:space="0" w:color="auto"/>
        <w:bottom w:val="none" w:sz="0" w:space="0" w:color="auto"/>
        <w:right w:val="none" w:sz="0" w:space="0" w:color="auto"/>
      </w:divBdr>
    </w:div>
    <w:div w:id="392311159">
      <w:bodyDiv w:val="1"/>
      <w:marLeft w:val="0"/>
      <w:marRight w:val="0"/>
      <w:marTop w:val="0"/>
      <w:marBottom w:val="0"/>
      <w:divBdr>
        <w:top w:val="none" w:sz="0" w:space="0" w:color="auto"/>
        <w:left w:val="none" w:sz="0" w:space="0" w:color="auto"/>
        <w:bottom w:val="none" w:sz="0" w:space="0" w:color="auto"/>
        <w:right w:val="none" w:sz="0" w:space="0" w:color="auto"/>
      </w:divBdr>
    </w:div>
    <w:div w:id="427315553">
      <w:bodyDiv w:val="1"/>
      <w:marLeft w:val="0"/>
      <w:marRight w:val="0"/>
      <w:marTop w:val="0"/>
      <w:marBottom w:val="0"/>
      <w:divBdr>
        <w:top w:val="none" w:sz="0" w:space="0" w:color="auto"/>
        <w:left w:val="none" w:sz="0" w:space="0" w:color="auto"/>
        <w:bottom w:val="none" w:sz="0" w:space="0" w:color="auto"/>
        <w:right w:val="none" w:sz="0" w:space="0" w:color="auto"/>
      </w:divBdr>
    </w:div>
    <w:div w:id="439959391">
      <w:bodyDiv w:val="1"/>
      <w:marLeft w:val="0"/>
      <w:marRight w:val="0"/>
      <w:marTop w:val="0"/>
      <w:marBottom w:val="0"/>
      <w:divBdr>
        <w:top w:val="none" w:sz="0" w:space="0" w:color="auto"/>
        <w:left w:val="none" w:sz="0" w:space="0" w:color="auto"/>
        <w:bottom w:val="none" w:sz="0" w:space="0" w:color="auto"/>
        <w:right w:val="none" w:sz="0" w:space="0" w:color="auto"/>
      </w:divBdr>
    </w:div>
    <w:div w:id="459421472">
      <w:bodyDiv w:val="1"/>
      <w:marLeft w:val="0"/>
      <w:marRight w:val="0"/>
      <w:marTop w:val="0"/>
      <w:marBottom w:val="0"/>
      <w:divBdr>
        <w:top w:val="none" w:sz="0" w:space="0" w:color="auto"/>
        <w:left w:val="none" w:sz="0" w:space="0" w:color="auto"/>
        <w:bottom w:val="none" w:sz="0" w:space="0" w:color="auto"/>
        <w:right w:val="none" w:sz="0" w:space="0" w:color="auto"/>
      </w:divBdr>
    </w:div>
    <w:div w:id="459691588">
      <w:bodyDiv w:val="1"/>
      <w:marLeft w:val="0"/>
      <w:marRight w:val="0"/>
      <w:marTop w:val="0"/>
      <w:marBottom w:val="0"/>
      <w:divBdr>
        <w:top w:val="none" w:sz="0" w:space="0" w:color="auto"/>
        <w:left w:val="none" w:sz="0" w:space="0" w:color="auto"/>
        <w:bottom w:val="none" w:sz="0" w:space="0" w:color="auto"/>
        <w:right w:val="none" w:sz="0" w:space="0" w:color="auto"/>
      </w:divBdr>
    </w:div>
    <w:div w:id="461844647">
      <w:bodyDiv w:val="1"/>
      <w:marLeft w:val="0"/>
      <w:marRight w:val="0"/>
      <w:marTop w:val="0"/>
      <w:marBottom w:val="0"/>
      <w:divBdr>
        <w:top w:val="none" w:sz="0" w:space="0" w:color="auto"/>
        <w:left w:val="none" w:sz="0" w:space="0" w:color="auto"/>
        <w:bottom w:val="none" w:sz="0" w:space="0" w:color="auto"/>
        <w:right w:val="none" w:sz="0" w:space="0" w:color="auto"/>
      </w:divBdr>
      <w:divsChild>
        <w:div w:id="1395860013">
          <w:marLeft w:val="0"/>
          <w:marRight w:val="0"/>
          <w:marTop w:val="0"/>
          <w:marBottom w:val="0"/>
          <w:divBdr>
            <w:top w:val="none" w:sz="0" w:space="0" w:color="auto"/>
            <w:left w:val="none" w:sz="0" w:space="0" w:color="auto"/>
            <w:bottom w:val="none" w:sz="0" w:space="0" w:color="auto"/>
            <w:right w:val="none" w:sz="0" w:space="0" w:color="auto"/>
          </w:divBdr>
          <w:divsChild>
            <w:div w:id="544649">
              <w:marLeft w:val="0"/>
              <w:marRight w:val="0"/>
              <w:marTop w:val="0"/>
              <w:marBottom w:val="0"/>
              <w:divBdr>
                <w:top w:val="none" w:sz="0" w:space="0" w:color="auto"/>
                <w:left w:val="none" w:sz="0" w:space="0" w:color="auto"/>
                <w:bottom w:val="none" w:sz="0" w:space="0" w:color="auto"/>
                <w:right w:val="none" w:sz="0" w:space="0" w:color="auto"/>
              </w:divBdr>
              <w:divsChild>
                <w:div w:id="19034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121740">
      <w:bodyDiv w:val="1"/>
      <w:marLeft w:val="0"/>
      <w:marRight w:val="0"/>
      <w:marTop w:val="0"/>
      <w:marBottom w:val="0"/>
      <w:divBdr>
        <w:top w:val="none" w:sz="0" w:space="0" w:color="auto"/>
        <w:left w:val="none" w:sz="0" w:space="0" w:color="auto"/>
        <w:bottom w:val="none" w:sz="0" w:space="0" w:color="auto"/>
        <w:right w:val="none" w:sz="0" w:space="0" w:color="auto"/>
      </w:divBdr>
    </w:div>
    <w:div w:id="472603310">
      <w:bodyDiv w:val="1"/>
      <w:marLeft w:val="0"/>
      <w:marRight w:val="0"/>
      <w:marTop w:val="0"/>
      <w:marBottom w:val="0"/>
      <w:divBdr>
        <w:top w:val="none" w:sz="0" w:space="0" w:color="auto"/>
        <w:left w:val="none" w:sz="0" w:space="0" w:color="auto"/>
        <w:bottom w:val="none" w:sz="0" w:space="0" w:color="auto"/>
        <w:right w:val="none" w:sz="0" w:space="0" w:color="auto"/>
      </w:divBdr>
    </w:div>
    <w:div w:id="474303688">
      <w:bodyDiv w:val="1"/>
      <w:marLeft w:val="0"/>
      <w:marRight w:val="0"/>
      <w:marTop w:val="0"/>
      <w:marBottom w:val="0"/>
      <w:divBdr>
        <w:top w:val="none" w:sz="0" w:space="0" w:color="auto"/>
        <w:left w:val="none" w:sz="0" w:space="0" w:color="auto"/>
        <w:bottom w:val="none" w:sz="0" w:space="0" w:color="auto"/>
        <w:right w:val="none" w:sz="0" w:space="0" w:color="auto"/>
      </w:divBdr>
    </w:div>
    <w:div w:id="476533273">
      <w:bodyDiv w:val="1"/>
      <w:marLeft w:val="0"/>
      <w:marRight w:val="0"/>
      <w:marTop w:val="0"/>
      <w:marBottom w:val="0"/>
      <w:divBdr>
        <w:top w:val="none" w:sz="0" w:space="0" w:color="auto"/>
        <w:left w:val="none" w:sz="0" w:space="0" w:color="auto"/>
        <w:bottom w:val="none" w:sz="0" w:space="0" w:color="auto"/>
        <w:right w:val="none" w:sz="0" w:space="0" w:color="auto"/>
      </w:divBdr>
      <w:divsChild>
        <w:div w:id="527958347">
          <w:marLeft w:val="0"/>
          <w:marRight w:val="0"/>
          <w:marTop w:val="0"/>
          <w:marBottom w:val="0"/>
          <w:divBdr>
            <w:top w:val="none" w:sz="0" w:space="0" w:color="auto"/>
            <w:left w:val="none" w:sz="0" w:space="0" w:color="auto"/>
            <w:bottom w:val="none" w:sz="0" w:space="0" w:color="auto"/>
            <w:right w:val="none" w:sz="0" w:space="0" w:color="auto"/>
          </w:divBdr>
          <w:divsChild>
            <w:div w:id="1482424965">
              <w:marLeft w:val="0"/>
              <w:marRight w:val="0"/>
              <w:marTop w:val="0"/>
              <w:marBottom w:val="0"/>
              <w:divBdr>
                <w:top w:val="none" w:sz="0" w:space="0" w:color="auto"/>
                <w:left w:val="none" w:sz="0" w:space="0" w:color="auto"/>
                <w:bottom w:val="none" w:sz="0" w:space="0" w:color="auto"/>
                <w:right w:val="none" w:sz="0" w:space="0" w:color="auto"/>
              </w:divBdr>
              <w:divsChild>
                <w:div w:id="42600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435993">
      <w:bodyDiv w:val="1"/>
      <w:marLeft w:val="0"/>
      <w:marRight w:val="0"/>
      <w:marTop w:val="0"/>
      <w:marBottom w:val="0"/>
      <w:divBdr>
        <w:top w:val="none" w:sz="0" w:space="0" w:color="auto"/>
        <w:left w:val="none" w:sz="0" w:space="0" w:color="auto"/>
        <w:bottom w:val="none" w:sz="0" w:space="0" w:color="auto"/>
        <w:right w:val="none" w:sz="0" w:space="0" w:color="auto"/>
      </w:divBdr>
      <w:divsChild>
        <w:div w:id="1828016331">
          <w:marLeft w:val="0"/>
          <w:marRight w:val="0"/>
          <w:marTop w:val="0"/>
          <w:marBottom w:val="0"/>
          <w:divBdr>
            <w:top w:val="none" w:sz="0" w:space="0" w:color="auto"/>
            <w:left w:val="none" w:sz="0" w:space="0" w:color="auto"/>
            <w:bottom w:val="none" w:sz="0" w:space="0" w:color="auto"/>
            <w:right w:val="none" w:sz="0" w:space="0" w:color="auto"/>
          </w:divBdr>
          <w:divsChild>
            <w:div w:id="1120418613">
              <w:marLeft w:val="0"/>
              <w:marRight w:val="0"/>
              <w:marTop w:val="0"/>
              <w:marBottom w:val="0"/>
              <w:divBdr>
                <w:top w:val="none" w:sz="0" w:space="0" w:color="auto"/>
                <w:left w:val="none" w:sz="0" w:space="0" w:color="auto"/>
                <w:bottom w:val="none" w:sz="0" w:space="0" w:color="auto"/>
                <w:right w:val="none" w:sz="0" w:space="0" w:color="auto"/>
              </w:divBdr>
              <w:divsChild>
                <w:div w:id="98527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174471">
      <w:bodyDiv w:val="1"/>
      <w:marLeft w:val="0"/>
      <w:marRight w:val="0"/>
      <w:marTop w:val="0"/>
      <w:marBottom w:val="0"/>
      <w:divBdr>
        <w:top w:val="none" w:sz="0" w:space="0" w:color="auto"/>
        <w:left w:val="none" w:sz="0" w:space="0" w:color="auto"/>
        <w:bottom w:val="none" w:sz="0" w:space="0" w:color="auto"/>
        <w:right w:val="none" w:sz="0" w:space="0" w:color="auto"/>
      </w:divBdr>
    </w:div>
    <w:div w:id="510068799">
      <w:bodyDiv w:val="1"/>
      <w:marLeft w:val="0"/>
      <w:marRight w:val="0"/>
      <w:marTop w:val="0"/>
      <w:marBottom w:val="0"/>
      <w:divBdr>
        <w:top w:val="none" w:sz="0" w:space="0" w:color="auto"/>
        <w:left w:val="none" w:sz="0" w:space="0" w:color="auto"/>
        <w:bottom w:val="none" w:sz="0" w:space="0" w:color="auto"/>
        <w:right w:val="none" w:sz="0" w:space="0" w:color="auto"/>
      </w:divBdr>
    </w:div>
    <w:div w:id="573202143">
      <w:bodyDiv w:val="1"/>
      <w:marLeft w:val="0"/>
      <w:marRight w:val="0"/>
      <w:marTop w:val="0"/>
      <w:marBottom w:val="0"/>
      <w:divBdr>
        <w:top w:val="none" w:sz="0" w:space="0" w:color="auto"/>
        <w:left w:val="none" w:sz="0" w:space="0" w:color="auto"/>
        <w:bottom w:val="none" w:sz="0" w:space="0" w:color="auto"/>
        <w:right w:val="none" w:sz="0" w:space="0" w:color="auto"/>
      </w:divBdr>
    </w:div>
    <w:div w:id="594897027">
      <w:bodyDiv w:val="1"/>
      <w:marLeft w:val="0"/>
      <w:marRight w:val="0"/>
      <w:marTop w:val="0"/>
      <w:marBottom w:val="0"/>
      <w:divBdr>
        <w:top w:val="none" w:sz="0" w:space="0" w:color="auto"/>
        <w:left w:val="none" w:sz="0" w:space="0" w:color="auto"/>
        <w:bottom w:val="none" w:sz="0" w:space="0" w:color="auto"/>
        <w:right w:val="none" w:sz="0" w:space="0" w:color="auto"/>
      </w:divBdr>
    </w:div>
    <w:div w:id="616760544">
      <w:bodyDiv w:val="1"/>
      <w:marLeft w:val="0"/>
      <w:marRight w:val="0"/>
      <w:marTop w:val="0"/>
      <w:marBottom w:val="0"/>
      <w:divBdr>
        <w:top w:val="none" w:sz="0" w:space="0" w:color="auto"/>
        <w:left w:val="none" w:sz="0" w:space="0" w:color="auto"/>
        <w:bottom w:val="none" w:sz="0" w:space="0" w:color="auto"/>
        <w:right w:val="none" w:sz="0" w:space="0" w:color="auto"/>
      </w:divBdr>
    </w:div>
    <w:div w:id="626396606">
      <w:bodyDiv w:val="1"/>
      <w:marLeft w:val="0"/>
      <w:marRight w:val="0"/>
      <w:marTop w:val="0"/>
      <w:marBottom w:val="0"/>
      <w:divBdr>
        <w:top w:val="none" w:sz="0" w:space="0" w:color="auto"/>
        <w:left w:val="none" w:sz="0" w:space="0" w:color="auto"/>
        <w:bottom w:val="none" w:sz="0" w:space="0" w:color="auto"/>
        <w:right w:val="none" w:sz="0" w:space="0" w:color="auto"/>
      </w:divBdr>
    </w:div>
    <w:div w:id="628629146">
      <w:bodyDiv w:val="1"/>
      <w:marLeft w:val="0"/>
      <w:marRight w:val="0"/>
      <w:marTop w:val="0"/>
      <w:marBottom w:val="0"/>
      <w:divBdr>
        <w:top w:val="none" w:sz="0" w:space="0" w:color="auto"/>
        <w:left w:val="none" w:sz="0" w:space="0" w:color="auto"/>
        <w:bottom w:val="none" w:sz="0" w:space="0" w:color="auto"/>
        <w:right w:val="none" w:sz="0" w:space="0" w:color="auto"/>
      </w:divBdr>
      <w:divsChild>
        <w:div w:id="1883902511">
          <w:marLeft w:val="0"/>
          <w:marRight w:val="0"/>
          <w:marTop w:val="0"/>
          <w:marBottom w:val="0"/>
          <w:divBdr>
            <w:top w:val="none" w:sz="0" w:space="0" w:color="auto"/>
            <w:left w:val="none" w:sz="0" w:space="0" w:color="auto"/>
            <w:bottom w:val="none" w:sz="0" w:space="0" w:color="auto"/>
            <w:right w:val="none" w:sz="0" w:space="0" w:color="auto"/>
          </w:divBdr>
          <w:divsChild>
            <w:div w:id="1043601896">
              <w:marLeft w:val="0"/>
              <w:marRight w:val="0"/>
              <w:marTop w:val="0"/>
              <w:marBottom w:val="0"/>
              <w:divBdr>
                <w:top w:val="none" w:sz="0" w:space="0" w:color="auto"/>
                <w:left w:val="none" w:sz="0" w:space="0" w:color="auto"/>
                <w:bottom w:val="none" w:sz="0" w:space="0" w:color="auto"/>
                <w:right w:val="none" w:sz="0" w:space="0" w:color="auto"/>
              </w:divBdr>
              <w:divsChild>
                <w:div w:id="42855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283794">
      <w:bodyDiv w:val="1"/>
      <w:marLeft w:val="0"/>
      <w:marRight w:val="0"/>
      <w:marTop w:val="0"/>
      <w:marBottom w:val="0"/>
      <w:divBdr>
        <w:top w:val="none" w:sz="0" w:space="0" w:color="auto"/>
        <w:left w:val="none" w:sz="0" w:space="0" w:color="auto"/>
        <w:bottom w:val="none" w:sz="0" w:space="0" w:color="auto"/>
        <w:right w:val="none" w:sz="0" w:space="0" w:color="auto"/>
      </w:divBdr>
    </w:div>
    <w:div w:id="647057715">
      <w:bodyDiv w:val="1"/>
      <w:marLeft w:val="0"/>
      <w:marRight w:val="0"/>
      <w:marTop w:val="0"/>
      <w:marBottom w:val="0"/>
      <w:divBdr>
        <w:top w:val="none" w:sz="0" w:space="0" w:color="auto"/>
        <w:left w:val="none" w:sz="0" w:space="0" w:color="auto"/>
        <w:bottom w:val="none" w:sz="0" w:space="0" w:color="auto"/>
        <w:right w:val="none" w:sz="0" w:space="0" w:color="auto"/>
      </w:divBdr>
    </w:div>
    <w:div w:id="657196287">
      <w:bodyDiv w:val="1"/>
      <w:marLeft w:val="0"/>
      <w:marRight w:val="0"/>
      <w:marTop w:val="0"/>
      <w:marBottom w:val="0"/>
      <w:divBdr>
        <w:top w:val="none" w:sz="0" w:space="0" w:color="auto"/>
        <w:left w:val="none" w:sz="0" w:space="0" w:color="auto"/>
        <w:bottom w:val="none" w:sz="0" w:space="0" w:color="auto"/>
        <w:right w:val="none" w:sz="0" w:space="0" w:color="auto"/>
      </w:divBdr>
    </w:div>
    <w:div w:id="695235477">
      <w:bodyDiv w:val="1"/>
      <w:marLeft w:val="0"/>
      <w:marRight w:val="0"/>
      <w:marTop w:val="0"/>
      <w:marBottom w:val="0"/>
      <w:divBdr>
        <w:top w:val="none" w:sz="0" w:space="0" w:color="auto"/>
        <w:left w:val="none" w:sz="0" w:space="0" w:color="auto"/>
        <w:bottom w:val="none" w:sz="0" w:space="0" w:color="auto"/>
        <w:right w:val="none" w:sz="0" w:space="0" w:color="auto"/>
      </w:divBdr>
    </w:div>
    <w:div w:id="706682966">
      <w:bodyDiv w:val="1"/>
      <w:marLeft w:val="0"/>
      <w:marRight w:val="0"/>
      <w:marTop w:val="0"/>
      <w:marBottom w:val="0"/>
      <w:divBdr>
        <w:top w:val="none" w:sz="0" w:space="0" w:color="auto"/>
        <w:left w:val="none" w:sz="0" w:space="0" w:color="auto"/>
        <w:bottom w:val="none" w:sz="0" w:space="0" w:color="auto"/>
        <w:right w:val="none" w:sz="0" w:space="0" w:color="auto"/>
      </w:divBdr>
      <w:divsChild>
        <w:div w:id="1136606443">
          <w:marLeft w:val="0"/>
          <w:marRight w:val="0"/>
          <w:marTop w:val="0"/>
          <w:marBottom w:val="0"/>
          <w:divBdr>
            <w:top w:val="none" w:sz="0" w:space="0" w:color="auto"/>
            <w:left w:val="none" w:sz="0" w:space="0" w:color="auto"/>
            <w:bottom w:val="none" w:sz="0" w:space="0" w:color="auto"/>
            <w:right w:val="none" w:sz="0" w:space="0" w:color="auto"/>
          </w:divBdr>
          <w:divsChild>
            <w:div w:id="1198544557">
              <w:marLeft w:val="0"/>
              <w:marRight w:val="0"/>
              <w:marTop w:val="0"/>
              <w:marBottom w:val="0"/>
              <w:divBdr>
                <w:top w:val="none" w:sz="0" w:space="0" w:color="auto"/>
                <w:left w:val="none" w:sz="0" w:space="0" w:color="auto"/>
                <w:bottom w:val="none" w:sz="0" w:space="0" w:color="auto"/>
                <w:right w:val="none" w:sz="0" w:space="0" w:color="auto"/>
              </w:divBdr>
              <w:divsChild>
                <w:div w:id="1931162924">
                  <w:marLeft w:val="0"/>
                  <w:marRight w:val="0"/>
                  <w:marTop w:val="0"/>
                  <w:marBottom w:val="0"/>
                  <w:divBdr>
                    <w:top w:val="none" w:sz="0" w:space="0" w:color="auto"/>
                    <w:left w:val="none" w:sz="0" w:space="0" w:color="auto"/>
                    <w:bottom w:val="none" w:sz="0" w:space="0" w:color="auto"/>
                    <w:right w:val="none" w:sz="0" w:space="0" w:color="auto"/>
                  </w:divBdr>
                  <w:divsChild>
                    <w:div w:id="1459912492">
                      <w:marLeft w:val="0"/>
                      <w:marRight w:val="0"/>
                      <w:marTop w:val="0"/>
                      <w:marBottom w:val="0"/>
                      <w:divBdr>
                        <w:top w:val="none" w:sz="0" w:space="0" w:color="auto"/>
                        <w:left w:val="none" w:sz="0" w:space="0" w:color="auto"/>
                        <w:bottom w:val="none" w:sz="0" w:space="0" w:color="auto"/>
                        <w:right w:val="none" w:sz="0" w:space="0" w:color="auto"/>
                      </w:divBdr>
                    </w:div>
                  </w:divsChild>
                </w:div>
                <w:div w:id="260261441">
                  <w:marLeft w:val="0"/>
                  <w:marRight w:val="0"/>
                  <w:marTop w:val="0"/>
                  <w:marBottom w:val="0"/>
                  <w:divBdr>
                    <w:top w:val="none" w:sz="0" w:space="0" w:color="auto"/>
                    <w:left w:val="none" w:sz="0" w:space="0" w:color="auto"/>
                    <w:bottom w:val="none" w:sz="0" w:space="0" w:color="auto"/>
                    <w:right w:val="none" w:sz="0" w:space="0" w:color="auto"/>
                  </w:divBdr>
                  <w:divsChild>
                    <w:div w:id="165559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490002">
      <w:bodyDiv w:val="1"/>
      <w:marLeft w:val="0"/>
      <w:marRight w:val="0"/>
      <w:marTop w:val="0"/>
      <w:marBottom w:val="0"/>
      <w:divBdr>
        <w:top w:val="none" w:sz="0" w:space="0" w:color="auto"/>
        <w:left w:val="none" w:sz="0" w:space="0" w:color="auto"/>
        <w:bottom w:val="none" w:sz="0" w:space="0" w:color="auto"/>
        <w:right w:val="none" w:sz="0" w:space="0" w:color="auto"/>
      </w:divBdr>
    </w:div>
    <w:div w:id="732971635">
      <w:bodyDiv w:val="1"/>
      <w:marLeft w:val="0"/>
      <w:marRight w:val="0"/>
      <w:marTop w:val="0"/>
      <w:marBottom w:val="0"/>
      <w:divBdr>
        <w:top w:val="none" w:sz="0" w:space="0" w:color="auto"/>
        <w:left w:val="none" w:sz="0" w:space="0" w:color="auto"/>
        <w:bottom w:val="none" w:sz="0" w:space="0" w:color="auto"/>
        <w:right w:val="none" w:sz="0" w:space="0" w:color="auto"/>
      </w:divBdr>
    </w:div>
    <w:div w:id="745345870">
      <w:bodyDiv w:val="1"/>
      <w:marLeft w:val="0"/>
      <w:marRight w:val="0"/>
      <w:marTop w:val="0"/>
      <w:marBottom w:val="0"/>
      <w:divBdr>
        <w:top w:val="none" w:sz="0" w:space="0" w:color="auto"/>
        <w:left w:val="none" w:sz="0" w:space="0" w:color="auto"/>
        <w:bottom w:val="none" w:sz="0" w:space="0" w:color="auto"/>
        <w:right w:val="none" w:sz="0" w:space="0" w:color="auto"/>
      </w:divBdr>
    </w:div>
    <w:div w:id="752432750">
      <w:bodyDiv w:val="1"/>
      <w:marLeft w:val="0"/>
      <w:marRight w:val="0"/>
      <w:marTop w:val="0"/>
      <w:marBottom w:val="0"/>
      <w:divBdr>
        <w:top w:val="none" w:sz="0" w:space="0" w:color="auto"/>
        <w:left w:val="none" w:sz="0" w:space="0" w:color="auto"/>
        <w:bottom w:val="none" w:sz="0" w:space="0" w:color="auto"/>
        <w:right w:val="none" w:sz="0" w:space="0" w:color="auto"/>
      </w:divBdr>
    </w:div>
    <w:div w:id="758066473">
      <w:bodyDiv w:val="1"/>
      <w:marLeft w:val="0"/>
      <w:marRight w:val="0"/>
      <w:marTop w:val="0"/>
      <w:marBottom w:val="0"/>
      <w:divBdr>
        <w:top w:val="none" w:sz="0" w:space="0" w:color="auto"/>
        <w:left w:val="none" w:sz="0" w:space="0" w:color="auto"/>
        <w:bottom w:val="none" w:sz="0" w:space="0" w:color="auto"/>
        <w:right w:val="none" w:sz="0" w:space="0" w:color="auto"/>
      </w:divBdr>
    </w:div>
    <w:div w:id="759982434">
      <w:bodyDiv w:val="1"/>
      <w:marLeft w:val="0"/>
      <w:marRight w:val="0"/>
      <w:marTop w:val="0"/>
      <w:marBottom w:val="0"/>
      <w:divBdr>
        <w:top w:val="none" w:sz="0" w:space="0" w:color="auto"/>
        <w:left w:val="none" w:sz="0" w:space="0" w:color="auto"/>
        <w:bottom w:val="none" w:sz="0" w:space="0" w:color="auto"/>
        <w:right w:val="none" w:sz="0" w:space="0" w:color="auto"/>
      </w:divBdr>
    </w:div>
    <w:div w:id="761222067">
      <w:bodyDiv w:val="1"/>
      <w:marLeft w:val="0"/>
      <w:marRight w:val="0"/>
      <w:marTop w:val="0"/>
      <w:marBottom w:val="0"/>
      <w:divBdr>
        <w:top w:val="none" w:sz="0" w:space="0" w:color="auto"/>
        <w:left w:val="none" w:sz="0" w:space="0" w:color="auto"/>
        <w:bottom w:val="none" w:sz="0" w:space="0" w:color="auto"/>
        <w:right w:val="none" w:sz="0" w:space="0" w:color="auto"/>
      </w:divBdr>
    </w:div>
    <w:div w:id="765540469">
      <w:bodyDiv w:val="1"/>
      <w:marLeft w:val="0"/>
      <w:marRight w:val="0"/>
      <w:marTop w:val="0"/>
      <w:marBottom w:val="0"/>
      <w:divBdr>
        <w:top w:val="none" w:sz="0" w:space="0" w:color="auto"/>
        <w:left w:val="none" w:sz="0" w:space="0" w:color="auto"/>
        <w:bottom w:val="none" w:sz="0" w:space="0" w:color="auto"/>
        <w:right w:val="none" w:sz="0" w:space="0" w:color="auto"/>
      </w:divBdr>
    </w:div>
    <w:div w:id="787314400">
      <w:bodyDiv w:val="1"/>
      <w:marLeft w:val="0"/>
      <w:marRight w:val="0"/>
      <w:marTop w:val="0"/>
      <w:marBottom w:val="0"/>
      <w:divBdr>
        <w:top w:val="none" w:sz="0" w:space="0" w:color="auto"/>
        <w:left w:val="none" w:sz="0" w:space="0" w:color="auto"/>
        <w:bottom w:val="none" w:sz="0" w:space="0" w:color="auto"/>
        <w:right w:val="none" w:sz="0" w:space="0" w:color="auto"/>
      </w:divBdr>
    </w:div>
    <w:div w:id="823084778">
      <w:bodyDiv w:val="1"/>
      <w:marLeft w:val="0"/>
      <w:marRight w:val="0"/>
      <w:marTop w:val="0"/>
      <w:marBottom w:val="0"/>
      <w:divBdr>
        <w:top w:val="none" w:sz="0" w:space="0" w:color="auto"/>
        <w:left w:val="none" w:sz="0" w:space="0" w:color="auto"/>
        <w:bottom w:val="none" w:sz="0" w:space="0" w:color="auto"/>
        <w:right w:val="none" w:sz="0" w:space="0" w:color="auto"/>
      </w:divBdr>
    </w:div>
    <w:div w:id="849612316">
      <w:bodyDiv w:val="1"/>
      <w:marLeft w:val="0"/>
      <w:marRight w:val="0"/>
      <w:marTop w:val="0"/>
      <w:marBottom w:val="0"/>
      <w:divBdr>
        <w:top w:val="none" w:sz="0" w:space="0" w:color="auto"/>
        <w:left w:val="none" w:sz="0" w:space="0" w:color="auto"/>
        <w:bottom w:val="none" w:sz="0" w:space="0" w:color="auto"/>
        <w:right w:val="none" w:sz="0" w:space="0" w:color="auto"/>
      </w:divBdr>
    </w:div>
    <w:div w:id="857281038">
      <w:bodyDiv w:val="1"/>
      <w:marLeft w:val="0"/>
      <w:marRight w:val="0"/>
      <w:marTop w:val="0"/>
      <w:marBottom w:val="0"/>
      <w:divBdr>
        <w:top w:val="none" w:sz="0" w:space="0" w:color="auto"/>
        <w:left w:val="none" w:sz="0" w:space="0" w:color="auto"/>
        <w:bottom w:val="none" w:sz="0" w:space="0" w:color="auto"/>
        <w:right w:val="none" w:sz="0" w:space="0" w:color="auto"/>
      </w:divBdr>
    </w:div>
    <w:div w:id="867062831">
      <w:bodyDiv w:val="1"/>
      <w:marLeft w:val="0"/>
      <w:marRight w:val="0"/>
      <w:marTop w:val="0"/>
      <w:marBottom w:val="0"/>
      <w:divBdr>
        <w:top w:val="none" w:sz="0" w:space="0" w:color="auto"/>
        <w:left w:val="none" w:sz="0" w:space="0" w:color="auto"/>
        <w:bottom w:val="none" w:sz="0" w:space="0" w:color="auto"/>
        <w:right w:val="none" w:sz="0" w:space="0" w:color="auto"/>
      </w:divBdr>
      <w:divsChild>
        <w:div w:id="596136530">
          <w:marLeft w:val="0"/>
          <w:marRight w:val="0"/>
          <w:marTop w:val="0"/>
          <w:marBottom w:val="0"/>
          <w:divBdr>
            <w:top w:val="none" w:sz="0" w:space="0" w:color="auto"/>
            <w:left w:val="none" w:sz="0" w:space="0" w:color="auto"/>
            <w:bottom w:val="none" w:sz="0" w:space="0" w:color="auto"/>
            <w:right w:val="none" w:sz="0" w:space="0" w:color="auto"/>
          </w:divBdr>
          <w:divsChild>
            <w:div w:id="1924559764">
              <w:marLeft w:val="0"/>
              <w:marRight w:val="0"/>
              <w:marTop w:val="0"/>
              <w:marBottom w:val="0"/>
              <w:divBdr>
                <w:top w:val="none" w:sz="0" w:space="0" w:color="auto"/>
                <w:left w:val="none" w:sz="0" w:space="0" w:color="auto"/>
                <w:bottom w:val="none" w:sz="0" w:space="0" w:color="auto"/>
                <w:right w:val="none" w:sz="0" w:space="0" w:color="auto"/>
              </w:divBdr>
              <w:divsChild>
                <w:div w:id="505242394">
                  <w:marLeft w:val="0"/>
                  <w:marRight w:val="0"/>
                  <w:marTop w:val="0"/>
                  <w:marBottom w:val="0"/>
                  <w:divBdr>
                    <w:top w:val="none" w:sz="0" w:space="0" w:color="auto"/>
                    <w:left w:val="none" w:sz="0" w:space="0" w:color="auto"/>
                    <w:bottom w:val="none" w:sz="0" w:space="0" w:color="auto"/>
                    <w:right w:val="none" w:sz="0" w:space="0" w:color="auto"/>
                  </w:divBdr>
                  <w:divsChild>
                    <w:div w:id="22442506">
                      <w:marLeft w:val="0"/>
                      <w:marRight w:val="0"/>
                      <w:marTop w:val="0"/>
                      <w:marBottom w:val="0"/>
                      <w:divBdr>
                        <w:top w:val="none" w:sz="0" w:space="0" w:color="auto"/>
                        <w:left w:val="none" w:sz="0" w:space="0" w:color="auto"/>
                        <w:bottom w:val="none" w:sz="0" w:space="0" w:color="auto"/>
                        <w:right w:val="none" w:sz="0" w:space="0" w:color="auto"/>
                      </w:divBdr>
                      <w:divsChild>
                        <w:div w:id="1464955822">
                          <w:marLeft w:val="0"/>
                          <w:marRight w:val="0"/>
                          <w:marTop w:val="0"/>
                          <w:marBottom w:val="0"/>
                          <w:divBdr>
                            <w:top w:val="none" w:sz="0" w:space="0" w:color="auto"/>
                            <w:left w:val="none" w:sz="0" w:space="0" w:color="auto"/>
                            <w:bottom w:val="none" w:sz="0" w:space="0" w:color="auto"/>
                            <w:right w:val="none" w:sz="0" w:space="0" w:color="auto"/>
                          </w:divBdr>
                          <w:divsChild>
                            <w:div w:id="1163161156">
                              <w:marLeft w:val="0"/>
                              <w:marRight w:val="0"/>
                              <w:marTop w:val="0"/>
                              <w:marBottom w:val="0"/>
                              <w:divBdr>
                                <w:top w:val="none" w:sz="0" w:space="0" w:color="auto"/>
                                <w:left w:val="none" w:sz="0" w:space="0" w:color="auto"/>
                                <w:bottom w:val="none" w:sz="0" w:space="0" w:color="auto"/>
                                <w:right w:val="none" w:sz="0" w:space="0" w:color="auto"/>
                              </w:divBdr>
                              <w:divsChild>
                                <w:div w:id="1546677557">
                                  <w:marLeft w:val="0"/>
                                  <w:marRight w:val="0"/>
                                  <w:marTop w:val="0"/>
                                  <w:marBottom w:val="0"/>
                                  <w:divBdr>
                                    <w:top w:val="none" w:sz="0" w:space="0" w:color="auto"/>
                                    <w:left w:val="none" w:sz="0" w:space="0" w:color="auto"/>
                                    <w:bottom w:val="none" w:sz="0" w:space="0" w:color="auto"/>
                                    <w:right w:val="none" w:sz="0" w:space="0" w:color="auto"/>
                                  </w:divBdr>
                                  <w:divsChild>
                                    <w:div w:id="23346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7986330">
      <w:bodyDiv w:val="1"/>
      <w:marLeft w:val="0"/>
      <w:marRight w:val="0"/>
      <w:marTop w:val="0"/>
      <w:marBottom w:val="0"/>
      <w:divBdr>
        <w:top w:val="none" w:sz="0" w:space="0" w:color="auto"/>
        <w:left w:val="none" w:sz="0" w:space="0" w:color="auto"/>
        <w:bottom w:val="none" w:sz="0" w:space="0" w:color="auto"/>
        <w:right w:val="none" w:sz="0" w:space="0" w:color="auto"/>
      </w:divBdr>
      <w:divsChild>
        <w:div w:id="797114433">
          <w:marLeft w:val="0"/>
          <w:marRight w:val="0"/>
          <w:marTop w:val="0"/>
          <w:marBottom w:val="0"/>
          <w:divBdr>
            <w:top w:val="none" w:sz="0" w:space="0" w:color="auto"/>
            <w:left w:val="none" w:sz="0" w:space="0" w:color="auto"/>
            <w:bottom w:val="none" w:sz="0" w:space="0" w:color="auto"/>
            <w:right w:val="none" w:sz="0" w:space="0" w:color="auto"/>
          </w:divBdr>
          <w:divsChild>
            <w:div w:id="1771654634">
              <w:marLeft w:val="0"/>
              <w:marRight w:val="0"/>
              <w:marTop w:val="0"/>
              <w:marBottom w:val="0"/>
              <w:divBdr>
                <w:top w:val="none" w:sz="0" w:space="0" w:color="auto"/>
                <w:left w:val="none" w:sz="0" w:space="0" w:color="auto"/>
                <w:bottom w:val="none" w:sz="0" w:space="0" w:color="auto"/>
                <w:right w:val="none" w:sz="0" w:space="0" w:color="auto"/>
              </w:divBdr>
              <w:divsChild>
                <w:div w:id="5158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105012">
      <w:bodyDiv w:val="1"/>
      <w:marLeft w:val="0"/>
      <w:marRight w:val="0"/>
      <w:marTop w:val="0"/>
      <w:marBottom w:val="0"/>
      <w:divBdr>
        <w:top w:val="none" w:sz="0" w:space="0" w:color="auto"/>
        <w:left w:val="none" w:sz="0" w:space="0" w:color="auto"/>
        <w:bottom w:val="none" w:sz="0" w:space="0" w:color="auto"/>
        <w:right w:val="none" w:sz="0" w:space="0" w:color="auto"/>
      </w:divBdr>
    </w:div>
    <w:div w:id="885027371">
      <w:bodyDiv w:val="1"/>
      <w:marLeft w:val="0"/>
      <w:marRight w:val="0"/>
      <w:marTop w:val="0"/>
      <w:marBottom w:val="0"/>
      <w:divBdr>
        <w:top w:val="none" w:sz="0" w:space="0" w:color="auto"/>
        <w:left w:val="none" w:sz="0" w:space="0" w:color="auto"/>
        <w:bottom w:val="none" w:sz="0" w:space="0" w:color="auto"/>
        <w:right w:val="none" w:sz="0" w:space="0" w:color="auto"/>
      </w:divBdr>
      <w:divsChild>
        <w:div w:id="894662842">
          <w:marLeft w:val="0"/>
          <w:marRight w:val="0"/>
          <w:marTop w:val="0"/>
          <w:marBottom w:val="0"/>
          <w:divBdr>
            <w:top w:val="none" w:sz="0" w:space="0" w:color="auto"/>
            <w:left w:val="none" w:sz="0" w:space="0" w:color="auto"/>
            <w:bottom w:val="none" w:sz="0" w:space="0" w:color="auto"/>
            <w:right w:val="none" w:sz="0" w:space="0" w:color="auto"/>
          </w:divBdr>
          <w:divsChild>
            <w:div w:id="967590911">
              <w:marLeft w:val="0"/>
              <w:marRight w:val="0"/>
              <w:marTop w:val="0"/>
              <w:marBottom w:val="0"/>
              <w:divBdr>
                <w:top w:val="none" w:sz="0" w:space="0" w:color="auto"/>
                <w:left w:val="none" w:sz="0" w:space="0" w:color="auto"/>
                <w:bottom w:val="none" w:sz="0" w:space="0" w:color="auto"/>
                <w:right w:val="none" w:sz="0" w:space="0" w:color="auto"/>
              </w:divBdr>
              <w:divsChild>
                <w:div w:id="1823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410357">
      <w:bodyDiv w:val="1"/>
      <w:marLeft w:val="0"/>
      <w:marRight w:val="0"/>
      <w:marTop w:val="0"/>
      <w:marBottom w:val="0"/>
      <w:divBdr>
        <w:top w:val="none" w:sz="0" w:space="0" w:color="auto"/>
        <w:left w:val="none" w:sz="0" w:space="0" w:color="auto"/>
        <w:bottom w:val="none" w:sz="0" w:space="0" w:color="auto"/>
        <w:right w:val="none" w:sz="0" w:space="0" w:color="auto"/>
      </w:divBdr>
    </w:div>
    <w:div w:id="939030117">
      <w:bodyDiv w:val="1"/>
      <w:marLeft w:val="0"/>
      <w:marRight w:val="0"/>
      <w:marTop w:val="0"/>
      <w:marBottom w:val="0"/>
      <w:divBdr>
        <w:top w:val="none" w:sz="0" w:space="0" w:color="auto"/>
        <w:left w:val="none" w:sz="0" w:space="0" w:color="auto"/>
        <w:bottom w:val="none" w:sz="0" w:space="0" w:color="auto"/>
        <w:right w:val="none" w:sz="0" w:space="0" w:color="auto"/>
      </w:divBdr>
    </w:div>
    <w:div w:id="949313299">
      <w:bodyDiv w:val="1"/>
      <w:marLeft w:val="0"/>
      <w:marRight w:val="0"/>
      <w:marTop w:val="0"/>
      <w:marBottom w:val="0"/>
      <w:divBdr>
        <w:top w:val="none" w:sz="0" w:space="0" w:color="auto"/>
        <w:left w:val="none" w:sz="0" w:space="0" w:color="auto"/>
        <w:bottom w:val="none" w:sz="0" w:space="0" w:color="auto"/>
        <w:right w:val="none" w:sz="0" w:space="0" w:color="auto"/>
      </w:divBdr>
    </w:div>
    <w:div w:id="952977914">
      <w:bodyDiv w:val="1"/>
      <w:marLeft w:val="0"/>
      <w:marRight w:val="0"/>
      <w:marTop w:val="0"/>
      <w:marBottom w:val="0"/>
      <w:divBdr>
        <w:top w:val="none" w:sz="0" w:space="0" w:color="auto"/>
        <w:left w:val="none" w:sz="0" w:space="0" w:color="auto"/>
        <w:bottom w:val="none" w:sz="0" w:space="0" w:color="auto"/>
        <w:right w:val="none" w:sz="0" w:space="0" w:color="auto"/>
      </w:divBdr>
    </w:div>
    <w:div w:id="959456708">
      <w:bodyDiv w:val="1"/>
      <w:marLeft w:val="0"/>
      <w:marRight w:val="0"/>
      <w:marTop w:val="0"/>
      <w:marBottom w:val="0"/>
      <w:divBdr>
        <w:top w:val="none" w:sz="0" w:space="0" w:color="auto"/>
        <w:left w:val="none" w:sz="0" w:space="0" w:color="auto"/>
        <w:bottom w:val="none" w:sz="0" w:space="0" w:color="auto"/>
        <w:right w:val="none" w:sz="0" w:space="0" w:color="auto"/>
      </w:divBdr>
    </w:div>
    <w:div w:id="965240659">
      <w:bodyDiv w:val="1"/>
      <w:marLeft w:val="0"/>
      <w:marRight w:val="0"/>
      <w:marTop w:val="0"/>
      <w:marBottom w:val="0"/>
      <w:divBdr>
        <w:top w:val="none" w:sz="0" w:space="0" w:color="auto"/>
        <w:left w:val="none" w:sz="0" w:space="0" w:color="auto"/>
        <w:bottom w:val="none" w:sz="0" w:space="0" w:color="auto"/>
        <w:right w:val="none" w:sz="0" w:space="0" w:color="auto"/>
      </w:divBdr>
    </w:div>
    <w:div w:id="976109533">
      <w:bodyDiv w:val="1"/>
      <w:marLeft w:val="0"/>
      <w:marRight w:val="0"/>
      <w:marTop w:val="0"/>
      <w:marBottom w:val="0"/>
      <w:divBdr>
        <w:top w:val="none" w:sz="0" w:space="0" w:color="auto"/>
        <w:left w:val="none" w:sz="0" w:space="0" w:color="auto"/>
        <w:bottom w:val="none" w:sz="0" w:space="0" w:color="auto"/>
        <w:right w:val="none" w:sz="0" w:space="0" w:color="auto"/>
      </w:divBdr>
      <w:divsChild>
        <w:div w:id="1104570840">
          <w:marLeft w:val="0"/>
          <w:marRight w:val="0"/>
          <w:marTop w:val="0"/>
          <w:marBottom w:val="0"/>
          <w:divBdr>
            <w:top w:val="none" w:sz="0" w:space="0" w:color="auto"/>
            <w:left w:val="none" w:sz="0" w:space="0" w:color="auto"/>
            <w:bottom w:val="none" w:sz="0" w:space="0" w:color="auto"/>
            <w:right w:val="none" w:sz="0" w:space="0" w:color="auto"/>
          </w:divBdr>
          <w:divsChild>
            <w:div w:id="1770931083">
              <w:marLeft w:val="0"/>
              <w:marRight w:val="0"/>
              <w:marTop w:val="0"/>
              <w:marBottom w:val="0"/>
              <w:divBdr>
                <w:top w:val="none" w:sz="0" w:space="0" w:color="auto"/>
                <w:left w:val="none" w:sz="0" w:space="0" w:color="auto"/>
                <w:bottom w:val="none" w:sz="0" w:space="0" w:color="auto"/>
                <w:right w:val="none" w:sz="0" w:space="0" w:color="auto"/>
              </w:divBdr>
              <w:divsChild>
                <w:div w:id="192468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780521">
      <w:bodyDiv w:val="1"/>
      <w:marLeft w:val="0"/>
      <w:marRight w:val="0"/>
      <w:marTop w:val="0"/>
      <w:marBottom w:val="0"/>
      <w:divBdr>
        <w:top w:val="none" w:sz="0" w:space="0" w:color="auto"/>
        <w:left w:val="none" w:sz="0" w:space="0" w:color="auto"/>
        <w:bottom w:val="none" w:sz="0" w:space="0" w:color="auto"/>
        <w:right w:val="none" w:sz="0" w:space="0" w:color="auto"/>
      </w:divBdr>
      <w:divsChild>
        <w:div w:id="650672942">
          <w:marLeft w:val="0"/>
          <w:marRight w:val="0"/>
          <w:marTop w:val="0"/>
          <w:marBottom w:val="0"/>
          <w:divBdr>
            <w:top w:val="none" w:sz="0" w:space="0" w:color="auto"/>
            <w:left w:val="none" w:sz="0" w:space="0" w:color="auto"/>
            <w:bottom w:val="none" w:sz="0" w:space="0" w:color="auto"/>
            <w:right w:val="none" w:sz="0" w:space="0" w:color="auto"/>
          </w:divBdr>
          <w:divsChild>
            <w:div w:id="1832256533">
              <w:marLeft w:val="0"/>
              <w:marRight w:val="0"/>
              <w:marTop w:val="0"/>
              <w:marBottom w:val="0"/>
              <w:divBdr>
                <w:top w:val="none" w:sz="0" w:space="0" w:color="auto"/>
                <w:left w:val="none" w:sz="0" w:space="0" w:color="auto"/>
                <w:bottom w:val="none" w:sz="0" w:space="0" w:color="auto"/>
                <w:right w:val="none" w:sz="0" w:space="0" w:color="auto"/>
              </w:divBdr>
              <w:divsChild>
                <w:div w:id="25948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242895">
      <w:bodyDiv w:val="1"/>
      <w:marLeft w:val="0"/>
      <w:marRight w:val="0"/>
      <w:marTop w:val="0"/>
      <w:marBottom w:val="0"/>
      <w:divBdr>
        <w:top w:val="none" w:sz="0" w:space="0" w:color="auto"/>
        <w:left w:val="none" w:sz="0" w:space="0" w:color="auto"/>
        <w:bottom w:val="none" w:sz="0" w:space="0" w:color="auto"/>
        <w:right w:val="none" w:sz="0" w:space="0" w:color="auto"/>
      </w:divBdr>
      <w:divsChild>
        <w:div w:id="579021632">
          <w:marLeft w:val="0"/>
          <w:marRight w:val="0"/>
          <w:marTop w:val="0"/>
          <w:marBottom w:val="0"/>
          <w:divBdr>
            <w:top w:val="none" w:sz="0" w:space="0" w:color="auto"/>
            <w:left w:val="none" w:sz="0" w:space="0" w:color="auto"/>
            <w:bottom w:val="none" w:sz="0" w:space="0" w:color="auto"/>
            <w:right w:val="none" w:sz="0" w:space="0" w:color="auto"/>
          </w:divBdr>
          <w:divsChild>
            <w:div w:id="41759178">
              <w:marLeft w:val="0"/>
              <w:marRight w:val="0"/>
              <w:marTop w:val="0"/>
              <w:marBottom w:val="0"/>
              <w:divBdr>
                <w:top w:val="none" w:sz="0" w:space="0" w:color="auto"/>
                <w:left w:val="none" w:sz="0" w:space="0" w:color="auto"/>
                <w:bottom w:val="none" w:sz="0" w:space="0" w:color="auto"/>
                <w:right w:val="none" w:sz="0" w:space="0" w:color="auto"/>
              </w:divBdr>
              <w:divsChild>
                <w:div w:id="142444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211466">
      <w:bodyDiv w:val="1"/>
      <w:marLeft w:val="0"/>
      <w:marRight w:val="0"/>
      <w:marTop w:val="0"/>
      <w:marBottom w:val="0"/>
      <w:divBdr>
        <w:top w:val="none" w:sz="0" w:space="0" w:color="auto"/>
        <w:left w:val="none" w:sz="0" w:space="0" w:color="auto"/>
        <w:bottom w:val="none" w:sz="0" w:space="0" w:color="auto"/>
        <w:right w:val="none" w:sz="0" w:space="0" w:color="auto"/>
      </w:divBdr>
    </w:div>
    <w:div w:id="996886441">
      <w:bodyDiv w:val="1"/>
      <w:marLeft w:val="0"/>
      <w:marRight w:val="0"/>
      <w:marTop w:val="0"/>
      <w:marBottom w:val="0"/>
      <w:divBdr>
        <w:top w:val="none" w:sz="0" w:space="0" w:color="auto"/>
        <w:left w:val="none" w:sz="0" w:space="0" w:color="auto"/>
        <w:bottom w:val="none" w:sz="0" w:space="0" w:color="auto"/>
        <w:right w:val="none" w:sz="0" w:space="0" w:color="auto"/>
      </w:divBdr>
    </w:div>
    <w:div w:id="1004431742">
      <w:bodyDiv w:val="1"/>
      <w:marLeft w:val="0"/>
      <w:marRight w:val="0"/>
      <w:marTop w:val="0"/>
      <w:marBottom w:val="0"/>
      <w:divBdr>
        <w:top w:val="none" w:sz="0" w:space="0" w:color="auto"/>
        <w:left w:val="none" w:sz="0" w:space="0" w:color="auto"/>
        <w:bottom w:val="none" w:sz="0" w:space="0" w:color="auto"/>
        <w:right w:val="none" w:sz="0" w:space="0" w:color="auto"/>
      </w:divBdr>
    </w:div>
    <w:div w:id="1023559092">
      <w:bodyDiv w:val="1"/>
      <w:marLeft w:val="0"/>
      <w:marRight w:val="0"/>
      <w:marTop w:val="0"/>
      <w:marBottom w:val="0"/>
      <w:divBdr>
        <w:top w:val="none" w:sz="0" w:space="0" w:color="auto"/>
        <w:left w:val="none" w:sz="0" w:space="0" w:color="auto"/>
        <w:bottom w:val="none" w:sz="0" w:space="0" w:color="auto"/>
        <w:right w:val="none" w:sz="0" w:space="0" w:color="auto"/>
      </w:divBdr>
    </w:div>
    <w:div w:id="1082875892">
      <w:bodyDiv w:val="1"/>
      <w:marLeft w:val="0"/>
      <w:marRight w:val="0"/>
      <w:marTop w:val="0"/>
      <w:marBottom w:val="0"/>
      <w:divBdr>
        <w:top w:val="none" w:sz="0" w:space="0" w:color="auto"/>
        <w:left w:val="none" w:sz="0" w:space="0" w:color="auto"/>
        <w:bottom w:val="none" w:sz="0" w:space="0" w:color="auto"/>
        <w:right w:val="none" w:sz="0" w:space="0" w:color="auto"/>
      </w:divBdr>
      <w:divsChild>
        <w:div w:id="1261640117">
          <w:marLeft w:val="0"/>
          <w:marRight w:val="0"/>
          <w:marTop w:val="0"/>
          <w:marBottom w:val="0"/>
          <w:divBdr>
            <w:top w:val="none" w:sz="0" w:space="0" w:color="auto"/>
            <w:left w:val="none" w:sz="0" w:space="0" w:color="auto"/>
            <w:bottom w:val="none" w:sz="0" w:space="0" w:color="auto"/>
            <w:right w:val="none" w:sz="0" w:space="0" w:color="auto"/>
          </w:divBdr>
          <w:divsChild>
            <w:div w:id="399057310">
              <w:marLeft w:val="0"/>
              <w:marRight w:val="0"/>
              <w:marTop w:val="0"/>
              <w:marBottom w:val="0"/>
              <w:divBdr>
                <w:top w:val="none" w:sz="0" w:space="0" w:color="auto"/>
                <w:left w:val="none" w:sz="0" w:space="0" w:color="auto"/>
                <w:bottom w:val="none" w:sz="0" w:space="0" w:color="auto"/>
                <w:right w:val="none" w:sz="0" w:space="0" w:color="auto"/>
              </w:divBdr>
              <w:divsChild>
                <w:div w:id="591359955">
                  <w:marLeft w:val="0"/>
                  <w:marRight w:val="0"/>
                  <w:marTop w:val="0"/>
                  <w:marBottom w:val="0"/>
                  <w:divBdr>
                    <w:top w:val="none" w:sz="0" w:space="0" w:color="auto"/>
                    <w:left w:val="none" w:sz="0" w:space="0" w:color="auto"/>
                    <w:bottom w:val="none" w:sz="0" w:space="0" w:color="auto"/>
                    <w:right w:val="none" w:sz="0" w:space="0" w:color="auto"/>
                  </w:divBdr>
                  <w:divsChild>
                    <w:div w:id="13971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960455">
      <w:bodyDiv w:val="1"/>
      <w:marLeft w:val="0"/>
      <w:marRight w:val="0"/>
      <w:marTop w:val="0"/>
      <w:marBottom w:val="0"/>
      <w:divBdr>
        <w:top w:val="none" w:sz="0" w:space="0" w:color="auto"/>
        <w:left w:val="none" w:sz="0" w:space="0" w:color="auto"/>
        <w:bottom w:val="none" w:sz="0" w:space="0" w:color="auto"/>
        <w:right w:val="none" w:sz="0" w:space="0" w:color="auto"/>
      </w:divBdr>
    </w:div>
    <w:div w:id="1085807496">
      <w:bodyDiv w:val="1"/>
      <w:marLeft w:val="0"/>
      <w:marRight w:val="0"/>
      <w:marTop w:val="0"/>
      <w:marBottom w:val="0"/>
      <w:divBdr>
        <w:top w:val="none" w:sz="0" w:space="0" w:color="auto"/>
        <w:left w:val="none" w:sz="0" w:space="0" w:color="auto"/>
        <w:bottom w:val="none" w:sz="0" w:space="0" w:color="auto"/>
        <w:right w:val="none" w:sz="0" w:space="0" w:color="auto"/>
      </w:divBdr>
    </w:div>
    <w:div w:id="1102916932">
      <w:bodyDiv w:val="1"/>
      <w:marLeft w:val="0"/>
      <w:marRight w:val="0"/>
      <w:marTop w:val="0"/>
      <w:marBottom w:val="0"/>
      <w:divBdr>
        <w:top w:val="none" w:sz="0" w:space="0" w:color="auto"/>
        <w:left w:val="none" w:sz="0" w:space="0" w:color="auto"/>
        <w:bottom w:val="none" w:sz="0" w:space="0" w:color="auto"/>
        <w:right w:val="none" w:sz="0" w:space="0" w:color="auto"/>
      </w:divBdr>
    </w:div>
    <w:div w:id="1111440764">
      <w:bodyDiv w:val="1"/>
      <w:marLeft w:val="0"/>
      <w:marRight w:val="0"/>
      <w:marTop w:val="0"/>
      <w:marBottom w:val="0"/>
      <w:divBdr>
        <w:top w:val="none" w:sz="0" w:space="0" w:color="auto"/>
        <w:left w:val="none" w:sz="0" w:space="0" w:color="auto"/>
        <w:bottom w:val="none" w:sz="0" w:space="0" w:color="auto"/>
        <w:right w:val="none" w:sz="0" w:space="0" w:color="auto"/>
      </w:divBdr>
      <w:divsChild>
        <w:div w:id="645626687">
          <w:marLeft w:val="0"/>
          <w:marRight w:val="0"/>
          <w:marTop w:val="0"/>
          <w:marBottom w:val="0"/>
          <w:divBdr>
            <w:top w:val="none" w:sz="0" w:space="0" w:color="auto"/>
            <w:left w:val="none" w:sz="0" w:space="0" w:color="auto"/>
            <w:bottom w:val="none" w:sz="0" w:space="0" w:color="auto"/>
            <w:right w:val="none" w:sz="0" w:space="0" w:color="auto"/>
          </w:divBdr>
        </w:div>
      </w:divsChild>
    </w:div>
    <w:div w:id="1124157124">
      <w:bodyDiv w:val="1"/>
      <w:marLeft w:val="0"/>
      <w:marRight w:val="0"/>
      <w:marTop w:val="0"/>
      <w:marBottom w:val="0"/>
      <w:divBdr>
        <w:top w:val="none" w:sz="0" w:space="0" w:color="auto"/>
        <w:left w:val="none" w:sz="0" w:space="0" w:color="auto"/>
        <w:bottom w:val="none" w:sz="0" w:space="0" w:color="auto"/>
        <w:right w:val="none" w:sz="0" w:space="0" w:color="auto"/>
      </w:divBdr>
    </w:div>
    <w:div w:id="1131553853">
      <w:bodyDiv w:val="1"/>
      <w:marLeft w:val="0"/>
      <w:marRight w:val="0"/>
      <w:marTop w:val="0"/>
      <w:marBottom w:val="0"/>
      <w:divBdr>
        <w:top w:val="none" w:sz="0" w:space="0" w:color="auto"/>
        <w:left w:val="none" w:sz="0" w:space="0" w:color="auto"/>
        <w:bottom w:val="none" w:sz="0" w:space="0" w:color="auto"/>
        <w:right w:val="none" w:sz="0" w:space="0" w:color="auto"/>
      </w:divBdr>
    </w:div>
    <w:div w:id="1150750914">
      <w:bodyDiv w:val="1"/>
      <w:marLeft w:val="0"/>
      <w:marRight w:val="0"/>
      <w:marTop w:val="0"/>
      <w:marBottom w:val="0"/>
      <w:divBdr>
        <w:top w:val="none" w:sz="0" w:space="0" w:color="auto"/>
        <w:left w:val="none" w:sz="0" w:space="0" w:color="auto"/>
        <w:bottom w:val="none" w:sz="0" w:space="0" w:color="auto"/>
        <w:right w:val="none" w:sz="0" w:space="0" w:color="auto"/>
      </w:divBdr>
    </w:div>
    <w:div w:id="1154177551">
      <w:bodyDiv w:val="1"/>
      <w:marLeft w:val="0"/>
      <w:marRight w:val="0"/>
      <w:marTop w:val="0"/>
      <w:marBottom w:val="0"/>
      <w:divBdr>
        <w:top w:val="none" w:sz="0" w:space="0" w:color="auto"/>
        <w:left w:val="none" w:sz="0" w:space="0" w:color="auto"/>
        <w:bottom w:val="none" w:sz="0" w:space="0" w:color="auto"/>
        <w:right w:val="none" w:sz="0" w:space="0" w:color="auto"/>
      </w:divBdr>
      <w:divsChild>
        <w:div w:id="1744526945">
          <w:marLeft w:val="0"/>
          <w:marRight w:val="0"/>
          <w:marTop w:val="0"/>
          <w:marBottom w:val="0"/>
          <w:divBdr>
            <w:top w:val="none" w:sz="0" w:space="0" w:color="auto"/>
            <w:left w:val="none" w:sz="0" w:space="0" w:color="auto"/>
            <w:bottom w:val="none" w:sz="0" w:space="0" w:color="auto"/>
            <w:right w:val="none" w:sz="0" w:space="0" w:color="auto"/>
          </w:divBdr>
          <w:divsChild>
            <w:div w:id="1673486549">
              <w:marLeft w:val="0"/>
              <w:marRight w:val="0"/>
              <w:marTop w:val="0"/>
              <w:marBottom w:val="0"/>
              <w:divBdr>
                <w:top w:val="none" w:sz="0" w:space="0" w:color="auto"/>
                <w:left w:val="none" w:sz="0" w:space="0" w:color="auto"/>
                <w:bottom w:val="none" w:sz="0" w:space="0" w:color="auto"/>
                <w:right w:val="none" w:sz="0" w:space="0" w:color="auto"/>
              </w:divBdr>
              <w:divsChild>
                <w:div w:id="396250797">
                  <w:marLeft w:val="0"/>
                  <w:marRight w:val="0"/>
                  <w:marTop w:val="0"/>
                  <w:marBottom w:val="0"/>
                  <w:divBdr>
                    <w:top w:val="none" w:sz="0" w:space="0" w:color="auto"/>
                    <w:left w:val="none" w:sz="0" w:space="0" w:color="auto"/>
                    <w:bottom w:val="none" w:sz="0" w:space="0" w:color="auto"/>
                    <w:right w:val="none" w:sz="0" w:space="0" w:color="auto"/>
                  </w:divBdr>
                  <w:divsChild>
                    <w:div w:id="465703157">
                      <w:marLeft w:val="0"/>
                      <w:marRight w:val="0"/>
                      <w:marTop w:val="0"/>
                      <w:marBottom w:val="0"/>
                      <w:divBdr>
                        <w:top w:val="none" w:sz="0" w:space="0" w:color="auto"/>
                        <w:left w:val="none" w:sz="0" w:space="0" w:color="auto"/>
                        <w:bottom w:val="none" w:sz="0" w:space="0" w:color="auto"/>
                        <w:right w:val="none" w:sz="0" w:space="0" w:color="auto"/>
                      </w:divBdr>
                      <w:divsChild>
                        <w:div w:id="1338732466">
                          <w:marLeft w:val="0"/>
                          <w:marRight w:val="0"/>
                          <w:marTop w:val="0"/>
                          <w:marBottom w:val="0"/>
                          <w:divBdr>
                            <w:top w:val="none" w:sz="0" w:space="0" w:color="auto"/>
                            <w:left w:val="none" w:sz="0" w:space="0" w:color="auto"/>
                            <w:bottom w:val="none" w:sz="0" w:space="0" w:color="auto"/>
                            <w:right w:val="none" w:sz="0" w:space="0" w:color="auto"/>
                          </w:divBdr>
                          <w:divsChild>
                            <w:div w:id="367488553">
                              <w:marLeft w:val="0"/>
                              <w:marRight w:val="0"/>
                              <w:marTop w:val="0"/>
                              <w:marBottom w:val="0"/>
                              <w:divBdr>
                                <w:top w:val="none" w:sz="0" w:space="0" w:color="auto"/>
                                <w:left w:val="none" w:sz="0" w:space="0" w:color="auto"/>
                                <w:bottom w:val="none" w:sz="0" w:space="0" w:color="auto"/>
                                <w:right w:val="none" w:sz="0" w:space="0" w:color="auto"/>
                              </w:divBdr>
                              <w:divsChild>
                                <w:div w:id="179390156">
                                  <w:marLeft w:val="0"/>
                                  <w:marRight w:val="0"/>
                                  <w:marTop w:val="0"/>
                                  <w:marBottom w:val="0"/>
                                  <w:divBdr>
                                    <w:top w:val="none" w:sz="0" w:space="0" w:color="auto"/>
                                    <w:left w:val="none" w:sz="0" w:space="0" w:color="auto"/>
                                    <w:bottom w:val="none" w:sz="0" w:space="0" w:color="auto"/>
                                    <w:right w:val="none" w:sz="0" w:space="0" w:color="auto"/>
                                  </w:divBdr>
                                  <w:divsChild>
                                    <w:div w:id="1142384511">
                                      <w:marLeft w:val="0"/>
                                      <w:marRight w:val="0"/>
                                      <w:marTop w:val="0"/>
                                      <w:marBottom w:val="0"/>
                                      <w:divBdr>
                                        <w:top w:val="none" w:sz="0" w:space="0" w:color="auto"/>
                                        <w:left w:val="none" w:sz="0" w:space="0" w:color="auto"/>
                                        <w:bottom w:val="none" w:sz="0" w:space="0" w:color="auto"/>
                                        <w:right w:val="none" w:sz="0" w:space="0" w:color="auto"/>
                                      </w:divBdr>
                                      <w:divsChild>
                                        <w:div w:id="41566237">
                                          <w:marLeft w:val="0"/>
                                          <w:marRight w:val="0"/>
                                          <w:marTop w:val="0"/>
                                          <w:marBottom w:val="0"/>
                                          <w:divBdr>
                                            <w:top w:val="none" w:sz="0" w:space="0" w:color="auto"/>
                                            <w:left w:val="none" w:sz="0" w:space="0" w:color="auto"/>
                                            <w:bottom w:val="none" w:sz="0" w:space="0" w:color="auto"/>
                                            <w:right w:val="none" w:sz="0" w:space="0" w:color="auto"/>
                                          </w:divBdr>
                                          <w:divsChild>
                                            <w:div w:id="1819300306">
                                              <w:marLeft w:val="0"/>
                                              <w:marRight w:val="0"/>
                                              <w:marTop w:val="0"/>
                                              <w:marBottom w:val="0"/>
                                              <w:divBdr>
                                                <w:top w:val="none" w:sz="0" w:space="0" w:color="auto"/>
                                                <w:left w:val="none" w:sz="0" w:space="0" w:color="auto"/>
                                                <w:bottom w:val="none" w:sz="0" w:space="0" w:color="auto"/>
                                                <w:right w:val="none" w:sz="0" w:space="0" w:color="auto"/>
                                              </w:divBdr>
                                              <w:divsChild>
                                                <w:div w:id="54276519">
                                                  <w:marLeft w:val="0"/>
                                                  <w:marRight w:val="0"/>
                                                  <w:marTop w:val="0"/>
                                                  <w:marBottom w:val="0"/>
                                                  <w:divBdr>
                                                    <w:top w:val="none" w:sz="0" w:space="0" w:color="auto"/>
                                                    <w:left w:val="none" w:sz="0" w:space="0" w:color="auto"/>
                                                    <w:bottom w:val="none" w:sz="0" w:space="0" w:color="auto"/>
                                                    <w:right w:val="none" w:sz="0" w:space="0" w:color="auto"/>
                                                  </w:divBdr>
                                                  <w:divsChild>
                                                    <w:div w:id="665673201">
                                                      <w:marLeft w:val="0"/>
                                                      <w:marRight w:val="0"/>
                                                      <w:marTop w:val="0"/>
                                                      <w:marBottom w:val="0"/>
                                                      <w:divBdr>
                                                        <w:top w:val="none" w:sz="0" w:space="0" w:color="auto"/>
                                                        <w:left w:val="none" w:sz="0" w:space="0" w:color="auto"/>
                                                        <w:bottom w:val="none" w:sz="0" w:space="0" w:color="auto"/>
                                                        <w:right w:val="none" w:sz="0" w:space="0" w:color="auto"/>
                                                      </w:divBdr>
                                                      <w:divsChild>
                                                        <w:div w:id="1723214969">
                                                          <w:marLeft w:val="0"/>
                                                          <w:marRight w:val="0"/>
                                                          <w:marTop w:val="0"/>
                                                          <w:marBottom w:val="0"/>
                                                          <w:divBdr>
                                                            <w:top w:val="none" w:sz="0" w:space="0" w:color="auto"/>
                                                            <w:left w:val="none" w:sz="0" w:space="0" w:color="auto"/>
                                                            <w:bottom w:val="none" w:sz="0" w:space="0" w:color="auto"/>
                                                            <w:right w:val="none" w:sz="0" w:space="0" w:color="auto"/>
                                                          </w:divBdr>
                                                          <w:divsChild>
                                                            <w:div w:id="893002794">
                                                              <w:marLeft w:val="0"/>
                                                              <w:marRight w:val="0"/>
                                                              <w:marTop w:val="0"/>
                                                              <w:marBottom w:val="0"/>
                                                              <w:divBdr>
                                                                <w:top w:val="none" w:sz="0" w:space="0" w:color="auto"/>
                                                                <w:left w:val="none" w:sz="0" w:space="0" w:color="auto"/>
                                                                <w:bottom w:val="none" w:sz="0" w:space="0" w:color="auto"/>
                                                                <w:right w:val="none" w:sz="0" w:space="0" w:color="auto"/>
                                                              </w:divBdr>
                                                              <w:divsChild>
                                                                <w:div w:id="1196849412">
                                                                  <w:marLeft w:val="0"/>
                                                                  <w:marRight w:val="0"/>
                                                                  <w:marTop w:val="0"/>
                                                                  <w:marBottom w:val="0"/>
                                                                  <w:divBdr>
                                                                    <w:top w:val="none" w:sz="0" w:space="0" w:color="auto"/>
                                                                    <w:left w:val="none" w:sz="0" w:space="0" w:color="auto"/>
                                                                    <w:bottom w:val="none" w:sz="0" w:space="0" w:color="auto"/>
                                                                    <w:right w:val="none" w:sz="0" w:space="0" w:color="auto"/>
                                                                  </w:divBdr>
                                                                  <w:divsChild>
                                                                    <w:div w:id="1405226137">
                                                                      <w:marLeft w:val="0"/>
                                                                      <w:marRight w:val="0"/>
                                                                      <w:marTop w:val="0"/>
                                                                      <w:marBottom w:val="0"/>
                                                                      <w:divBdr>
                                                                        <w:top w:val="none" w:sz="0" w:space="0" w:color="auto"/>
                                                                        <w:left w:val="none" w:sz="0" w:space="0" w:color="auto"/>
                                                                        <w:bottom w:val="none" w:sz="0" w:space="0" w:color="auto"/>
                                                                        <w:right w:val="none" w:sz="0" w:space="0" w:color="auto"/>
                                                                      </w:divBdr>
                                                                      <w:divsChild>
                                                                        <w:div w:id="1245721182">
                                                                          <w:marLeft w:val="0"/>
                                                                          <w:marRight w:val="0"/>
                                                                          <w:marTop w:val="0"/>
                                                                          <w:marBottom w:val="0"/>
                                                                          <w:divBdr>
                                                                            <w:top w:val="none" w:sz="0" w:space="0" w:color="auto"/>
                                                                            <w:left w:val="none" w:sz="0" w:space="0" w:color="auto"/>
                                                                            <w:bottom w:val="none" w:sz="0" w:space="0" w:color="auto"/>
                                                                            <w:right w:val="none" w:sz="0" w:space="0" w:color="auto"/>
                                                                          </w:divBdr>
                                                                          <w:divsChild>
                                                                            <w:div w:id="80157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91395524">
                                  <w:marLeft w:val="0"/>
                                  <w:marRight w:val="0"/>
                                  <w:marTop w:val="0"/>
                                  <w:marBottom w:val="0"/>
                                  <w:divBdr>
                                    <w:top w:val="none" w:sz="0" w:space="0" w:color="auto"/>
                                    <w:left w:val="none" w:sz="0" w:space="0" w:color="auto"/>
                                    <w:bottom w:val="none" w:sz="0" w:space="0" w:color="auto"/>
                                    <w:right w:val="none" w:sz="0" w:space="0" w:color="auto"/>
                                  </w:divBdr>
                                  <w:divsChild>
                                    <w:div w:id="844785499">
                                      <w:marLeft w:val="0"/>
                                      <w:marRight w:val="0"/>
                                      <w:marTop w:val="0"/>
                                      <w:marBottom w:val="0"/>
                                      <w:divBdr>
                                        <w:top w:val="none" w:sz="0" w:space="0" w:color="auto"/>
                                        <w:left w:val="none" w:sz="0" w:space="0" w:color="auto"/>
                                        <w:bottom w:val="none" w:sz="0" w:space="0" w:color="auto"/>
                                        <w:right w:val="none" w:sz="0" w:space="0" w:color="auto"/>
                                      </w:divBdr>
                                      <w:divsChild>
                                        <w:div w:id="89401101">
                                          <w:marLeft w:val="0"/>
                                          <w:marRight w:val="0"/>
                                          <w:marTop w:val="0"/>
                                          <w:marBottom w:val="0"/>
                                          <w:divBdr>
                                            <w:top w:val="none" w:sz="0" w:space="0" w:color="auto"/>
                                            <w:left w:val="none" w:sz="0" w:space="0" w:color="auto"/>
                                            <w:bottom w:val="none" w:sz="0" w:space="0" w:color="auto"/>
                                            <w:right w:val="none" w:sz="0" w:space="0" w:color="auto"/>
                                          </w:divBdr>
                                          <w:divsChild>
                                            <w:div w:id="271058608">
                                              <w:marLeft w:val="0"/>
                                              <w:marRight w:val="0"/>
                                              <w:marTop w:val="0"/>
                                              <w:marBottom w:val="0"/>
                                              <w:divBdr>
                                                <w:top w:val="none" w:sz="0" w:space="0" w:color="auto"/>
                                                <w:left w:val="none" w:sz="0" w:space="0" w:color="auto"/>
                                                <w:bottom w:val="none" w:sz="0" w:space="0" w:color="auto"/>
                                                <w:right w:val="none" w:sz="0" w:space="0" w:color="auto"/>
                                              </w:divBdr>
                                              <w:divsChild>
                                                <w:div w:id="336350774">
                                                  <w:marLeft w:val="0"/>
                                                  <w:marRight w:val="0"/>
                                                  <w:marTop w:val="0"/>
                                                  <w:marBottom w:val="0"/>
                                                  <w:divBdr>
                                                    <w:top w:val="none" w:sz="0" w:space="0" w:color="auto"/>
                                                    <w:left w:val="none" w:sz="0" w:space="0" w:color="auto"/>
                                                    <w:bottom w:val="none" w:sz="0" w:space="0" w:color="auto"/>
                                                    <w:right w:val="none" w:sz="0" w:space="0" w:color="auto"/>
                                                  </w:divBdr>
                                                  <w:divsChild>
                                                    <w:div w:id="1136680767">
                                                      <w:marLeft w:val="0"/>
                                                      <w:marRight w:val="0"/>
                                                      <w:marTop w:val="0"/>
                                                      <w:marBottom w:val="0"/>
                                                      <w:divBdr>
                                                        <w:top w:val="none" w:sz="0" w:space="0" w:color="auto"/>
                                                        <w:left w:val="none" w:sz="0" w:space="0" w:color="auto"/>
                                                        <w:bottom w:val="none" w:sz="0" w:space="0" w:color="auto"/>
                                                        <w:right w:val="none" w:sz="0" w:space="0" w:color="auto"/>
                                                      </w:divBdr>
                                                      <w:divsChild>
                                                        <w:div w:id="796606893">
                                                          <w:marLeft w:val="0"/>
                                                          <w:marRight w:val="0"/>
                                                          <w:marTop w:val="0"/>
                                                          <w:marBottom w:val="0"/>
                                                          <w:divBdr>
                                                            <w:top w:val="none" w:sz="0" w:space="0" w:color="auto"/>
                                                            <w:left w:val="none" w:sz="0" w:space="0" w:color="auto"/>
                                                            <w:bottom w:val="none" w:sz="0" w:space="0" w:color="auto"/>
                                                            <w:right w:val="none" w:sz="0" w:space="0" w:color="auto"/>
                                                          </w:divBdr>
                                                          <w:divsChild>
                                                            <w:div w:id="1972249754">
                                                              <w:marLeft w:val="0"/>
                                                              <w:marRight w:val="0"/>
                                                              <w:marTop w:val="0"/>
                                                              <w:marBottom w:val="0"/>
                                                              <w:divBdr>
                                                                <w:top w:val="none" w:sz="0" w:space="0" w:color="auto"/>
                                                                <w:left w:val="none" w:sz="0" w:space="0" w:color="auto"/>
                                                                <w:bottom w:val="none" w:sz="0" w:space="0" w:color="auto"/>
                                                                <w:right w:val="none" w:sz="0" w:space="0" w:color="auto"/>
                                                              </w:divBdr>
                                                              <w:divsChild>
                                                                <w:div w:id="1404833602">
                                                                  <w:marLeft w:val="0"/>
                                                                  <w:marRight w:val="0"/>
                                                                  <w:marTop w:val="0"/>
                                                                  <w:marBottom w:val="0"/>
                                                                  <w:divBdr>
                                                                    <w:top w:val="none" w:sz="0" w:space="0" w:color="auto"/>
                                                                    <w:left w:val="none" w:sz="0" w:space="0" w:color="auto"/>
                                                                    <w:bottom w:val="none" w:sz="0" w:space="0" w:color="auto"/>
                                                                    <w:right w:val="none" w:sz="0" w:space="0" w:color="auto"/>
                                                                  </w:divBdr>
                                                                  <w:divsChild>
                                                                    <w:div w:id="1475754160">
                                                                      <w:marLeft w:val="0"/>
                                                                      <w:marRight w:val="0"/>
                                                                      <w:marTop w:val="0"/>
                                                                      <w:marBottom w:val="0"/>
                                                                      <w:divBdr>
                                                                        <w:top w:val="none" w:sz="0" w:space="0" w:color="auto"/>
                                                                        <w:left w:val="none" w:sz="0" w:space="0" w:color="auto"/>
                                                                        <w:bottom w:val="none" w:sz="0" w:space="0" w:color="auto"/>
                                                                        <w:right w:val="none" w:sz="0" w:space="0" w:color="auto"/>
                                                                      </w:divBdr>
                                                                      <w:divsChild>
                                                                        <w:div w:id="121727272">
                                                                          <w:marLeft w:val="0"/>
                                                                          <w:marRight w:val="0"/>
                                                                          <w:marTop w:val="0"/>
                                                                          <w:marBottom w:val="0"/>
                                                                          <w:divBdr>
                                                                            <w:top w:val="none" w:sz="0" w:space="0" w:color="auto"/>
                                                                            <w:left w:val="none" w:sz="0" w:space="0" w:color="auto"/>
                                                                            <w:bottom w:val="none" w:sz="0" w:space="0" w:color="auto"/>
                                                                            <w:right w:val="none" w:sz="0" w:space="0" w:color="auto"/>
                                                                          </w:divBdr>
                                                                          <w:divsChild>
                                                                            <w:div w:id="1383821770">
                                                                              <w:marLeft w:val="0"/>
                                                                              <w:marRight w:val="0"/>
                                                                              <w:marTop w:val="0"/>
                                                                              <w:marBottom w:val="0"/>
                                                                              <w:divBdr>
                                                                                <w:top w:val="none" w:sz="0" w:space="0" w:color="auto"/>
                                                                                <w:left w:val="none" w:sz="0" w:space="0" w:color="auto"/>
                                                                                <w:bottom w:val="none" w:sz="0" w:space="0" w:color="auto"/>
                                                                                <w:right w:val="none" w:sz="0" w:space="0" w:color="auto"/>
                                                                              </w:divBdr>
                                                                              <w:divsChild>
                                                                                <w:div w:id="629627399">
                                                                                  <w:marLeft w:val="0"/>
                                                                                  <w:marRight w:val="0"/>
                                                                                  <w:marTop w:val="0"/>
                                                                                  <w:marBottom w:val="0"/>
                                                                                  <w:divBdr>
                                                                                    <w:top w:val="none" w:sz="0" w:space="0" w:color="auto"/>
                                                                                    <w:left w:val="none" w:sz="0" w:space="0" w:color="auto"/>
                                                                                    <w:bottom w:val="none" w:sz="0" w:space="0" w:color="auto"/>
                                                                                    <w:right w:val="none" w:sz="0" w:space="0" w:color="auto"/>
                                                                                  </w:divBdr>
                                                                                  <w:divsChild>
                                                                                    <w:div w:id="68001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0162993">
                                                          <w:marLeft w:val="0"/>
                                                          <w:marRight w:val="0"/>
                                                          <w:marTop w:val="0"/>
                                                          <w:marBottom w:val="0"/>
                                                          <w:divBdr>
                                                            <w:top w:val="none" w:sz="0" w:space="0" w:color="auto"/>
                                                            <w:left w:val="none" w:sz="0" w:space="0" w:color="auto"/>
                                                            <w:bottom w:val="none" w:sz="0" w:space="0" w:color="auto"/>
                                                            <w:right w:val="none" w:sz="0" w:space="0" w:color="auto"/>
                                                          </w:divBdr>
                                                          <w:divsChild>
                                                            <w:div w:id="1568031840">
                                                              <w:marLeft w:val="0"/>
                                                              <w:marRight w:val="0"/>
                                                              <w:marTop w:val="0"/>
                                                              <w:marBottom w:val="0"/>
                                                              <w:divBdr>
                                                                <w:top w:val="none" w:sz="0" w:space="0" w:color="auto"/>
                                                                <w:left w:val="none" w:sz="0" w:space="0" w:color="auto"/>
                                                                <w:bottom w:val="none" w:sz="0" w:space="0" w:color="auto"/>
                                                                <w:right w:val="none" w:sz="0" w:space="0" w:color="auto"/>
                                                              </w:divBdr>
                                                              <w:divsChild>
                                                                <w:div w:id="548615828">
                                                                  <w:marLeft w:val="0"/>
                                                                  <w:marRight w:val="0"/>
                                                                  <w:marTop w:val="0"/>
                                                                  <w:marBottom w:val="0"/>
                                                                  <w:divBdr>
                                                                    <w:top w:val="none" w:sz="0" w:space="0" w:color="auto"/>
                                                                    <w:left w:val="none" w:sz="0" w:space="0" w:color="auto"/>
                                                                    <w:bottom w:val="none" w:sz="0" w:space="0" w:color="auto"/>
                                                                    <w:right w:val="none" w:sz="0" w:space="0" w:color="auto"/>
                                                                  </w:divBdr>
                                                                  <w:divsChild>
                                                                    <w:div w:id="1587879005">
                                                                      <w:marLeft w:val="0"/>
                                                                      <w:marRight w:val="0"/>
                                                                      <w:marTop w:val="0"/>
                                                                      <w:marBottom w:val="0"/>
                                                                      <w:divBdr>
                                                                        <w:top w:val="none" w:sz="0" w:space="0" w:color="auto"/>
                                                                        <w:left w:val="none" w:sz="0" w:space="0" w:color="auto"/>
                                                                        <w:bottom w:val="none" w:sz="0" w:space="0" w:color="auto"/>
                                                                        <w:right w:val="none" w:sz="0" w:space="0" w:color="auto"/>
                                                                      </w:divBdr>
                                                                      <w:divsChild>
                                                                        <w:div w:id="377435582">
                                                                          <w:marLeft w:val="0"/>
                                                                          <w:marRight w:val="0"/>
                                                                          <w:marTop w:val="0"/>
                                                                          <w:marBottom w:val="0"/>
                                                                          <w:divBdr>
                                                                            <w:top w:val="none" w:sz="0" w:space="0" w:color="auto"/>
                                                                            <w:left w:val="none" w:sz="0" w:space="0" w:color="auto"/>
                                                                            <w:bottom w:val="none" w:sz="0" w:space="0" w:color="auto"/>
                                                                            <w:right w:val="none" w:sz="0" w:space="0" w:color="auto"/>
                                                                          </w:divBdr>
                                                                          <w:divsChild>
                                                                            <w:div w:id="812869249">
                                                                              <w:marLeft w:val="0"/>
                                                                              <w:marRight w:val="0"/>
                                                                              <w:marTop w:val="0"/>
                                                                              <w:marBottom w:val="0"/>
                                                                              <w:divBdr>
                                                                                <w:top w:val="none" w:sz="0" w:space="0" w:color="auto"/>
                                                                                <w:left w:val="none" w:sz="0" w:space="0" w:color="auto"/>
                                                                                <w:bottom w:val="none" w:sz="0" w:space="0" w:color="auto"/>
                                                                                <w:right w:val="none" w:sz="0" w:space="0" w:color="auto"/>
                                                                              </w:divBdr>
                                                                              <w:divsChild>
                                                                                <w:div w:id="63413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1310026">
                                      <w:marLeft w:val="0"/>
                                      <w:marRight w:val="0"/>
                                      <w:marTop w:val="0"/>
                                      <w:marBottom w:val="0"/>
                                      <w:divBdr>
                                        <w:top w:val="none" w:sz="0" w:space="0" w:color="auto"/>
                                        <w:left w:val="none" w:sz="0" w:space="0" w:color="auto"/>
                                        <w:bottom w:val="none" w:sz="0" w:space="0" w:color="auto"/>
                                        <w:right w:val="none" w:sz="0" w:space="0" w:color="auto"/>
                                      </w:divBdr>
                                      <w:divsChild>
                                        <w:div w:id="98384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1934635">
      <w:bodyDiv w:val="1"/>
      <w:marLeft w:val="0"/>
      <w:marRight w:val="0"/>
      <w:marTop w:val="0"/>
      <w:marBottom w:val="0"/>
      <w:divBdr>
        <w:top w:val="none" w:sz="0" w:space="0" w:color="auto"/>
        <w:left w:val="none" w:sz="0" w:space="0" w:color="auto"/>
        <w:bottom w:val="none" w:sz="0" w:space="0" w:color="auto"/>
        <w:right w:val="none" w:sz="0" w:space="0" w:color="auto"/>
      </w:divBdr>
    </w:div>
    <w:div w:id="1202981992">
      <w:bodyDiv w:val="1"/>
      <w:marLeft w:val="0"/>
      <w:marRight w:val="0"/>
      <w:marTop w:val="0"/>
      <w:marBottom w:val="0"/>
      <w:divBdr>
        <w:top w:val="none" w:sz="0" w:space="0" w:color="auto"/>
        <w:left w:val="none" w:sz="0" w:space="0" w:color="auto"/>
        <w:bottom w:val="none" w:sz="0" w:space="0" w:color="auto"/>
        <w:right w:val="none" w:sz="0" w:space="0" w:color="auto"/>
      </w:divBdr>
    </w:div>
    <w:div w:id="1204635658">
      <w:bodyDiv w:val="1"/>
      <w:marLeft w:val="0"/>
      <w:marRight w:val="0"/>
      <w:marTop w:val="0"/>
      <w:marBottom w:val="0"/>
      <w:divBdr>
        <w:top w:val="none" w:sz="0" w:space="0" w:color="auto"/>
        <w:left w:val="none" w:sz="0" w:space="0" w:color="auto"/>
        <w:bottom w:val="none" w:sz="0" w:space="0" w:color="auto"/>
        <w:right w:val="none" w:sz="0" w:space="0" w:color="auto"/>
      </w:divBdr>
    </w:div>
    <w:div w:id="1210678932">
      <w:bodyDiv w:val="1"/>
      <w:marLeft w:val="0"/>
      <w:marRight w:val="0"/>
      <w:marTop w:val="0"/>
      <w:marBottom w:val="0"/>
      <w:divBdr>
        <w:top w:val="none" w:sz="0" w:space="0" w:color="auto"/>
        <w:left w:val="none" w:sz="0" w:space="0" w:color="auto"/>
        <w:bottom w:val="none" w:sz="0" w:space="0" w:color="auto"/>
        <w:right w:val="none" w:sz="0" w:space="0" w:color="auto"/>
      </w:divBdr>
    </w:div>
    <w:div w:id="1218853376">
      <w:bodyDiv w:val="1"/>
      <w:marLeft w:val="0"/>
      <w:marRight w:val="0"/>
      <w:marTop w:val="0"/>
      <w:marBottom w:val="0"/>
      <w:divBdr>
        <w:top w:val="none" w:sz="0" w:space="0" w:color="auto"/>
        <w:left w:val="none" w:sz="0" w:space="0" w:color="auto"/>
        <w:bottom w:val="none" w:sz="0" w:space="0" w:color="auto"/>
        <w:right w:val="none" w:sz="0" w:space="0" w:color="auto"/>
      </w:divBdr>
      <w:divsChild>
        <w:div w:id="722557149">
          <w:marLeft w:val="0"/>
          <w:marRight w:val="0"/>
          <w:marTop w:val="0"/>
          <w:marBottom w:val="0"/>
          <w:divBdr>
            <w:top w:val="none" w:sz="0" w:space="0" w:color="auto"/>
            <w:left w:val="none" w:sz="0" w:space="0" w:color="auto"/>
            <w:bottom w:val="none" w:sz="0" w:space="0" w:color="auto"/>
            <w:right w:val="none" w:sz="0" w:space="0" w:color="auto"/>
          </w:divBdr>
          <w:divsChild>
            <w:div w:id="169831586">
              <w:marLeft w:val="0"/>
              <w:marRight w:val="0"/>
              <w:marTop w:val="0"/>
              <w:marBottom w:val="0"/>
              <w:divBdr>
                <w:top w:val="none" w:sz="0" w:space="0" w:color="auto"/>
                <w:left w:val="none" w:sz="0" w:space="0" w:color="auto"/>
                <w:bottom w:val="none" w:sz="0" w:space="0" w:color="auto"/>
                <w:right w:val="none" w:sz="0" w:space="0" w:color="auto"/>
              </w:divBdr>
              <w:divsChild>
                <w:div w:id="32224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281529">
      <w:bodyDiv w:val="1"/>
      <w:marLeft w:val="0"/>
      <w:marRight w:val="0"/>
      <w:marTop w:val="0"/>
      <w:marBottom w:val="0"/>
      <w:divBdr>
        <w:top w:val="none" w:sz="0" w:space="0" w:color="auto"/>
        <w:left w:val="none" w:sz="0" w:space="0" w:color="auto"/>
        <w:bottom w:val="none" w:sz="0" w:space="0" w:color="auto"/>
        <w:right w:val="none" w:sz="0" w:space="0" w:color="auto"/>
      </w:divBdr>
    </w:div>
    <w:div w:id="1269267835">
      <w:bodyDiv w:val="1"/>
      <w:marLeft w:val="0"/>
      <w:marRight w:val="0"/>
      <w:marTop w:val="0"/>
      <w:marBottom w:val="0"/>
      <w:divBdr>
        <w:top w:val="none" w:sz="0" w:space="0" w:color="auto"/>
        <w:left w:val="none" w:sz="0" w:space="0" w:color="auto"/>
        <w:bottom w:val="none" w:sz="0" w:space="0" w:color="auto"/>
        <w:right w:val="none" w:sz="0" w:space="0" w:color="auto"/>
      </w:divBdr>
    </w:div>
    <w:div w:id="1292664149">
      <w:bodyDiv w:val="1"/>
      <w:marLeft w:val="0"/>
      <w:marRight w:val="0"/>
      <w:marTop w:val="0"/>
      <w:marBottom w:val="0"/>
      <w:divBdr>
        <w:top w:val="none" w:sz="0" w:space="0" w:color="auto"/>
        <w:left w:val="none" w:sz="0" w:space="0" w:color="auto"/>
        <w:bottom w:val="none" w:sz="0" w:space="0" w:color="auto"/>
        <w:right w:val="none" w:sz="0" w:space="0" w:color="auto"/>
      </w:divBdr>
    </w:div>
    <w:div w:id="1295404969">
      <w:bodyDiv w:val="1"/>
      <w:marLeft w:val="0"/>
      <w:marRight w:val="0"/>
      <w:marTop w:val="0"/>
      <w:marBottom w:val="0"/>
      <w:divBdr>
        <w:top w:val="none" w:sz="0" w:space="0" w:color="auto"/>
        <w:left w:val="none" w:sz="0" w:space="0" w:color="auto"/>
        <w:bottom w:val="none" w:sz="0" w:space="0" w:color="auto"/>
        <w:right w:val="none" w:sz="0" w:space="0" w:color="auto"/>
      </w:divBdr>
      <w:divsChild>
        <w:div w:id="582834284">
          <w:marLeft w:val="0"/>
          <w:marRight w:val="0"/>
          <w:marTop w:val="0"/>
          <w:marBottom w:val="0"/>
          <w:divBdr>
            <w:top w:val="none" w:sz="0" w:space="0" w:color="auto"/>
            <w:left w:val="none" w:sz="0" w:space="0" w:color="auto"/>
            <w:bottom w:val="none" w:sz="0" w:space="0" w:color="auto"/>
            <w:right w:val="none" w:sz="0" w:space="0" w:color="auto"/>
          </w:divBdr>
          <w:divsChild>
            <w:div w:id="1285892890">
              <w:marLeft w:val="0"/>
              <w:marRight w:val="0"/>
              <w:marTop w:val="0"/>
              <w:marBottom w:val="0"/>
              <w:divBdr>
                <w:top w:val="none" w:sz="0" w:space="0" w:color="auto"/>
                <w:left w:val="none" w:sz="0" w:space="0" w:color="auto"/>
                <w:bottom w:val="none" w:sz="0" w:space="0" w:color="auto"/>
                <w:right w:val="none" w:sz="0" w:space="0" w:color="auto"/>
              </w:divBdr>
              <w:divsChild>
                <w:div w:id="130091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541219">
      <w:bodyDiv w:val="1"/>
      <w:marLeft w:val="0"/>
      <w:marRight w:val="0"/>
      <w:marTop w:val="0"/>
      <w:marBottom w:val="0"/>
      <w:divBdr>
        <w:top w:val="none" w:sz="0" w:space="0" w:color="auto"/>
        <w:left w:val="none" w:sz="0" w:space="0" w:color="auto"/>
        <w:bottom w:val="none" w:sz="0" w:space="0" w:color="auto"/>
        <w:right w:val="none" w:sz="0" w:space="0" w:color="auto"/>
      </w:divBdr>
    </w:div>
    <w:div w:id="1310789001">
      <w:bodyDiv w:val="1"/>
      <w:marLeft w:val="0"/>
      <w:marRight w:val="0"/>
      <w:marTop w:val="0"/>
      <w:marBottom w:val="0"/>
      <w:divBdr>
        <w:top w:val="none" w:sz="0" w:space="0" w:color="auto"/>
        <w:left w:val="none" w:sz="0" w:space="0" w:color="auto"/>
        <w:bottom w:val="none" w:sz="0" w:space="0" w:color="auto"/>
        <w:right w:val="none" w:sz="0" w:space="0" w:color="auto"/>
      </w:divBdr>
      <w:divsChild>
        <w:div w:id="12191610">
          <w:marLeft w:val="0"/>
          <w:marRight w:val="0"/>
          <w:marTop w:val="0"/>
          <w:marBottom w:val="0"/>
          <w:divBdr>
            <w:top w:val="none" w:sz="0" w:space="0" w:color="auto"/>
            <w:left w:val="none" w:sz="0" w:space="0" w:color="auto"/>
            <w:bottom w:val="none" w:sz="0" w:space="0" w:color="auto"/>
            <w:right w:val="none" w:sz="0" w:space="0" w:color="auto"/>
          </w:divBdr>
          <w:divsChild>
            <w:div w:id="1614479517">
              <w:marLeft w:val="0"/>
              <w:marRight w:val="0"/>
              <w:marTop w:val="0"/>
              <w:marBottom w:val="0"/>
              <w:divBdr>
                <w:top w:val="none" w:sz="0" w:space="0" w:color="auto"/>
                <w:left w:val="none" w:sz="0" w:space="0" w:color="auto"/>
                <w:bottom w:val="none" w:sz="0" w:space="0" w:color="auto"/>
                <w:right w:val="none" w:sz="0" w:space="0" w:color="auto"/>
              </w:divBdr>
              <w:divsChild>
                <w:div w:id="90965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792284">
      <w:bodyDiv w:val="1"/>
      <w:marLeft w:val="0"/>
      <w:marRight w:val="0"/>
      <w:marTop w:val="0"/>
      <w:marBottom w:val="0"/>
      <w:divBdr>
        <w:top w:val="none" w:sz="0" w:space="0" w:color="auto"/>
        <w:left w:val="none" w:sz="0" w:space="0" w:color="auto"/>
        <w:bottom w:val="none" w:sz="0" w:space="0" w:color="auto"/>
        <w:right w:val="none" w:sz="0" w:space="0" w:color="auto"/>
      </w:divBdr>
      <w:divsChild>
        <w:div w:id="385035125">
          <w:marLeft w:val="0"/>
          <w:marRight w:val="0"/>
          <w:marTop w:val="0"/>
          <w:marBottom w:val="0"/>
          <w:divBdr>
            <w:top w:val="none" w:sz="0" w:space="0" w:color="auto"/>
            <w:left w:val="none" w:sz="0" w:space="0" w:color="auto"/>
            <w:bottom w:val="none" w:sz="0" w:space="0" w:color="auto"/>
            <w:right w:val="none" w:sz="0" w:space="0" w:color="auto"/>
          </w:divBdr>
          <w:divsChild>
            <w:div w:id="448819849">
              <w:marLeft w:val="0"/>
              <w:marRight w:val="0"/>
              <w:marTop w:val="0"/>
              <w:marBottom w:val="0"/>
              <w:divBdr>
                <w:top w:val="none" w:sz="0" w:space="0" w:color="auto"/>
                <w:left w:val="none" w:sz="0" w:space="0" w:color="auto"/>
                <w:bottom w:val="none" w:sz="0" w:space="0" w:color="auto"/>
                <w:right w:val="none" w:sz="0" w:space="0" w:color="auto"/>
              </w:divBdr>
              <w:divsChild>
                <w:div w:id="89385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782338">
      <w:bodyDiv w:val="1"/>
      <w:marLeft w:val="0"/>
      <w:marRight w:val="0"/>
      <w:marTop w:val="0"/>
      <w:marBottom w:val="0"/>
      <w:divBdr>
        <w:top w:val="none" w:sz="0" w:space="0" w:color="auto"/>
        <w:left w:val="none" w:sz="0" w:space="0" w:color="auto"/>
        <w:bottom w:val="none" w:sz="0" w:space="0" w:color="auto"/>
        <w:right w:val="none" w:sz="0" w:space="0" w:color="auto"/>
      </w:divBdr>
      <w:divsChild>
        <w:div w:id="1743915995">
          <w:marLeft w:val="0"/>
          <w:marRight w:val="0"/>
          <w:marTop w:val="0"/>
          <w:marBottom w:val="0"/>
          <w:divBdr>
            <w:top w:val="none" w:sz="0" w:space="0" w:color="auto"/>
            <w:left w:val="none" w:sz="0" w:space="0" w:color="auto"/>
            <w:bottom w:val="none" w:sz="0" w:space="0" w:color="auto"/>
            <w:right w:val="none" w:sz="0" w:space="0" w:color="auto"/>
          </w:divBdr>
        </w:div>
      </w:divsChild>
    </w:div>
    <w:div w:id="1348480306">
      <w:bodyDiv w:val="1"/>
      <w:marLeft w:val="0"/>
      <w:marRight w:val="0"/>
      <w:marTop w:val="0"/>
      <w:marBottom w:val="0"/>
      <w:divBdr>
        <w:top w:val="none" w:sz="0" w:space="0" w:color="auto"/>
        <w:left w:val="none" w:sz="0" w:space="0" w:color="auto"/>
        <w:bottom w:val="none" w:sz="0" w:space="0" w:color="auto"/>
        <w:right w:val="none" w:sz="0" w:space="0" w:color="auto"/>
      </w:divBdr>
      <w:divsChild>
        <w:div w:id="1147090162">
          <w:marLeft w:val="0"/>
          <w:marRight w:val="0"/>
          <w:marTop w:val="0"/>
          <w:marBottom w:val="0"/>
          <w:divBdr>
            <w:top w:val="none" w:sz="0" w:space="0" w:color="auto"/>
            <w:left w:val="none" w:sz="0" w:space="0" w:color="auto"/>
            <w:bottom w:val="none" w:sz="0" w:space="0" w:color="auto"/>
            <w:right w:val="none" w:sz="0" w:space="0" w:color="auto"/>
          </w:divBdr>
          <w:divsChild>
            <w:div w:id="395475131">
              <w:marLeft w:val="0"/>
              <w:marRight w:val="0"/>
              <w:marTop w:val="0"/>
              <w:marBottom w:val="0"/>
              <w:divBdr>
                <w:top w:val="none" w:sz="0" w:space="0" w:color="auto"/>
                <w:left w:val="none" w:sz="0" w:space="0" w:color="auto"/>
                <w:bottom w:val="none" w:sz="0" w:space="0" w:color="auto"/>
                <w:right w:val="none" w:sz="0" w:space="0" w:color="auto"/>
              </w:divBdr>
              <w:divsChild>
                <w:div w:id="167591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732241">
      <w:bodyDiv w:val="1"/>
      <w:marLeft w:val="0"/>
      <w:marRight w:val="0"/>
      <w:marTop w:val="0"/>
      <w:marBottom w:val="0"/>
      <w:divBdr>
        <w:top w:val="none" w:sz="0" w:space="0" w:color="auto"/>
        <w:left w:val="none" w:sz="0" w:space="0" w:color="auto"/>
        <w:bottom w:val="none" w:sz="0" w:space="0" w:color="auto"/>
        <w:right w:val="none" w:sz="0" w:space="0" w:color="auto"/>
      </w:divBdr>
    </w:div>
    <w:div w:id="1373964017">
      <w:bodyDiv w:val="1"/>
      <w:marLeft w:val="0"/>
      <w:marRight w:val="0"/>
      <w:marTop w:val="0"/>
      <w:marBottom w:val="0"/>
      <w:divBdr>
        <w:top w:val="none" w:sz="0" w:space="0" w:color="auto"/>
        <w:left w:val="none" w:sz="0" w:space="0" w:color="auto"/>
        <w:bottom w:val="none" w:sz="0" w:space="0" w:color="auto"/>
        <w:right w:val="none" w:sz="0" w:space="0" w:color="auto"/>
      </w:divBdr>
      <w:divsChild>
        <w:div w:id="1370573184">
          <w:marLeft w:val="0"/>
          <w:marRight w:val="0"/>
          <w:marTop w:val="0"/>
          <w:marBottom w:val="0"/>
          <w:divBdr>
            <w:top w:val="none" w:sz="0" w:space="0" w:color="auto"/>
            <w:left w:val="none" w:sz="0" w:space="0" w:color="auto"/>
            <w:bottom w:val="none" w:sz="0" w:space="0" w:color="auto"/>
            <w:right w:val="none" w:sz="0" w:space="0" w:color="auto"/>
          </w:divBdr>
          <w:divsChild>
            <w:div w:id="631054020">
              <w:marLeft w:val="0"/>
              <w:marRight w:val="0"/>
              <w:marTop w:val="0"/>
              <w:marBottom w:val="0"/>
              <w:divBdr>
                <w:top w:val="none" w:sz="0" w:space="0" w:color="auto"/>
                <w:left w:val="none" w:sz="0" w:space="0" w:color="auto"/>
                <w:bottom w:val="none" w:sz="0" w:space="0" w:color="auto"/>
                <w:right w:val="none" w:sz="0" w:space="0" w:color="auto"/>
              </w:divBdr>
              <w:divsChild>
                <w:div w:id="93567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749476">
      <w:bodyDiv w:val="1"/>
      <w:marLeft w:val="0"/>
      <w:marRight w:val="0"/>
      <w:marTop w:val="0"/>
      <w:marBottom w:val="0"/>
      <w:divBdr>
        <w:top w:val="none" w:sz="0" w:space="0" w:color="auto"/>
        <w:left w:val="none" w:sz="0" w:space="0" w:color="auto"/>
        <w:bottom w:val="none" w:sz="0" w:space="0" w:color="auto"/>
        <w:right w:val="none" w:sz="0" w:space="0" w:color="auto"/>
      </w:divBdr>
    </w:div>
    <w:div w:id="1384989894">
      <w:bodyDiv w:val="1"/>
      <w:marLeft w:val="0"/>
      <w:marRight w:val="0"/>
      <w:marTop w:val="0"/>
      <w:marBottom w:val="0"/>
      <w:divBdr>
        <w:top w:val="none" w:sz="0" w:space="0" w:color="auto"/>
        <w:left w:val="none" w:sz="0" w:space="0" w:color="auto"/>
        <w:bottom w:val="none" w:sz="0" w:space="0" w:color="auto"/>
        <w:right w:val="none" w:sz="0" w:space="0" w:color="auto"/>
      </w:divBdr>
    </w:div>
    <w:div w:id="1411463045">
      <w:bodyDiv w:val="1"/>
      <w:marLeft w:val="0"/>
      <w:marRight w:val="0"/>
      <w:marTop w:val="0"/>
      <w:marBottom w:val="0"/>
      <w:divBdr>
        <w:top w:val="none" w:sz="0" w:space="0" w:color="auto"/>
        <w:left w:val="none" w:sz="0" w:space="0" w:color="auto"/>
        <w:bottom w:val="none" w:sz="0" w:space="0" w:color="auto"/>
        <w:right w:val="none" w:sz="0" w:space="0" w:color="auto"/>
      </w:divBdr>
    </w:div>
    <w:div w:id="1412242299">
      <w:bodyDiv w:val="1"/>
      <w:marLeft w:val="0"/>
      <w:marRight w:val="0"/>
      <w:marTop w:val="0"/>
      <w:marBottom w:val="0"/>
      <w:divBdr>
        <w:top w:val="none" w:sz="0" w:space="0" w:color="auto"/>
        <w:left w:val="none" w:sz="0" w:space="0" w:color="auto"/>
        <w:bottom w:val="none" w:sz="0" w:space="0" w:color="auto"/>
        <w:right w:val="none" w:sz="0" w:space="0" w:color="auto"/>
      </w:divBdr>
    </w:div>
    <w:div w:id="1428574214">
      <w:bodyDiv w:val="1"/>
      <w:marLeft w:val="0"/>
      <w:marRight w:val="0"/>
      <w:marTop w:val="0"/>
      <w:marBottom w:val="0"/>
      <w:divBdr>
        <w:top w:val="none" w:sz="0" w:space="0" w:color="auto"/>
        <w:left w:val="none" w:sz="0" w:space="0" w:color="auto"/>
        <w:bottom w:val="none" w:sz="0" w:space="0" w:color="auto"/>
        <w:right w:val="none" w:sz="0" w:space="0" w:color="auto"/>
      </w:divBdr>
    </w:div>
    <w:div w:id="1431899615">
      <w:bodyDiv w:val="1"/>
      <w:marLeft w:val="0"/>
      <w:marRight w:val="0"/>
      <w:marTop w:val="0"/>
      <w:marBottom w:val="0"/>
      <w:divBdr>
        <w:top w:val="none" w:sz="0" w:space="0" w:color="auto"/>
        <w:left w:val="none" w:sz="0" w:space="0" w:color="auto"/>
        <w:bottom w:val="none" w:sz="0" w:space="0" w:color="auto"/>
        <w:right w:val="none" w:sz="0" w:space="0" w:color="auto"/>
      </w:divBdr>
    </w:div>
    <w:div w:id="1442991579">
      <w:bodyDiv w:val="1"/>
      <w:marLeft w:val="0"/>
      <w:marRight w:val="0"/>
      <w:marTop w:val="0"/>
      <w:marBottom w:val="0"/>
      <w:divBdr>
        <w:top w:val="none" w:sz="0" w:space="0" w:color="auto"/>
        <w:left w:val="none" w:sz="0" w:space="0" w:color="auto"/>
        <w:bottom w:val="none" w:sz="0" w:space="0" w:color="auto"/>
        <w:right w:val="none" w:sz="0" w:space="0" w:color="auto"/>
      </w:divBdr>
    </w:div>
    <w:div w:id="1450857684">
      <w:bodyDiv w:val="1"/>
      <w:marLeft w:val="0"/>
      <w:marRight w:val="0"/>
      <w:marTop w:val="0"/>
      <w:marBottom w:val="0"/>
      <w:divBdr>
        <w:top w:val="none" w:sz="0" w:space="0" w:color="auto"/>
        <w:left w:val="none" w:sz="0" w:space="0" w:color="auto"/>
        <w:bottom w:val="none" w:sz="0" w:space="0" w:color="auto"/>
        <w:right w:val="none" w:sz="0" w:space="0" w:color="auto"/>
      </w:divBdr>
    </w:div>
    <w:div w:id="1460298517">
      <w:bodyDiv w:val="1"/>
      <w:marLeft w:val="0"/>
      <w:marRight w:val="0"/>
      <w:marTop w:val="0"/>
      <w:marBottom w:val="0"/>
      <w:divBdr>
        <w:top w:val="none" w:sz="0" w:space="0" w:color="auto"/>
        <w:left w:val="none" w:sz="0" w:space="0" w:color="auto"/>
        <w:bottom w:val="none" w:sz="0" w:space="0" w:color="auto"/>
        <w:right w:val="none" w:sz="0" w:space="0" w:color="auto"/>
      </w:divBdr>
    </w:div>
    <w:div w:id="1464884294">
      <w:bodyDiv w:val="1"/>
      <w:marLeft w:val="0"/>
      <w:marRight w:val="0"/>
      <w:marTop w:val="0"/>
      <w:marBottom w:val="0"/>
      <w:divBdr>
        <w:top w:val="none" w:sz="0" w:space="0" w:color="auto"/>
        <w:left w:val="none" w:sz="0" w:space="0" w:color="auto"/>
        <w:bottom w:val="none" w:sz="0" w:space="0" w:color="auto"/>
        <w:right w:val="none" w:sz="0" w:space="0" w:color="auto"/>
      </w:divBdr>
      <w:divsChild>
        <w:div w:id="610667510">
          <w:marLeft w:val="0"/>
          <w:marRight w:val="0"/>
          <w:marTop w:val="0"/>
          <w:marBottom w:val="0"/>
          <w:divBdr>
            <w:top w:val="none" w:sz="0" w:space="0" w:color="auto"/>
            <w:left w:val="none" w:sz="0" w:space="0" w:color="auto"/>
            <w:bottom w:val="none" w:sz="0" w:space="0" w:color="auto"/>
            <w:right w:val="none" w:sz="0" w:space="0" w:color="auto"/>
          </w:divBdr>
        </w:div>
      </w:divsChild>
    </w:div>
    <w:div w:id="1482305481">
      <w:bodyDiv w:val="1"/>
      <w:marLeft w:val="0"/>
      <w:marRight w:val="0"/>
      <w:marTop w:val="0"/>
      <w:marBottom w:val="0"/>
      <w:divBdr>
        <w:top w:val="none" w:sz="0" w:space="0" w:color="auto"/>
        <w:left w:val="none" w:sz="0" w:space="0" w:color="auto"/>
        <w:bottom w:val="none" w:sz="0" w:space="0" w:color="auto"/>
        <w:right w:val="none" w:sz="0" w:space="0" w:color="auto"/>
      </w:divBdr>
    </w:div>
    <w:div w:id="1501853583">
      <w:bodyDiv w:val="1"/>
      <w:marLeft w:val="0"/>
      <w:marRight w:val="0"/>
      <w:marTop w:val="0"/>
      <w:marBottom w:val="0"/>
      <w:divBdr>
        <w:top w:val="none" w:sz="0" w:space="0" w:color="auto"/>
        <w:left w:val="none" w:sz="0" w:space="0" w:color="auto"/>
        <w:bottom w:val="none" w:sz="0" w:space="0" w:color="auto"/>
        <w:right w:val="none" w:sz="0" w:space="0" w:color="auto"/>
      </w:divBdr>
    </w:div>
    <w:div w:id="1538933837">
      <w:bodyDiv w:val="1"/>
      <w:marLeft w:val="0"/>
      <w:marRight w:val="0"/>
      <w:marTop w:val="0"/>
      <w:marBottom w:val="0"/>
      <w:divBdr>
        <w:top w:val="none" w:sz="0" w:space="0" w:color="auto"/>
        <w:left w:val="none" w:sz="0" w:space="0" w:color="auto"/>
        <w:bottom w:val="none" w:sz="0" w:space="0" w:color="auto"/>
        <w:right w:val="none" w:sz="0" w:space="0" w:color="auto"/>
      </w:divBdr>
    </w:div>
    <w:div w:id="1542326120">
      <w:bodyDiv w:val="1"/>
      <w:marLeft w:val="0"/>
      <w:marRight w:val="0"/>
      <w:marTop w:val="0"/>
      <w:marBottom w:val="0"/>
      <w:divBdr>
        <w:top w:val="none" w:sz="0" w:space="0" w:color="auto"/>
        <w:left w:val="none" w:sz="0" w:space="0" w:color="auto"/>
        <w:bottom w:val="none" w:sz="0" w:space="0" w:color="auto"/>
        <w:right w:val="none" w:sz="0" w:space="0" w:color="auto"/>
      </w:divBdr>
      <w:divsChild>
        <w:div w:id="275913088">
          <w:marLeft w:val="0"/>
          <w:marRight w:val="0"/>
          <w:marTop w:val="0"/>
          <w:marBottom w:val="0"/>
          <w:divBdr>
            <w:top w:val="none" w:sz="0" w:space="0" w:color="auto"/>
            <w:left w:val="none" w:sz="0" w:space="0" w:color="auto"/>
            <w:bottom w:val="none" w:sz="0" w:space="0" w:color="auto"/>
            <w:right w:val="none" w:sz="0" w:space="0" w:color="auto"/>
          </w:divBdr>
        </w:div>
      </w:divsChild>
    </w:div>
    <w:div w:id="1546334387">
      <w:bodyDiv w:val="1"/>
      <w:marLeft w:val="0"/>
      <w:marRight w:val="0"/>
      <w:marTop w:val="0"/>
      <w:marBottom w:val="0"/>
      <w:divBdr>
        <w:top w:val="none" w:sz="0" w:space="0" w:color="auto"/>
        <w:left w:val="none" w:sz="0" w:space="0" w:color="auto"/>
        <w:bottom w:val="none" w:sz="0" w:space="0" w:color="auto"/>
        <w:right w:val="none" w:sz="0" w:space="0" w:color="auto"/>
      </w:divBdr>
      <w:divsChild>
        <w:div w:id="2027170037">
          <w:marLeft w:val="0"/>
          <w:marRight w:val="0"/>
          <w:marTop w:val="0"/>
          <w:marBottom w:val="0"/>
          <w:divBdr>
            <w:top w:val="none" w:sz="0" w:space="0" w:color="auto"/>
            <w:left w:val="none" w:sz="0" w:space="0" w:color="auto"/>
            <w:bottom w:val="none" w:sz="0" w:space="0" w:color="auto"/>
            <w:right w:val="none" w:sz="0" w:space="0" w:color="auto"/>
          </w:divBdr>
          <w:divsChild>
            <w:div w:id="1115247982">
              <w:marLeft w:val="0"/>
              <w:marRight w:val="0"/>
              <w:marTop w:val="0"/>
              <w:marBottom w:val="0"/>
              <w:divBdr>
                <w:top w:val="none" w:sz="0" w:space="0" w:color="auto"/>
                <w:left w:val="none" w:sz="0" w:space="0" w:color="auto"/>
                <w:bottom w:val="none" w:sz="0" w:space="0" w:color="auto"/>
                <w:right w:val="none" w:sz="0" w:space="0" w:color="auto"/>
              </w:divBdr>
              <w:divsChild>
                <w:div w:id="1187326951">
                  <w:marLeft w:val="0"/>
                  <w:marRight w:val="0"/>
                  <w:marTop w:val="0"/>
                  <w:marBottom w:val="0"/>
                  <w:divBdr>
                    <w:top w:val="none" w:sz="0" w:space="0" w:color="auto"/>
                    <w:left w:val="none" w:sz="0" w:space="0" w:color="auto"/>
                    <w:bottom w:val="none" w:sz="0" w:space="0" w:color="auto"/>
                    <w:right w:val="none" w:sz="0" w:space="0" w:color="auto"/>
                  </w:divBdr>
                  <w:divsChild>
                    <w:div w:id="539175334">
                      <w:marLeft w:val="0"/>
                      <w:marRight w:val="0"/>
                      <w:marTop w:val="0"/>
                      <w:marBottom w:val="0"/>
                      <w:divBdr>
                        <w:top w:val="none" w:sz="0" w:space="0" w:color="auto"/>
                        <w:left w:val="none" w:sz="0" w:space="0" w:color="auto"/>
                        <w:bottom w:val="none" w:sz="0" w:space="0" w:color="auto"/>
                        <w:right w:val="none" w:sz="0" w:space="0" w:color="auto"/>
                      </w:divBdr>
                      <w:divsChild>
                        <w:div w:id="381446452">
                          <w:marLeft w:val="0"/>
                          <w:marRight w:val="0"/>
                          <w:marTop w:val="0"/>
                          <w:marBottom w:val="0"/>
                          <w:divBdr>
                            <w:top w:val="none" w:sz="0" w:space="0" w:color="auto"/>
                            <w:left w:val="none" w:sz="0" w:space="0" w:color="auto"/>
                            <w:bottom w:val="none" w:sz="0" w:space="0" w:color="auto"/>
                            <w:right w:val="none" w:sz="0" w:space="0" w:color="auto"/>
                          </w:divBdr>
                          <w:divsChild>
                            <w:div w:id="403573594">
                              <w:marLeft w:val="0"/>
                              <w:marRight w:val="0"/>
                              <w:marTop w:val="0"/>
                              <w:marBottom w:val="0"/>
                              <w:divBdr>
                                <w:top w:val="none" w:sz="0" w:space="0" w:color="auto"/>
                                <w:left w:val="none" w:sz="0" w:space="0" w:color="auto"/>
                                <w:bottom w:val="none" w:sz="0" w:space="0" w:color="auto"/>
                                <w:right w:val="none" w:sz="0" w:space="0" w:color="auto"/>
                              </w:divBdr>
                              <w:divsChild>
                                <w:div w:id="1258909120">
                                  <w:marLeft w:val="0"/>
                                  <w:marRight w:val="0"/>
                                  <w:marTop w:val="0"/>
                                  <w:marBottom w:val="0"/>
                                  <w:divBdr>
                                    <w:top w:val="none" w:sz="0" w:space="0" w:color="auto"/>
                                    <w:left w:val="none" w:sz="0" w:space="0" w:color="auto"/>
                                    <w:bottom w:val="none" w:sz="0" w:space="0" w:color="auto"/>
                                    <w:right w:val="none" w:sz="0" w:space="0" w:color="auto"/>
                                  </w:divBdr>
                                  <w:divsChild>
                                    <w:div w:id="51499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0119440">
      <w:bodyDiv w:val="1"/>
      <w:marLeft w:val="0"/>
      <w:marRight w:val="0"/>
      <w:marTop w:val="0"/>
      <w:marBottom w:val="0"/>
      <w:divBdr>
        <w:top w:val="none" w:sz="0" w:space="0" w:color="auto"/>
        <w:left w:val="none" w:sz="0" w:space="0" w:color="auto"/>
        <w:bottom w:val="none" w:sz="0" w:space="0" w:color="auto"/>
        <w:right w:val="none" w:sz="0" w:space="0" w:color="auto"/>
      </w:divBdr>
    </w:div>
    <w:div w:id="1580364410">
      <w:bodyDiv w:val="1"/>
      <w:marLeft w:val="0"/>
      <w:marRight w:val="0"/>
      <w:marTop w:val="0"/>
      <w:marBottom w:val="0"/>
      <w:divBdr>
        <w:top w:val="none" w:sz="0" w:space="0" w:color="auto"/>
        <w:left w:val="none" w:sz="0" w:space="0" w:color="auto"/>
        <w:bottom w:val="none" w:sz="0" w:space="0" w:color="auto"/>
        <w:right w:val="none" w:sz="0" w:space="0" w:color="auto"/>
      </w:divBdr>
      <w:divsChild>
        <w:div w:id="298458443">
          <w:marLeft w:val="0"/>
          <w:marRight w:val="0"/>
          <w:marTop w:val="0"/>
          <w:marBottom w:val="0"/>
          <w:divBdr>
            <w:top w:val="none" w:sz="0" w:space="0" w:color="auto"/>
            <w:left w:val="none" w:sz="0" w:space="0" w:color="auto"/>
            <w:bottom w:val="none" w:sz="0" w:space="0" w:color="auto"/>
            <w:right w:val="none" w:sz="0" w:space="0" w:color="auto"/>
          </w:divBdr>
          <w:divsChild>
            <w:div w:id="350566728">
              <w:marLeft w:val="0"/>
              <w:marRight w:val="0"/>
              <w:marTop w:val="0"/>
              <w:marBottom w:val="0"/>
              <w:divBdr>
                <w:top w:val="none" w:sz="0" w:space="0" w:color="auto"/>
                <w:left w:val="none" w:sz="0" w:space="0" w:color="auto"/>
                <w:bottom w:val="none" w:sz="0" w:space="0" w:color="auto"/>
                <w:right w:val="none" w:sz="0" w:space="0" w:color="auto"/>
              </w:divBdr>
              <w:divsChild>
                <w:div w:id="130832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391113">
      <w:bodyDiv w:val="1"/>
      <w:marLeft w:val="0"/>
      <w:marRight w:val="0"/>
      <w:marTop w:val="0"/>
      <w:marBottom w:val="0"/>
      <w:divBdr>
        <w:top w:val="none" w:sz="0" w:space="0" w:color="auto"/>
        <w:left w:val="none" w:sz="0" w:space="0" w:color="auto"/>
        <w:bottom w:val="none" w:sz="0" w:space="0" w:color="auto"/>
        <w:right w:val="none" w:sz="0" w:space="0" w:color="auto"/>
      </w:divBdr>
    </w:div>
    <w:div w:id="1620528464">
      <w:bodyDiv w:val="1"/>
      <w:marLeft w:val="0"/>
      <w:marRight w:val="0"/>
      <w:marTop w:val="0"/>
      <w:marBottom w:val="0"/>
      <w:divBdr>
        <w:top w:val="none" w:sz="0" w:space="0" w:color="auto"/>
        <w:left w:val="none" w:sz="0" w:space="0" w:color="auto"/>
        <w:bottom w:val="none" w:sz="0" w:space="0" w:color="auto"/>
        <w:right w:val="none" w:sz="0" w:space="0" w:color="auto"/>
      </w:divBdr>
      <w:divsChild>
        <w:div w:id="1610820527">
          <w:marLeft w:val="0"/>
          <w:marRight w:val="0"/>
          <w:marTop w:val="0"/>
          <w:marBottom w:val="0"/>
          <w:divBdr>
            <w:top w:val="none" w:sz="0" w:space="0" w:color="auto"/>
            <w:left w:val="none" w:sz="0" w:space="0" w:color="auto"/>
            <w:bottom w:val="none" w:sz="0" w:space="0" w:color="auto"/>
            <w:right w:val="none" w:sz="0" w:space="0" w:color="auto"/>
          </w:divBdr>
        </w:div>
      </w:divsChild>
    </w:div>
    <w:div w:id="1626765958">
      <w:bodyDiv w:val="1"/>
      <w:marLeft w:val="0"/>
      <w:marRight w:val="0"/>
      <w:marTop w:val="0"/>
      <w:marBottom w:val="0"/>
      <w:divBdr>
        <w:top w:val="none" w:sz="0" w:space="0" w:color="auto"/>
        <w:left w:val="none" w:sz="0" w:space="0" w:color="auto"/>
        <w:bottom w:val="none" w:sz="0" w:space="0" w:color="auto"/>
        <w:right w:val="none" w:sz="0" w:space="0" w:color="auto"/>
      </w:divBdr>
    </w:div>
    <w:div w:id="1641303637">
      <w:bodyDiv w:val="1"/>
      <w:marLeft w:val="0"/>
      <w:marRight w:val="0"/>
      <w:marTop w:val="0"/>
      <w:marBottom w:val="0"/>
      <w:divBdr>
        <w:top w:val="none" w:sz="0" w:space="0" w:color="auto"/>
        <w:left w:val="none" w:sz="0" w:space="0" w:color="auto"/>
        <w:bottom w:val="none" w:sz="0" w:space="0" w:color="auto"/>
        <w:right w:val="none" w:sz="0" w:space="0" w:color="auto"/>
      </w:divBdr>
    </w:div>
    <w:div w:id="1642808249">
      <w:bodyDiv w:val="1"/>
      <w:marLeft w:val="0"/>
      <w:marRight w:val="0"/>
      <w:marTop w:val="0"/>
      <w:marBottom w:val="0"/>
      <w:divBdr>
        <w:top w:val="none" w:sz="0" w:space="0" w:color="auto"/>
        <w:left w:val="none" w:sz="0" w:space="0" w:color="auto"/>
        <w:bottom w:val="none" w:sz="0" w:space="0" w:color="auto"/>
        <w:right w:val="none" w:sz="0" w:space="0" w:color="auto"/>
      </w:divBdr>
      <w:divsChild>
        <w:div w:id="992879758">
          <w:marLeft w:val="0"/>
          <w:marRight w:val="0"/>
          <w:marTop w:val="0"/>
          <w:marBottom w:val="0"/>
          <w:divBdr>
            <w:top w:val="none" w:sz="0" w:space="0" w:color="auto"/>
            <w:left w:val="none" w:sz="0" w:space="0" w:color="auto"/>
            <w:bottom w:val="none" w:sz="0" w:space="0" w:color="auto"/>
            <w:right w:val="none" w:sz="0" w:space="0" w:color="auto"/>
          </w:divBdr>
          <w:divsChild>
            <w:div w:id="826870102">
              <w:marLeft w:val="0"/>
              <w:marRight w:val="0"/>
              <w:marTop w:val="0"/>
              <w:marBottom w:val="0"/>
              <w:divBdr>
                <w:top w:val="none" w:sz="0" w:space="0" w:color="auto"/>
                <w:left w:val="none" w:sz="0" w:space="0" w:color="auto"/>
                <w:bottom w:val="none" w:sz="0" w:space="0" w:color="auto"/>
                <w:right w:val="none" w:sz="0" w:space="0" w:color="auto"/>
              </w:divBdr>
              <w:divsChild>
                <w:div w:id="65707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170906">
      <w:bodyDiv w:val="1"/>
      <w:marLeft w:val="0"/>
      <w:marRight w:val="0"/>
      <w:marTop w:val="0"/>
      <w:marBottom w:val="0"/>
      <w:divBdr>
        <w:top w:val="none" w:sz="0" w:space="0" w:color="auto"/>
        <w:left w:val="none" w:sz="0" w:space="0" w:color="auto"/>
        <w:bottom w:val="none" w:sz="0" w:space="0" w:color="auto"/>
        <w:right w:val="none" w:sz="0" w:space="0" w:color="auto"/>
      </w:divBdr>
    </w:div>
    <w:div w:id="1652783818">
      <w:bodyDiv w:val="1"/>
      <w:marLeft w:val="0"/>
      <w:marRight w:val="0"/>
      <w:marTop w:val="0"/>
      <w:marBottom w:val="0"/>
      <w:divBdr>
        <w:top w:val="none" w:sz="0" w:space="0" w:color="auto"/>
        <w:left w:val="none" w:sz="0" w:space="0" w:color="auto"/>
        <w:bottom w:val="none" w:sz="0" w:space="0" w:color="auto"/>
        <w:right w:val="none" w:sz="0" w:space="0" w:color="auto"/>
      </w:divBdr>
    </w:div>
    <w:div w:id="1659269211">
      <w:bodyDiv w:val="1"/>
      <w:marLeft w:val="0"/>
      <w:marRight w:val="0"/>
      <w:marTop w:val="0"/>
      <w:marBottom w:val="0"/>
      <w:divBdr>
        <w:top w:val="none" w:sz="0" w:space="0" w:color="auto"/>
        <w:left w:val="none" w:sz="0" w:space="0" w:color="auto"/>
        <w:bottom w:val="none" w:sz="0" w:space="0" w:color="auto"/>
        <w:right w:val="none" w:sz="0" w:space="0" w:color="auto"/>
      </w:divBdr>
    </w:div>
    <w:div w:id="1660108804">
      <w:bodyDiv w:val="1"/>
      <w:marLeft w:val="0"/>
      <w:marRight w:val="0"/>
      <w:marTop w:val="0"/>
      <w:marBottom w:val="0"/>
      <w:divBdr>
        <w:top w:val="none" w:sz="0" w:space="0" w:color="auto"/>
        <w:left w:val="none" w:sz="0" w:space="0" w:color="auto"/>
        <w:bottom w:val="none" w:sz="0" w:space="0" w:color="auto"/>
        <w:right w:val="none" w:sz="0" w:space="0" w:color="auto"/>
      </w:divBdr>
      <w:divsChild>
        <w:div w:id="1950694350">
          <w:marLeft w:val="0"/>
          <w:marRight w:val="0"/>
          <w:marTop w:val="0"/>
          <w:marBottom w:val="0"/>
          <w:divBdr>
            <w:top w:val="none" w:sz="0" w:space="0" w:color="auto"/>
            <w:left w:val="none" w:sz="0" w:space="0" w:color="auto"/>
            <w:bottom w:val="none" w:sz="0" w:space="0" w:color="auto"/>
            <w:right w:val="none" w:sz="0" w:space="0" w:color="auto"/>
          </w:divBdr>
        </w:div>
      </w:divsChild>
    </w:div>
    <w:div w:id="1675910956">
      <w:bodyDiv w:val="1"/>
      <w:marLeft w:val="0"/>
      <w:marRight w:val="0"/>
      <w:marTop w:val="0"/>
      <w:marBottom w:val="0"/>
      <w:divBdr>
        <w:top w:val="none" w:sz="0" w:space="0" w:color="auto"/>
        <w:left w:val="none" w:sz="0" w:space="0" w:color="auto"/>
        <w:bottom w:val="none" w:sz="0" w:space="0" w:color="auto"/>
        <w:right w:val="none" w:sz="0" w:space="0" w:color="auto"/>
      </w:divBdr>
    </w:div>
    <w:div w:id="1689258875">
      <w:bodyDiv w:val="1"/>
      <w:marLeft w:val="0"/>
      <w:marRight w:val="0"/>
      <w:marTop w:val="0"/>
      <w:marBottom w:val="0"/>
      <w:divBdr>
        <w:top w:val="none" w:sz="0" w:space="0" w:color="auto"/>
        <w:left w:val="none" w:sz="0" w:space="0" w:color="auto"/>
        <w:bottom w:val="none" w:sz="0" w:space="0" w:color="auto"/>
        <w:right w:val="none" w:sz="0" w:space="0" w:color="auto"/>
      </w:divBdr>
    </w:div>
    <w:div w:id="1696341483">
      <w:bodyDiv w:val="1"/>
      <w:marLeft w:val="0"/>
      <w:marRight w:val="0"/>
      <w:marTop w:val="0"/>
      <w:marBottom w:val="0"/>
      <w:divBdr>
        <w:top w:val="none" w:sz="0" w:space="0" w:color="auto"/>
        <w:left w:val="none" w:sz="0" w:space="0" w:color="auto"/>
        <w:bottom w:val="none" w:sz="0" w:space="0" w:color="auto"/>
        <w:right w:val="none" w:sz="0" w:space="0" w:color="auto"/>
      </w:divBdr>
      <w:divsChild>
        <w:div w:id="969703265">
          <w:marLeft w:val="0"/>
          <w:marRight w:val="0"/>
          <w:marTop w:val="0"/>
          <w:marBottom w:val="0"/>
          <w:divBdr>
            <w:top w:val="none" w:sz="0" w:space="0" w:color="auto"/>
            <w:left w:val="none" w:sz="0" w:space="0" w:color="auto"/>
            <w:bottom w:val="none" w:sz="0" w:space="0" w:color="auto"/>
            <w:right w:val="none" w:sz="0" w:space="0" w:color="auto"/>
          </w:divBdr>
          <w:divsChild>
            <w:div w:id="1759015765">
              <w:marLeft w:val="0"/>
              <w:marRight w:val="0"/>
              <w:marTop w:val="0"/>
              <w:marBottom w:val="0"/>
              <w:divBdr>
                <w:top w:val="none" w:sz="0" w:space="0" w:color="auto"/>
                <w:left w:val="none" w:sz="0" w:space="0" w:color="auto"/>
                <w:bottom w:val="none" w:sz="0" w:space="0" w:color="auto"/>
                <w:right w:val="none" w:sz="0" w:space="0" w:color="auto"/>
              </w:divBdr>
              <w:divsChild>
                <w:div w:id="57655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811264">
      <w:bodyDiv w:val="1"/>
      <w:marLeft w:val="0"/>
      <w:marRight w:val="0"/>
      <w:marTop w:val="0"/>
      <w:marBottom w:val="0"/>
      <w:divBdr>
        <w:top w:val="none" w:sz="0" w:space="0" w:color="auto"/>
        <w:left w:val="none" w:sz="0" w:space="0" w:color="auto"/>
        <w:bottom w:val="none" w:sz="0" w:space="0" w:color="auto"/>
        <w:right w:val="none" w:sz="0" w:space="0" w:color="auto"/>
      </w:divBdr>
    </w:div>
    <w:div w:id="1701734385">
      <w:bodyDiv w:val="1"/>
      <w:marLeft w:val="0"/>
      <w:marRight w:val="0"/>
      <w:marTop w:val="0"/>
      <w:marBottom w:val="0"/>
      <w:divBdr>
        <w:top w:val="none" w:sz="0" w:space="0" w:color="auto"/>
        <w:left w:val="none" w:sz="0" w:space="0" w:color="auto"/>
        <w:bottom w:val="none" w:sz="0" w:space="0" w:color="auto"/>
        <w:right w:val="none" w:sz="0" w:space="0" w:color="auto"/>
      </w:divBdr>
    </w:div>
    <w:div w:id="1708262308">
      <w:bodyDiv w:val="1"/>
      <w:marLeft w:val="0"/>
      <w:marRight w:val="0"/>
      <w:marTop w:val="0"/>
      <w:marBottom w:val="0"/>
      <w:divBdr>
        <w:top w:val="none" w:sz="0" w:space="0" w:color="auto"/>
        <w:left w:val="none" w:sz="0" w:space="0" w:color="auto"/>
        <w:bottom w:val="none" w:sz="0" w:space="0" w:color="auto"/>
        <w:right w:val="none" w:sz="0" w:space="0" w:color="auto"/>
      </w:divBdr>
    </w:div>
    <w:div w:id="1720350401">
      <w:bodyDiv w:val="1"/>
      <w:marLeft w:val="0"/>
      <w:marRight w:val="0"/>
      <w:marTop w:val="0"/>
      <w:marBottom w:val="0"/>
      <w:divBdr>
        <w:top w:val="none" w:sz="0" w:space="0" w:color="auto"/>
        <w:left w:val="none" w:sz="0" w:space="0" w:color="auto"/>
        <w:bottom w:val="none" w:sz="0" w:space="0" w:color="auto"/>
        <w:right w:val="none" w:sz="0" w:space="0" w:color="auto"/>
      </w:divBdr>
    </w:div>
    <w:div w:id="1733851825">
      <w:bodyDiv w:val="1"/>
      <w:marLeft w:val="0"/>
      <w:marRight w:val="0"/>
      <w:marTop w:val="0"/>
      <w:marBottom w:val="0"/>
      <w:divBdr>
        <w:top w:val="none" w:sz="0" w:space="0" w:color="auto"/>
        <w:left w:val="none" w:sz="0" w:space="0" w:color="auto"/>
        <w:bottom w:val="none" w:sz="0" w:space="0" w:color="auto"/>
        <w:right w:val="none" w:sz="0" w:space="0" w:color="auto"/>
      </w:divBdr>
    </w:div>
    <w:div w:id="1749233244">
      <w:bodyDiv w:val="1"/>
      <w:marLeft w:val="0"/>
      <w:marRight w:val="0"/>
      <w:marTop w:val="0"/>
      <w:marBottom w:val="0"/>
      <w:divBdr>
        <w:top w:val="none" w:sz="0" w:space="0" w:color="auto"/>
        <w:left w:val="none" w:sz="0" w:space="0" w:color="auto"/>
        <w:bottom w:val="none" w:sz="0" w:space="0" w:color="auto"/>
        <w:right w:val="none" w:sz="0" w:space="0" w:color="auto"/>
      </w:divBdr>
    </w:div>
    <w:div w:id="1753774443">
      <w:bodyDiv w:val="1"/>
      <w:marLeft w:val="0"/>
      <w:marRight w:val="0"/>
      <w:marTop w:val="0"/>
      <w:marBottom w:val="0"/>
      <w:divBdr>
        <w:top w:val="none" w:sz="0" w:space="0" w:color="auto"/>
        <w:left w:val="none" w:sz="0" w:space="0" w:color="auto"/>
        <w:bottom w:val="none" w:sz="0" w:space="0" w:color="auto"/>
        <w:right w:val="none" w:sz="0" w:space="0" w:color="auto"/>
      </w:divBdr>
    </w:div>
    <w:div w:id="1770082991">
      <w:bodyDiv w:val="1"/>
      <w:marLeft w:val="0"/>
      <w:marRight w:val="0"/>
      <w:marTop w:val="0"/>
      <w:marBottom w:val="0"/>
      <w:divBdr>
        <w:top w:val="none" w:sz="0" w:space="0" w:color="auto"/>
        <w:left w:val="none" w:sz="0" w:space="0" w:color="auto"/>
        <w:bottom w:val="none" w:sz="0" w:space="0" w:color="auto"/>
        <w:right w:val="none" w:sz="0" w:space="0" w:color="auto"/>
      </w:divBdr>
    </w:div>
    <w:div w:id="1774669459">
      <w:bodyDiv w:val="1"/>
      <w:marLeft w:val="0"/>
      <w:marRight w:val="0"/>
      <w:marTop w:val="0"/>
      <w:marBottom w:val="0"/>
      <w:divBdr>
        <w:top w:val="none" w:sz="0" w:space="0" w:color="auto"/>
        <w:left w:val="none" w:sz="0" w:space="0" w:color="auto"/>
        <w:bottom w:val="none" w:sz="0" w:space="0" w:color="auto"/>
        <w:right w:val="none" w:sz="0" w:space="0" w:color="auto"/>
      </w:divBdr>
      <w:divsChild>
        <w:div w:id="183328544">
          <w:marLeft w:val="0"/>
          <w:marRight w:val="0"/>
          <w:marTop w:val="0"/>
          <w:marBottom w:val="0"/>
          <w:divBdr>
            <w:top w:val="none" w:sz="0" w:space="0" w:color="auto"/>
            <w:left w:val="none" w:sz="0" w:space="0" w:color="auto"/>
            <w:bottom w:val="none" w:sz="0" w:space="0" w:color="auto"/>
            <w:right w:val="none" w:sz="0" w:space="0" w:color="auto"/>
          </w:divBdr>
          <w:divsChild>
            <w:div w:id="1411267825">
              <w:marLeft w:val="0"/>
              <w:marRight w:val="0"/>
              <w:marTop w:val="0"/>
              <w:marBottom w:val="0"/>
              <w:divBdr>
                <w:top w:val="none" w:sz="0" w:space="0" w:color="auto"/>
                <w:left w:val="none" w:sz="0" w:space="0" w:color="auto"/>
                <w:bottom w:val="none" w:sz="0" w:space="0" w:color="auto"/>
                <w:right w:val="none" w:sz="0" w:space="0" w:color="auto"/>
              </w:divBdr>
              <w:divsChild>
                <w:div w:id="170505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894499">
      <w:bodyDiv w:val="1"/>
      <w:marLeft w:val="0"/>
      <w:marRight w:val="0"/>
      <w:marTop w:val="0"/>
      <w:marBottom w:val="0"/>
      <w:divBdr>
        <w:top w:val="none" w:sz="0" w:space="0" w:color="auto"/>
        <w:left w:val="none" w:sz="0" w:space="0" w:color="auto"/>
        <w:bottom w:val="none" w:sz="0" w:space="0" w:color="auto"/>
        <w:right w:val="none" w:sz="0" w:space="0" w:color="auto"/>
      </w:divBdr>
      <w:divsChild>
        <w:div w:id="1717654246">
          <w:marLeft w:val="0"/>
          <w:marRight w:val="0"/>
          <w:marTop w:val="0"/>
          <w:marBottom w:val="0"/>
          <w:divBdr>
            <w:top w:val="none" w:sz="0" w:space="0" w:color="auto"/>
            <w:left w:val="none" w:sz="0" w:space="0" w:color="auto"/>
            <w:bottom w:val="none" w:sz="0" w:space="0" w:color="auto"/>
            <w:right w:val="none" w:sz="0" w:space="0" w:color="auto"/>
          </w:divBdr>
          <w:divsChild>
            <w:div w:id="1895697932">
              <w:marLeft w:val="0"/>
              <w:marRight w:val="0"/>
              <w:marTop w:val="0"/>
              <w:marBottom w:val="0"/>
              <w:divBdr>
                <w:top w:val="none" w:sz="0" w:space="0" w:color="auto"/>
                <w:left w:val="none" w:sz="0" w:space="0" w:color="auto"/>
                <w:bottom w:val="none" w:sz="0" w:space="0" w:color="auto"/>
                <w:right w:val="none" w:sz="0" w:space="0" w:color="auto"/>
              </w:divBdr>
              <w:divsChild>
                <w:div w:id="186570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583646">
      <w:bodyDiv w:val="1"/>
      <w:marLeft w:val="0"/>
      <w:marRight w:val="0"/>
      <w:marTop w:val="0"/>
      <w:marBottom w:val="0"/>
      <w:divBdr>
        <w:top w:val="none" w:sz="0" w:space="0" w:color="auto"/>
        <w:left w:val="none" w:sz="0" w:space="0" w:color="auto"/>
        <w:bottom w:val="none" w:sz="0" w:space="0" w:color="auto"/>
        <w:right w:val="none" w:sz="0" w:space="0" w:color="auto"/>
      </w:divBdr>
    </w:div>
    <w:div w:id="1807816712">
      <w:bodyDiv w:val="1"/>
      <w:marLeft w:val="0"/>
      <w:marRight w:val="0"/>
      <w:marTop w:val="0"/>
      <w:marBottom w:val="0"/>
      <w:divBdr>
        <w:top w:val="none" w:sz="0" w:space="0" w:color="auto"/>
        <w:left w:val="none" w:sz="0" w:space="0" w:color="auto"/>
        <w:bottom w:val="none" w:sz="0" w:space="0" w:color="auto"/>
        <w:right w:val="none" w:sz="0" w:space="0" w:color="auto"/>
      </w:divBdr>
    </w:div>
    <w:div w:id="1811827212">
      <w:bodyDiv w:val="1"/>
      <w:marLeft w:val="0"/>
      <w:marRight w:val="0"/>
      <w:marTop w:val="0"/>
      <w:marBottom w:val="0"/>
      <w:divBdr>
        <w:top w:val="none" w:sz="0" w:space="0" w:color="auto"/>
        <w:left w:val="none" w:sz="0" w:space="0" w:color="auto"/>
        <w:bottom w:val="none" w:sz="0" w:space="0" w:color="auto"/>
        <w:right w:val="none" w:sz="0" w:space="0" w:color="auto"/>
      </w:divBdr>
    </w:div>
    <w:div w:id="1819758312">
      <w:bodyDiv w:val="1"/>
      <w:marLeft w:val="0"/>
      <w:marRight w:val="0"/>
      <w:marTop w:val="0"/>
      <w:marBottom w:val="0"/>
      <w:divBdr>
        <w:top w:val="none" w:sz="0" w:space="0" w:color="auto"/>
        <w:left w:val="none" w:sz="0" w:space="0" w:color="auto"/>
        <w:bottom w:val="none" w:sz="0" w:space="0" w:color="auto"/>
        <w:right w:val="none" w:sz="0" w:space="0" w:color="auto"/>
      </w:divBdr>
      <w:divsChild>
        <w:div w:id="1679844502">
          <w:marLeft w:val="0"/>
          <w:marRight w:val="0"/>
          <w:marTop w:val="0"/>
          <w:marBottom w:val="0"/>
          <w:divBdr>
            <w:top w:val="none" w:sz="0" w:space="0" w:color="auto"/>
            <w:left w:val="none" w:sz="0" w:space="0" w:color="auto"/>
            <w:bottom w:val="none" w:sz="0" w:space="0" w:color="auto"/>
            <w:right w:val="none" w:sz="0" w:space="0" w:color="auto"/>
          </w:divBdr>
          <w:divsChild>
            <w:div w:id="146483132">
              <w:marLeft w:val="0"/>
              <w:marRight w:val="0"/>
              <w:marTop w:val="0"/>
              <w:marBottom w:val="0"/>
              <w:divBdr>
                <w:top w:val="none" w:sz="0" w:space="0" w:color="auto"/>
                <w:left w:val="none" w:sz="0" w:space="0" w:color="auto"/>
                <w:bottom w:val="none" w:sz="0" w:space="0" w:color="auto"/>
                <w:right w:val="none" w:sz="0" w:space="0" w:color="auto"/>
              </w:divBdr>
              <w:divsChild>
                <w:div w:id="17566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914415">
      <w:bodyDiv w:val="1"/>
      <w:marLeft w:val="0"/>
      <w:marRight w:val="0"/>
      <w:marTop w:val="0"/>
      <w:marBottom w:val="0"/>
      <w:divBdr>
        <w:top w:val="none" w:sz="0" w:space="0" w:color="auto"/>
        <w:left w:val="none" w:sz="0" w:space="0" w:color="auto"/>
        <w:bottom w:val="none" w:sz="0" w:space="0" w:color="auto"/>
        <w:right w:val="none" w:sz="0" w:space="0" w:color="auto"/>
      </w:divBdr>
    </w:div>
    <w:div w:id="1861891180">
      <w:bodyDiv w:val="1"/>
      <w:marLeft w:val="0"/>
      <w:marRight w:val="0"/>
      <w:marTop w:val="0"/>
      <w:marBottom w:val="0"/>
      <w:divBdr>
        <w:top w:val="none" w:sz="0" w:space="0" w:color="auto"/>
        <w:left w:val="none" w:sz="0" w:space="0" w:color="auto"/>
        <w:bottom w:val="none" w:sz="0" w:space="0" w:color="auto"/>
        <w:right w:val="none" w:sz="0" w:space="0" w:color="auto"/>
      </w:divBdr>
    </w:div>
    <w:div w:id="1876311053">
      <w:bodyDiv w:val="1"/>
      <w:marLeft w:val="0"/>
      <w:marRight w:val="0"/>
      <w:marTop w:val="0"/>
      <w:marBottom w:val="0"/>
      <w:divBdr>
        <w:top w:val="none" w:sz="0" w:space="0" w:color="auto"/>
        <w:left w:val="none" w:sz="0" w:space="0" w:color="auto"/>
        <w:bottom w:val="none" w:sz="0" w:space="0" w:color="auto"/>
        <w:right w:val="none" w:sz="0" w:space="0" w:color="auto"/>
      </w:divBdr>
    </w:div>
    <w:div w:id="1879391077">
      <w:bodyDiv w:val="1"/>
      <w:marLeft w:val="0"/>
      <w:marRight w:val="0"/>
      <w:marTop w:val="0"/>
      <w:marBottom w:val="0"/>
      <w:divBdr>
        <w:top w:val="none" w:sz="0" w:space="0" w:color="auto"/>
        <w:left w:val="none" w:sz="0" w:space="0" w:color="auto"/>
        <w:bottom w:val="none" w:sz="0" w:space="0" w:color="auto"/>
        <w:right w:val="none" w:sz="0" w:space="0" w:color="auto"/>
      </w:divBdr>
    </w:div>
    <w:div w:id="1883323625">
      <w:bodyDiv w:val="1"/>
      <w:marLeft w:val="0"/>
      <w:marRight w:val="0"/>
      <w:marTop w:val="0"/>
      <w:marBottom w:val="0"/>
      <w:divBdr>
        <w:top w:val="none" w:sz="0" w:space="0" w:color="auto"/>
        <w:left w:val="none" w:sz="0" w:space="0" w:color="auto"/>
        <w:bottom w:val="none" w:sz="0" w:space="0" w:color="auto"/>
        <w:right w:val="none" w:sz="0" w:space="0" w:color="auto"/>
      </w:divBdr>
    </w:div>
    <w:div w:id="1904215605">
      <w:bodyDiv w:val="1"/>
      <w:marLeft w:val="0"/>
      <w:marRight w:val="0"/>
      <w:marTop w:val="0"/>
      <w:marBottom w:val="0"/>
      <w:divBdr>
        <w:top w:val="none" w:sz="0" w:space="0" w:color="auto"/>
        <w:left w:val="none" w:sz="0" w:space="0" w:color="auto"/>
        <w:bottom w:val="none" w:sz="0" w:space="0" w:color="auto"/>
        <w:right w:val="none" w:sz="0" w:space="0" w:color="auto"/>
      </w:divBdr>
    </w:div>
    <w:div w:id="1924795892">
      <w:bodyDiv w:val="1"/>
      <w:marLeft w:val="0"/>
      <w:marRight w:val="0"/>
      <w:marTop w:val="0"/>
      <w:marBottom w:val="0"/>
      <w:divBdr>
        <w:top w:val="none" w:sz="0" w:space="0" w:color="auto"/>
        <w:left w:val="none" w:sz="0" w:space="0" w:color="auto"/>
        <w:bottom w:val="none" w:sz="0" w:space="0" w:color="auto"/>
        <w:right w:val="none" w:sz="0" w:space="0" w:color="auto"/>
      </w:divBdr>
    </w:div>
    <w:div w:id="1953783716">
      <w:bodyDiv w:val="1"/>
      <w:marLeft w:val="0"/>
      <w:marRight w:val="0"/>
      <w:marTop w:val="0"/>
      <w:marBottom w:val="0"/>
      <w:divBdr>
        <w:top w:val="none" w:sz="0" w:space="0" w:color="auto"/>
        <w:left w:val="none" w:sz="0" w:space="0" w:color="auto"/>
        <w:bottom w:val="none" w:sz="0" w:space="0" w:color="auto"/>
        <w:right w:val="none" w:sz="0" w:space="0" w:color="auto"/>
      </w:divBdr>
    </w:div>
    <w:div w:id="1964841056">
      <w:bodyDiv w:val="1"/>
      <w:marLeft w:val="0"/>
      <w:marRight w:val="0"/>
      <w:marTop w:val="0"/>
      <w:marBottom w:val="0"/>
      <w:divBdr>
        <w:top w:val="none" w:sz="0" w:space="0" w:color="auto"/>
        <w:left w:val="none" w:sz="0" w:space="0" w:color="auto"/>
        <w:bottom w:val="none" w:sz="0" w:space="0" w:color="auto"/>
        <w:right w:val="none" w:sz="0" w:space="0" w:color="auto"/>
      </w:divBdr>
    </w:div>
    <w:div w:id="1973517652">
      <w:bodyDiv w:val="1"/>
      <w:marLeft w:val="0"/>
      <w:marRight w:val="0"/>
      <w:marTop w:val="0"/>
      <w:marBottom w:val="0"/>
      <w:divBdr>
        <w:top w:val="none" w:sz="0" w:space="0" w:color="auto"/>
        <w:left w:val="none" w:sz="0" w:space="0" w:color="auto"/>
        <w:bottom w:val="none" w:sz="0" w:space="0" w:color="auto"/>
        <w:right w:val="none" w:sz="0" w:space="0" w:color="auto"/>
      </w:divBdr>
    </w:div>
    <w:div w:id="1977101061">
      <w:bodyDiv w:val="1"/>
      <w:marLeft w:val="0"/>
      <w:marRight w:val="0"/>
      <w:marTop w:val="0"/>
      <w:marBottom w:val="0"/>
      <w:divBdr>
        <w:top w:val="none" w:sz="0" w:space="0" w:color="auto"/>
        <w:left w:val="none" w:sz="0" w:space="0" w:color="auto"/>
        <w:bottom w:val="none" w:sz="0" w:space="0" w:color="auto"/>
        <w:right w:val="none" w:sz="0" w:space="0" w:color="auto"/>
      </w:divBdr>
    </w:div>
    <w:div w:id="1978104657">
      <w:bodyDiv w:val="1"/>
      <w:marLeft w:val="0"/>
      <w:marRight w:val="0"/>
      <w:marTop w:val="0"/>
      <w:marBottom w:val="0"/>
      <w:divBdr>
        <w:top w:val="none" w:sz="0" w:space="0" w:color="auto"/>
        <w:left w:val="none" w:sz="0" w:space="0" w:color="auto"/>
        <w:bottom w:val="none" w:sz="0" w:space="0" w:color="auto"/>
        <w:right w:val="none" w:sz="0" w:space="0" w:color="auto"/>
      </w:divBdr>
    </w:div>
    <w:div w:id="1989282839">
      <w:bodyDiv w:val="1"/>
      <w:marLeft w:val="0"/>
      <w:marRight w:val="0"/>
      <w:marTop w:val="0"/>
      <w:marBottom w:val="0"/>
      <w:divBdr>
        <w:top w:val="none" w:sz="0" w:space="0" w:color="auto"/>
        <w:left w:val="none" w:sz="0" w:space="0" w:color="auto"/>
        <w:bottom w:val="none" w:sz="0" w:space="0" w:color="auto"/>
        <w:right w:val="none" w:sz="0" w:space="0" w:color="auto"/>
      </w:divBdr>
    </w:div>
    <w:div w:id="1992562794">
      <w:bodyDiv w:val="1"/>
      <w:marLeft w:val="0"/>
      <w:marRight w:val="0"/>
      <w:marTop w:val="0"/>
      <w:marBottom w:val="0"/>
      <w:divBdr>
        <w:top w:val="none" w:sz="0" w:space="0" w:color="auto"/>
        <w:left w:val="none" w:sz="0" w:space="0" w:color="auto"/>
        <w:bottom w:val="none" w:sz="0" w:space="0" w:color="auto"/>
        <w:right w:val="none" w:sz="0" w:space="0" w:color="auto"/>
      </w:divBdr>
    </w:div>
    <w:div w:id="2004118964">
      <w:bodyDiv w:val="1"/>
      <w:marLeft w:val="0"/>
      <w:marRight w:val="0"/>
      <w:marTop w:val="0"/>
      <w:marBottom w:val="0"/>
      <w:divBdr>
        <w:top w:val="none" w:sz="0" w:space="0" w:color="auto"/>
        <w:left w:val="none" w:sz="0" w:space="0" w:color="auto"/>
        <w:bottom w:val="none" w:sz="0" w:space="0" w:color="auto"/>
        <w:right w:val="none" w:sz="0" w:space="0" w:color="auto"/>
      </w:divBdr>
    </w:div>
    <w:div w:id="2007706740">
      <w:bodyDiv w:val="1"/>
      <w:marLeft w:val="0"/>
      <w:marRight w:val="0"/>
      <w:marTop w:val="0"/>
      <w:marBottom w:val="0"/>
      <w:divBdr>
        <w:top w:val="none" w:sz="0" w:space="0" w:color="auto"/>
        <w:left w:val="none" w:sz="0" w:space="0" w:color="auto"/>
        <w:bottom w:val="none" w:sz="0" w:space="0" w:color="auto"/>
        <w:right w:val="none" w:sz="0" w:space="0" w:color="auto"/>
      </w:divBdr>
    </w:div>
    <w:div w:id="2008365173">
      <w:bodyDiv w:val="1"/>
      <w:marLeft w:val="0"/>
      <w:marRight w:val="0"/>
      <w:marTop w:val="0"/>
      <w:marBottom w:val="0"/>
      <w:divBdr>
        <w:top w:val="none" w:sz="0" w:space="0" w:color="auto"/>
        <w:left w:val="none" w:sz="0" w:space="0" w:color="auto"/>
        <w:bottom w:val="none" w:sz="0" w:space="0" w:color="auto"/>
        <w:right w:val="none" w:sz="0" w:space="0" w:color="auto"/>
      </w:divBdr>
    </w:div>
    <w:div w:id="2027511275">
      <w:bodyDiv w:val="1"/>
      <w:marLeft w:val="0"/>
      <w:marRight w:val="0"/>
      <w:marTop w:val="0"/>
      <w:marBottom w:val="0"/>
      <w:divBdr>
        <w:top w:val="none" w:sz="0" w:space="0" w:color="auto"/>
        <w:left w:val="none" w:sz="0" w:space="0" w:color="auto"/>
        <w:bottom w:val="none" w:sz="0" w:space="0" w:color="auto"/>
        <w:right w:val="none" w:sz="0" w:space="0" w:color="auto"/>
      </w:divBdr>
      <w:divsChild>
        <w:div w:id="1851215847">
          <w:marLeft w:val="0"/>
          <w:marRight w:val="0"/>
          <w:marTop w:val="0"/>
          <w:marBottom w:val="0"/>
          <w:divBdr>
            <w:top w:val="none" w:sz="0" w:space="0" w:color="auto"/>
            <w:left w:val="none" w:sz="0" w:space="0" w:color="auto"/>
            <w:bottom w:val="none" w:sz="0" w:space="0" w:color="auto"/>
            <w:right w:val="none" w:sz="0" w:space="0" w:color="auto"/>
          </w:divBdr>
        </w:div>
      </w:divsChild>
    </w:div>
    <w:div w:id="2066831565">
      <w:bodyDiv w:val="1"/>
      <w:marLeft w:val="0"/>
      <w:marRight w:val="0"/>
      <w:marTop w:val="0"/>
      <w:marBottom w:val="0"/>
      <w:divBdr>
        <w:top w:val="none" w:sz="0" w:space="0" w:color="auto"/>
        <w:left w:val="none" w:sz="0" w:space="0" w:color="auto"/>
        <w:bottom w:val="none" w:sz="0" w:space="0" w:color="auto"/>
        <w:right w:val="none" w:sz="0" w:space="0" w:color="auto"/>
      </w:divBdr>
    </w:div>
    <w:div w:id="2068140467">
      <w:bodyDiv w:val="1"/>
      <w:marLeft w:val="0"/>
      <w:marRight w:val="0"/>
      <w:marTop w:val="0"/>
      <w:marBottom w:val="0"/>
      <w:divBdr>
        <w:top w:val="none" w:sz="0" w:space="0" w:color="auto"/>
        <w:left w:val="none" w:sz="0" w:space="0" w:color="auto"/>
        <w:bottom w:val="none" w:sz="0" w:space="0" w:color="auto"/>
        <w:right w:val="none" w:sz="0" w:space="0" w:color="auto"/>
      </w:divBdr>
    </w:div>
    <w:div w:id="2078437375">
      <w:bodyDiv w:val="1"/>
      <w:marLeft w:val="0"/>
      <w:marRight w:val="0"/>
      <w:marTop w:val="0"/>
      <w:marBottom w:val="0"/>
      <w:divBdr>
        <w:top w:val="none" w:sz="0" w:space="0" w:color="auto"/>
        <w:left w:val="none" w:sz="0" w:space="0" w:color="auto"/>
        <w:bottom w:val="none" w:sz="0" w:space="0" w:color="auto"/>
        <w:right w:val="none" w:sz="0" w:space="0" w:color="auto"/>
      </w:divBdr>
    </w:div>
    <w:div w:id="2097092531">
      <w:bodyDiv w:val="1"/>
      <w:marLeft w:val="0"/>
      <w:marRight w:val="0"/>
      <w:marTop w:val="0"/>
      <w:marBottom w:val="0"/>
      <w:divBdr>
        <w:top w:val="none" w:sz="0" w:space="0" w:color="auto"/>
        <w:left w:val="none" w:sz="0" w:space="0" w:color="auto"/>
        <w:bottom w:val="none" w:sz="0" w:space="0" w:color="auto"/>
        <w:right w:val="none" w:sz="0" w:space="0" w:color="auto"/>
      </w:divBdr>
    </w:div>
    <w:div w:id="2100444411">
      <w:bodyDiv w:val="1"/>
      <w:marLeft w:val="0"/>
      <w:marRight w:val="0"/>
      <w:marTop w:val="0"/>
      <w:marBottom w:val="0"/>
      <w:divBdr>
        <w:top w:val="none" w:sz="0" w:space="0" w:color="auto"/>
        <w:left w:val="none" w:sz="0" w:space="0" w:color="auto"/>
        <w:bottom w:val="none" w:sz="0" w:space="0" w:color="auto"/>
        <w:right w:val="none" w:sz="0" w:space="0" w:color="auto"/>
      </w:divBdr>
    </w:div>
    <w:div w:id="2101875473">
      <w:bodyDiv w:val="1"/>
      <w:marLeft w:val="0"/>
      <w:marRight w:val="0"/>
      <w:marTop w:val="0"/>
      <w:marBottom w:val="0"/>
      <w:divBdr>
        <w:top w:val="none" w:sz="0" w:space="0" w:color="auto"/>
        <w:left w:val="none" w:sz="0" w:space="0" w:color="auto"/>
        <w:bottom w:val="none" w:sz="0" w:space="0" w:color="auto"/>
        <w:right w:val="none" w:sz="0" w:space="0" w:color="auto"/>
      </w:divBdr>
    </w:div>
    <w:div w:id="2110152499">
      <w:bodyDiv w:val="1"/>
      <w:marLeft w:val="0"/>
      <w:marRight w:val="0"/>
      <w:marTop w:val="0"/>
      <w:marBottom w:val="0"/>
      <w:divBdr>
        <w:top w:val="none" w:sz="0" w:space="0" w:color="auto"/>
        <w:left w:val="none" w:sz="0" w:space="0" w:color="auto"/>
        <w:bottom w:val="none" w:sz="0" w:space="0" w:color="auto"/>
        <w:right w:val="none" w:sz="0" w:space="0" w:color="auto"/>
      </w:divBdr>
    </w:div>
    <w:div w:id="2128814220">
      <w:bodyDiv w:val="1"/>
      <w:marLeft w:val="0"/>
      <w:marRight w:val="0"/>
      <w:marTop w:val="0"/>
      <w:marBottom w:val="0"/>
      <w:divBdr>
        <w:top w:val="none" w:sz="0" w:space="0" w:color="auto"/>
        <w:left w:val="none" w:sz="0" w:space="0" w:color="auto"/>
        <w:bottom w:val="none" w:sz="0" w:space="0" w:color="auto"/>
        <w:right w:val="none" w:sz="0" w:space="0" w:color="auto"/>
      </w:divBdr>
    </w:div>
    <w:div w:id="2129422277">
      <w:bodyDiv w:val="1"/>
      <w:marLeft w:val="0"/>
      <w:marRight w:val="0"/>
      <w:marTop w:val="0"/>
      <w:marBottom w:val="0"/>
      <w:divBdr>
        <w:top w:val="none" w:sz="0" w:space="0" w:color="auto"/>
        <w:left w:val="none" w:sz="0" w:space="0" w:color="auto"/>
        <w:bottom w:val="none" w:sz="0" w:space="0" w:color="auto"/>
        <w:right w:val="none" w:sz="0" w:space="0" w:color="auto"/>
      </w:divBdr>
    </w:div>
    <w:div w:id="2136294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BF02345755" TargetMode="External"/><Relationship Id="rId18" Type="http://schemas.openxmlformats.org/officeDocument/2006/relationships/hyperlink" Target="https://doi.org/10.21203/rs.3.rs-2423200/v1" TargetMode="External"/><Relationship Id="rId26" Type="http://schemas.openxmlformats.org/officeDocument/2006/relationships/hyperlink" Target="https://doi.org/10.1109/JBHI.2024.3411693" TargetMode="External"/><Relationship Id="rId39" Type="http://schemas.openxmlformats.org/officeDocument/2006/relationships/hyperlink" Target="https://doi.org/10.3390/jsan12010002" TargetMode="External"/><Relationship Id="rId21" Type="http://schemas.openxmlformats.org/officeDocument/2006/relationships/hyperlink" Target="https://doi.org/10.1109/JBHI.2021.3085526" TargetMode="External"/><Relationship Id="rId34" Type="http://schemas.openxmlformats.org/officeDocument/2006/relationships/hyperlink" Target="https://doi.org/10.1109/JBHI.2024.3395445"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09/JBHI.2022.3227235" TargetMode="External"/><Relationship Id="rId20" Type="http://schemas.openxmlformats.org/officeDocument/2006/relationships/hyperlink" Target="https://doi.org/10.1109/JBHI.2022.3206477" TargetMode="External"/><Relationship Id="rId29" Type="http://schemas.openxmlformats.org/officeDocument/2006/relationships/hyperlink" Target="https://doi.org/10.1109/TIM.2022.3212750"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9/TBME.2015.2441951" TargetMode="External"/><Relationship Id="rId24" Type="http://schemas.openxmlformats.org/officeDocument/2006/relationships/hyperlink" Target="https://doi.org/10.1109/icassp40776.2020.9053446" TargetMode="External"/><Relationship Id="rId32" Type="http://schemas.openxmlformats.org/officeDocument/2006/relationships/hyperlink" Target="https://doi.org/10.1109/JBHI.2022.3206477" TargetMode="External"/><Relationship Id="rId37" Type="http://schemas.openxmlformats.org/officeDocument/2006/relationships/hyperlink" Target="https://doi.org/10.3390/mi13060851" TargetMode="External"/><Relationship Id="rId40" Type="http://schemas.openxmlformats.org/officeDocument/2006/relationships/hyperlink" Target="https://doi.org/10.1109/TCSI.2025.3564384" TargetMode="External"/><Relationship Id="rId5" Type="http://schemas.openxmlformats.org/officeDocument/2006/relationships/webSettings" Target="webSettings.xml"/><Relationship Id="rId15" Type="http://schemas.openxmlformats.org/officeDocument/2006/relationships/hyperlink" Target="https://doi.org/10.1109/TBME.2018.2865751" TargetMode="External"/><Relationship Id="rId23" Type="http://schemas.openxmlformats.org/officeDocument/2006/relationships/hyperlink" Target="https://doi.org/10.1109/JBHI.2021.3128229" TargetMode="External"/><Relationship Id="rId28" Type="http://schemas.openxmlformats.org/officeDocument/2006/relationships/hyperlink" Target="https://doi.org/10.3390/s20113127" TargetMode="External"/><Relationship Id="rId36" Type="http://schemas.openxmlformats.org/officeDocument/2006/relationships/hyperlink" Target="https://doi.org/10.1109/JSEN.2023.3240854" TargetMode="External"/><Relationship Id="rId10" Type="http://schemas.openxmlformats.org/officeDocument/2006/relationships/hyperlink" Target="mailto:ytzhang@cuhk.edu.hk" TargetMode="External"/><Relationship Id="rId19" Type="http://schemas.openxmlformats.org/officeDocument/2006/relationships/hyperlink" Target="https://doi.org/10.48550/arXiv.2408.08488" TargetMode="External"/><Relationship Id="rId31" Type="http://schemas.openxmlformats.org/officeDocument/2006/relationships/hyperlink" Target="https://doi.org/10.1021/acsnano.3c09766"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rqiu@link.cuhk.edu.hk" TargetMode="External"/><Relationship Id="rId14" Type="http://schemas.openxmlformats.org/officeDocument/2006/relationships/hyperlink" Target="https://doi.org/10.1109/TBME.2015.2480679" TargetMode="External"/><Relationship Id="rId22" Type="http://schemas.openxmlformats.org/officeDocument/2006/relationships/hyperlink" Target="https://doi.org/10.1109/JBHI.2021.3128383" TargetMode="External"/><Relationship Id="rId27" Type="http://schemas.openxmlformats.org/officeDocument/2006/relationships/hyperlink" Target="https://doi.org/10.1159/000522660" TargetMode="External"/><Relationship Id="rId30" Type="http://schemas.openxmlformats.org/officeDocument/2006/relationships/hyperlink" Target="https://doi.org/10.1109/JBHI.2025.3535788" TargetMode="External"/><Relationship Id="rId35" Type="http://schemas.openxmlformats.org/officeDocument/2006/relationships/hyperlink" Target="https://doi.org/10.1109/JBHI.2025.3587042" TargetMode="External"/><Relationship Id="rId43" Type="http://schemas.openxmlformats.org/officeDocument/2006/relationships/fontTable" Target="fontTable.xml"/><Relationship Id="rId8" Type="http://schemas.openxmlformats.org/officeDocument/2006/relationships/hyperlink" Target="mailto:yimingzhang@cuhk.edu.hk" TargetMode="External"/><Relationship Id="rId3" Type="http://schemas.openxmlformats.org/officeDocument/2006/relationships/styles" Target="styles.xml"/><Relationship Id="rId12" Type="http://schemas.openxmlformats.org/officeDocument/2006/relationships/hyperlink" Target="https://doi.org/10.1109/RBME.2021.3109643" TargetMode="External"/><Relationship Id="rId17" Type="http://schemas.openxmlformats.org/officeDocument/2006/relationships/hyperlink" Target="https://doi.org/10.1109/TBME.2018.2874957" TargetMode="External"/><Relationship Id="rId25" Type="http://schemas.openxmlformats.org/officeDocument/2006/relationships/hyperlink" Target="https://doi.org/10.3390/s18041160" TargetMode="External"/><Relationship Id="rId33" Type="http://schemas.openxmlformats.org/officeDocument/2006/relationships/hyperlink" Target="https://doi.org/10.1109/JBHI.2024.3483301" TargetMode="External"/><Relationship Id="rId38" Type="http://schemas.openxmlformats.org/officeDocument/2006/relationships/hyperlink" Target="https://doi.org/10.1109/COMST.2020.2970550"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D8B959B-33A7-8B46-BB38-543933D21176}">
  <we:reference id="8c1c3d44-57e9-40d7-86e4-4adf61fea1dd" version="2.1.0.2" store="EXCatalog" storeType="EXCatalog"/>
  <we:alternateReferences>
    <we:reference id="WA104380122" version="2.1.0.2"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C457D-BBA5-4013-BD77-4B2056912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4127</Words>
  <Characters>23530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rong he</dc:creator>
  <cp:lastModifiedBy>rhe</cp:lastModifiedBy>
  <cp:revision>9</cp:revision>
  <cp:lastPrinted>2025-05-24T08:02:00Z</cp:lastPrinted>
  <dcterms:created xsi:type="dcterms:W3CDTF">2025-10-28T12:50:00Z</dcterms:created>
  <dcterms:modified xsi:type="dcterms:W3CDTF">2025-11-04T06:57:00Z</dcterms:modified>
</cp:coreProperties>
</file>