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B03F31" w14:textId="70144C80" w:rsidR="00240AD1" w:rsidRPr="00337667" w:rsidRDefault="00240AD1" w:rsidP="00573F9F">
      <w:pPr>
        <w:widowControl/>
        <w:spacing w:before="120" w:after="120"/>
        <w:jc w:val="left"/>
        <w:rPr>
          <w:rFonts w:ascii="Times New Roman" w:eastAsia="SimSun" w:hAnsi="Times New Roman" w:cs="Times New Roman"/>
          <w:sz w:val="32"/>
          <w:szCs w:val="32"/>
        </w:rPr>
      </w:pPr>
      <w:bookmarkStart w:id="0" w:name="OLE_LINK44"/>
      <w:bookmarkStart w:id="1" w:name="_GoBack"/>
      <w:bookmarkEnd w:id="1"/>
      <w:r w:rsidRPr="00573F9F">
        <w:rPr>
          <w:rFonts w:ascii="Times New Roman" w:eastAsia="SimSun" w:hAnsi="Times New Roman" w:cs="Times New Roman"/>
          <w:sz w:val="24"/>
          <w:szCs w:val="24"/>
        </w:rPr>
        <w:t>Supp</w:t>
      </w:r>
      <w:r w:rsidR="00573F9F">
        <w:rPr>
          <w:rFonts w:ascii="Times New Roman" w:eastAsia="SimSun" w:hAnsi="Times New Roman" w:cs="Times New Roman"/>
          <w:sz w:val="24"/>
          <w:szCs w:val="24"/>
        </w:rPr>
        <w:t xml:space="preserve">orting Information </w:t>
      </w:r>
      <w:r w:rsidRPr="00573F9F">
        <w:rPr>
          <w:rFonts w:ascii="Times New Roman" w:eastAsia="SimSun" w:hAnsi="Times New Roman" w:cs="Times New Roman"/>
          <w:sz w:val="24"/>
          <w:szCs w:val="24"/>
        </w:rPr>
        <w:t>for</w:t>
      </w:r>
    </w:p>
    <w:bookmarkEnd w:id="0"/>
    <w:p w14:paraId="442F8C62" w14:textId="14874653" w:rsidR="00573F9F" w:rsidRPr="00573F9F" w:rsidRDefault="00573F9F" w:rsidP="00573F9F">
      <w:pPr>
        <w:spacing w:before="120" w:after="120"/>
        <w:jc w:val="left"/>
        <w:outlineLvl w:val="0"/>
        <w:rPr>
          <w:rFonts w:ascii="Times New Roman" w:eastAsia="DengXian Light" w:hAnsi="Times New Roman" w:cs="Times New Roman"/>
          <w:b/>
          <w:bCs/>
          <w:sz w:val="32"/>
          <w:szCs w:val="32"/>
        </w:rPr>
      </w:pPr>
      <w:r w:rsidRPr="00573F9F">
        <w:rPr>
          <w:rFonts w:ascii="Times New Roman" w:eastAsia="DengXian Light" w:hAnsi="Times New Roman" w:cs="Times New Roman"/>
          <w:b/>
          <w:bCs/>
          <w:sz w:val="28"/>
          <w:szCs w:val="28"/>
        </w:rPr>
        <w:t xml:space="preserve">Efficient </w:t>
      </w:r>
      <w:r w:rsidRPr="00573F9F">
        <w:rPr>
          <w:rFonts w:ascii="Times New Roman" w:eastAsia="DengXian Light" w:hAnsi="Times New Roman" w:cs="Times New Roman" w:hint="eastAsia"/>
          <w:b/>
          <w:bCs/>
          <w:sz w:val="28"/>
          <w:szCs w:val="28"/>
        </w:rPr>
        <w:t>and Pure I-III-VI</w:t>
      </w:r>
      <w:r w:rsidRPr="00573F9F">
        <w:rPr>
          <w:rFonts w:ascii="Times New Roman" w:eastAsia="DengXian Light" w:hAnsi="Times New Roman" w:cs="Times New Roman"/>
          <w:b/>
          <w:bCs/>
          <w:sz w:val="28"/>
          <w:szCs w:val="28"/>
        </w:rPr>
        <w:t xml:space="preserve"> </w:t>
      </w:r>
      <w:r w:rsidR="00C30FC6">
        <w:rPr>
          <w:rFonts w:ascii="Times New Roman" w:eastAsia="DengXian Light" w:hAnsi="Times New Roman" w:cs="Times New Roman" w:hint="eastAsia"/>
          <w:b/>
          <w:bCs/>
          <w:sz w:val="28"/>
          <w:szCs w:val="28"/>
        </w:rPr>
        <w:t xml:space="preserve">AIGS </w:t>
      </w:r>
      <w:r w:rsidRPr="00573F9F">
        <w:rPr>
          <w:rFonts w:ascii="Times New Roman" w:eastAsia="DengXian Light" w:hAnsi="Times New Roman" w:cs="Times New Roman"/>
          <w:b/>
          <w:bCs/>
          <w:sz w:val="28"/>
          <w:szCs w:val="28"/>
        </w:rPr>
        <w:t>Quantum Dot</w:t>
      </w:r>
      <w:r w:rsidRPr="00573F9F">
        <w:rPr>
          <w:rFonts w:ascii="Times New Roman" w:eastAsia="DengXian Light" w:hAnsi="Times New Roman" w:cs="Times New Roman" w:hint="eastAsia"/>
          <w:b/>
          <w:bCs/>
          <w:sz w:val="28"/>
          <w:szCs w:val="28"/>
        </w:rPr>
        <w:t>-based</w:t>
      </w:r>
      <w:r w:rsidRPr="00573F9F">
        <w:rPr>
          <w:rFonts w:ascii="Times New Roman" w:eastAsia="DengXian Light" w:hAnsi="Times New Roman" w:cs="Times New Roman"/>
          <w:b/>
          <w:bCs/>
          <w:sz w:val="28"/>
          <w:szCs w:val="28"/>
        </w:rPr>
        <w:t xml:space="preserve"> Light-Emitting Diodes </w:t>
      </w:r>
      <w:r w:rsidRPr="00573F9F">
        <w:rPr>
          <w:rFonts w:ascii="Times New Roman" w:eastAsia="DengXian Light" w:hAnsi="Times New Roman" w:cs="Times New Roman" w:hint="eastAsia"/>
          <w:b/>
          <w:bCs/>
          <w:sz w:val="28"/>
          <w:szCs w:val="28"/>
        </w:rPr>
        <w:t>via Ligand-Reshaped</w:t>
      </w:r>
      <w:r w:rsidRPr="00573F9F">
        <w:rPr>
          <w:rFonts w:ascii="Times New Roman" w:eastAsia="DengXian Light" w:hAnsi="Times New Roman" w:cs="Times New Roman"/>
          <w:b/>
          <w:bCs/>
          <w:sz w:val="28"/>
          <w:szCs w:val="28"/>
        </w:rPr>
        <w:t xml:space="preserve"> </w:t>
      </w:r>
      <w:r w:rsidRPr="00573F9F">
        <w:rPr>
          <w:rFonts w:ascii="Times New Roman" w:eastAsia="DengXian Light" w:hAnsi="Times New Roman" w:cs="Times New Roman" w:hint="eastAsia"/>
          <w:b/>
          <w:bCs/>
          <w:sz w:val="28"/>
          <w:szCs w:val="28"/>
        </w:rPr>
        <w:t>Surface State</w:t>
      </w:r>
    </w:p>
    <w:p w14:paraId="6F297493" w14:textId="77777777" w:rsidR="00573F9F" w:rsidRPr="00573F9F" w:rsidRDefault="00573F9F" w:rsidP="00573F9F">
      <w:pPr>
        <w:spacing w:before="120" w:after="120"/>
        <w:jc w:val="left"/>
        <w:rPr>
          <w:rFonts w:ascii="Times New Roman" w:eastAsia="SimSun" w:hAnsi="Times New Roman" w:cs="Times New Roman"/>
          <w:sz w:val="24"/>
          <w:szCs w:val="24"/>
        </w:rPr>
      </w:pPr>
      <w:bookmarkStart w:id="2" w:name="_Hlk201321860"/>
      <w:r w:rsidRPr="00573F9F">
        <w:rPr>
          <w:rFonts w:ascii="Times New Roman" w:eastAsia="SimSun" w:hAnsi="Times New Roman" w:cs="Times New Roman" w:hint="eastAsia"/>
          <w:sz w:val="24"/>
          <w:szCs w:val="24"/>
        </w:rPr>
        <w:t>Leimeng Xu</w:t>
      </w:r>
      <w:r w:rsidRPr="00573F9F">
        <w:rPr>
          <w:rFonts w:ascii="Times New Roman" w:eastAsia="SimSun" w:hAnsi="Times New Roman" w:cs="Times New Roman"/>
          <w:sz w:val="24"/>
          <w:szCs w:val="24"/>
          <w:vertAlign w:val="superscript"/>
        </w:rPr>
        <w:t>1</w:t>
      </w:r>
      <w:r w:rsidRPr="00573F9F">
        <w:rPr>
          <w:rFonts w:ascii="Times New Roman" w:eastAsia="SimSun" w:hAnsi="Times New Roman" w:cs="Times New Roman" w:hint="eastAsia"/>
          <w:sz w:val="24"/>
          <w:szCs w:val="24"/>
        </w:rPr>
        <w:t>, Jianpeng Zhao</w:t>
      </w:r>
      <w:r w:rsidRPr="00573F9F">
        <w:rPr>
          <w:rFonts w:ascii="Times New Roman" w:eastAsia="SimSun" w:hAnsi="Times New Roman" w:cs="Times New Roman"/>
          <w:sz w:val="24"/>
          <w:szCs w:val="24"/>
          <w:vertAlign w:val="superscript"/>
        </w:rPr>
        <w:t>1</w:t>
      </w:r>
      <w:r w:rsidRPr="00573F9F">
        <w:rPr>
          <w:rFonts w:ascii="Times New Roman" w:eastAsia="SimSun" w:hAnsi="Times New Roman" w:cs="Times New Roman" w:hint="eastAsia"/>
          <w:sz w:val="24"/>
          <w:szCs w:val="24"/>
        </w:rPr>
        <w:t>, Jindi Wang</w:t>
      </w:r>
      <w:r w:rsidRPr="00573F9F">
        <w:rPr>
          <w:rFonts w:ascii="Times New Roman" w:eastAsia="SimSun" w:hAnsi="Times New Roman" w:cs="Times New Roman"/>
          <w:sz w:val="24"/>
          <w:szCs w:val="24"/>
          <w:vertAlign w:val="superscript"/>
        </w:rPr>
        <w:t>1</w:t>
      </w:r>
      <w:r w:rsidRPr="00573F9F">
        <w:rPr>
          <w:rFonts w:ascii="Times New Roman" w:eastAsia="SimSun" w:hAnsi="Times New Roman" w:cs="Times New Roman" w:hint="eastAsia"/>
          <w:sz w:val="24"/>
          <w:szCs w:val="24"/>
        </w:rPr>
        <w:t>, Jisong Yao</w:t>
      </w:r>
      <w:r w:rsidRPr="00573F9F">
        <w:rPr>
          <w:rFonts w:ascii="Times New Roman" w:eastAsia="SimSun" w:hAnsi="Times New Roman" w:cs="Times New Roman"/>
          <w:sz w:val="24"/>
          <w:szCs w:val="24"/>
          <w:vertAlign w:val="superscript"/>
        </w:rPr>
        <w:t>1</w:t>
      </w:r>
      <w:r w:rsidRPr="00573F9F">
        <w:rPr>
          <w:rFonts w:ascii="Times New Roman" w:eastAsia="SimSun" w:hAnsi="Times New Roman" w:cs="Times New Roman" w:hint="eastAsia"/>
          <w:sz w:val="24"/>
          <w:szCs w:val="24"/>
        </w:rPr>
        <w:t>, Shalong Wang</w:t>
      </w:r>
      <w:r w:rsidRPr="00573F9F">
        <w:rPr>
          <w:rFonts w:ascii="Times New Roman" w:eastAsia="SimSun" w:hAnsi="Times New Roman" w:cs="Times New Roman"/>
          <w:sz w:val="24"/>
          <w:szCs w:val="24"/>
          <w:vertAlign w:val="superscript"/>
        </w:rPr>
        <w:t>1</w:t>
      </w:r>
      <w:r w:rsidRPr="00573F9F">
        <w:rPr>
          <w:rFonts w:ascii="Times New Roman" w:eastAsia="SimSun" w:hAnsi="Times New Roman" w:cs="Times New Roman" w:hint="eastAsia"/>
          <w:sz w:val="24"/>
          <w:szCs w:val="24"/>
        </w:rPr>
        <w:t>, Zhi Wu</w:t>
      </w:r>
      <w:r w:rsidRPr="00573F9F">
        <w:rPr>
          <w:rFonts w:ascii="Times New Roman" w:eastAsia="SimSun" w:hAnsi="Times New Roman" w:cs="Times New Roman"/>
          <w:sz w:val="24"/>
          <w:szCs w:val="24"/>
          <w:vertAlign w:val="superscript"/>
        </w:rPr>
        <w:t>1</w:t>
      </w:r>
      <w:r w:rsidRPr="00573F9F">
        <w:rPr>
          <w:rFonts w:ascii="Times New Roman" w:eastAsia="SimSun" w:hAnsi="Times New Roman" w:cs="Times New Roman" w:hint="eastAsia"/>
          <w:sz w:val="24"/>
          <w:szCs w:val="24"/>
        </w:rPr>
        <w:t>, Jizhong Song</w:t>
      </w:r>
      <w:r w:rsidRPr="00573F9F">
        <w:rPr>
          <w:rFonts w:ascii="Times New Roman" w:eastAsia="SimSun" w:hAnsi="Times New Roman" w:cs="Times New Roman"/>
          <w:sz w:val="24"/>
          <w:szCs w:val="24"/>
          <w:vertAlign w:val="superscript"/>
        </w:rPr>
        <w:t>1</w:t>
      </w:r>
      <w:r w:rsidRPr="00573F9F">
        <w:rPr>
          <w:rFonts w:ascii="Times New Roman" w:eastAsia="MS Mincho" w:hAnsi="Times New Roman" w:cs="Times New Roman"/>
          <w:bCs/>
          <w:kern w:val="0"/>
          <w:sz w:val="24"/>
          <w:szCs w:val="24"/>
        </w:rPr>
        <w:t>*</w:t>
      </w:r>
    </w:p>
    <w:bookmarkEnd w:id="2"/>
    <w:p w14:paraId="246A179A" w14:textId="77777777" w:rsidR="00573F9F" w:rsidRPr="00573F9F" w:rsidRDefault="00573F9F" w:rsidP="00573F9F">
      <w:pPr>
        <w:widowControl/>
        <w:spacing w:before="120" w:after="120"/>
        <w:jc w:val="left"/>
        <w:rPr>
          <w:rFonts w:ascii="Times New Roman" w:eastAsia="DengXian" w:hAnsi="Times New Roman" w:cs="Times New Roman"/>
          <w:sz w:val="24"/>
          <w:szCs w:val="24"/>
        </w:rPr>
      </w:pPr>
      <w:r w:rsidRPr="00573F9F">
        <w:rPr>
          <w:rFonts w:ascii="Times New Roman" w:eastAsia="SimSun" w:hAnsi="Times New Roman" w:cs="Times New Roman"/>
          <w:sz w:val="24"/>
          <w:szCs w:val="24"/>
          <w:vertAlign w:val="superscript"/>
        </w:rPr>
        <w:t>1</w:t>
      </w:r>
      <w:r w:rsidRPr="00573F9F">
        <w:rPr>
          <w:rFonts w:ascii="Times New Roman" w:eastAsia="DengXian" w:hAnsi="Times New Roman" w:cs="Times New Roman"/>
          <w:sz w:val="24"/>
          <w:szCs w:val="24"/>
        </w:rPr>
        <w:t>Key Laboratory of Materials Physics of Ministry of Education, Laboratory of Zhongyuan Light,</w:t>
      </w:r>
      <w:r w:rsidRPr="00573F9F">
        <w:rPr>
          <w:rFonts w:ascii="Times New Roman" w:eastAsia="DengXian" w:hAnsi="Times New Roman" w:cs="Times New Roman" w:hint="eastAsia"/>
          <w:sz w:val="24"/>
          <w:szCs w:val="24"/>
        </w:rPr>
        <w:t xml:space="preserve"> </w:t>
      </w:r>
      <w:r w:rsidRPr="00573F9F">
        <w:rPr>
          <w:rFonts w:ascii="Times New Roman" w:eastAsia="DengXian" w:hAnsi="Times New Roman" w:cs="Times New Roman"/>
          <w:sz w:val="24"/>
          <w:szCs w:val="24"/>
        </w:rPr>
        <w:t>School of Physics</w:t>
      </w:r>
      <w:r w:rsidRPr="00573F9F">
        <w:rPr>
          <w:rFonts w:ascii="Times New Roman" w:eastAsia="DengXian" w:hAnsi="Times New Roman" w:cs="Times New Roman" w:hint="eastAsia"/>
          <w:sz w:val="24"/>
          <w:szCs w:val="24"/>
        </w:rPr>
        <w:t xml:space="preserve">, </w:t>
      </w:r>
      <w:r w:rsidRPr="00573F9F">
        <w:rPr>
          <w:rFonts w:ascii="Times New Roman" w:eastAsia="DengXian" w:hAnsi="Times New Roman" w:cs="Times New Roman"/>
          <w:sz w:val="24"/>
          <w:szCs w:val="24"/>
        </w:rPr>
        <w:t>Zhengzhou University, Daxue Road 75, Zhengzhou 450051, P. R.   China</w:t>
      </w:r>
    </w:p>
    <w:p w14:paraId="1D3FFE77" w14:textId="55C7CE39" w:rsidR="00E33C5B" w:rsidRDefault="00573F9F" w:rsidP="00573F9F">
      <w:pPr>
        <w:widowControl/>
        <w:spacing w:before="120" w:after="120"/>
        <w:jc w:val="left"/>
        <w:rPr>
          <w:rFonts w:ascii="Times New Roman" w:eastAsia="MS Mincho" w:hAnsi="Times New Roman" w:cs="Times New Roman"/>
          <w:bCs/>
          <w:color w:val="0000FF"/>
          <w:kern w:val="0"/>
          <w:sz w:val="24"/>
          <w:szCs w:val="24"/>
          <w:lang w:eastAsia="ja-JP"/>
        </w:rPr>
      </w:pPr>
      <w:r w:rsidRPr="00573F9F">
        <w:rPr>
          <w:rFonts w:ascii="Times New Roman" w:eastAsia="MS Mincho" w:hAnsi="Times New Roman" w:cs="Times New Roman"/>
          <w:bCs/>
          <w:kern w:val="0"/>
          <w:sz w:val="24"/>
          <w:szCs w:val="24"/>
        </w:rPr>
        <w:t>*C</w:t>
      </w:r>
      <w:r w:rsidRPr="00573F9F">
        <w:rPr>
          <w:rFonts w:ascii="Times New Roman" w:eastAsia="DengXian" w:hAnsi="Times New Roman" w:cs="Times New Roman"/>
          <w:bCs/>
          <w:kern w:val="0"/>
          <w:sz w:val="24"/>
          <w:szCs w:val="24"/>
        </w:rPr>
        <w:t>orr</w:t>
      </w:r>
      <w:r w:rsidRPr="00573F9F">
        <w:rPr>
          <w:rFonts w:ascii="Times New Roman" w:eastAsia="MS Mincho" w:hAnsi="Times New Roman" w:cs="Times New Roman"/>
          <w:bCs/>
          <w:kern w:val="0"/>
          <w:sz w:val="24"/>
          <w:szCs w:val="24"/>
        </w:rPr>
        <w:t>esponding author. E-mail:</w:t>
      </w:r>
      <w:r w:rsidRPr="00573F9F">
        <w:rPr>
          <w:rFonts w:ascii="Times New Roman" w:eastAsia="DengXian" w:hAnsi="Times New Roman" w:cs="Times New Roman"/>
          <w:bCs/>
          <w:kern w:val="0"/>
          <w:sz w:val="24"/>
          <w:szCs w:val="24"/>
        </w:rPr>
        <w:t xml:space="preserve"> </w:t>
      </w:r>
      <w:hyperlink r:id="rId7" w:history="1">
        <w:r w:rsidRPr="00573F9F">
          <w:rPr>
            <w:rFonts w:ascii="Times New Roman" w:eastAsia="MS Mincho" w:hAnsi="Times New Roman" w:cs="Times New Roman"/>
            <w:bCs/>
            <w:color w:val="0563C1"/>
            <w:kern w:val="0"/>
            <w:sz w:val="24"/>
            <w:szCs w:val="24"/>
            <w:u w:val="single"/>
            <w:lang w:eastAsia="ja-JP"/>
          </w:rPr>
          <w:t>songjizhong@zzu.edu.cn</w:t>
        </w:r>
      </w:hyperlink>
      <w:r w:rsidRPr="00573F9F">
        <w:rPr>
          <w:rFonts w:ascii="Times New Roman" w:eastAsia="MS Mincho" w:hAnsi="Times New Roman" w:cs="Times New Roman"/>
          <w:bCs/>
          <w:kern w:val="0"/>
          <w:sz w:val="24"/>
          <w:szCs w:val="24"/>
          <w:lang w:eastAsia="ja-JP"/>
        </w:rPr>
        <w:t xml:space="preserve"> (</w:t>
      </w:r>
      <w:r w:rsidRPr="00573F9F">
        <w:rPr>
          <w:rFonts w:ascii="Times New Roman" w:eastAsia="SimSun" w:hAnsi="Times New Roman" w:cs="Times New Roman" w:hint="eastAsia"/>
          <w:sz w:val="24"/>
          <w:szCs w:val="24"/>
        </w:rPr>
        <w:t>Jizhong Song</w:t>
      </w:r>
      <w:r w:rsidRPr="00573F9F">
        <w:rPr>
          <w:rFonts w:ascii="Times New Roman" w:eastAsia="MS Mincho" w:hAnsi="Times New Roman" w:cs="Times New Roman"/>
          <w:bCs/>
          <w:kern w:val="0"/>
          <w:sz w:val="24"/>
          <w:szCs w:val="24"/>
          <w:lang w:eastAsia="ja-JP"/>
        </w:rPr>
        <w:t>)</w:t>
      </w:r>
    </w:p>
    <w:p w14:paraId="4E5500DF" w14:textId="473F8E1C" w:rsidR="00E33C5B" w:rsidRPr="00E33C5B" w:rsidRDefault="00063DCB" w:rsidP="00573F9F">
      <w:pPr>
        <w:widowControl/>
        <w:spacing w:before="120" w:after="120"/>
        <w:jc w:val="left"/>
        <w:rPr>
          <w:rFonts w:ascii="Times New Roman" w:hAnsi="Times New Roman" w:cs="Times New Roman"/>
          <w:b/>
          <w:kern w:val="0"/>
          <w:sz w:val="24"/>
          <w:szCs w:val="24"/>
        </w:rPr>
      </w:pPr>
      <w:r w:rsidRPr="00063DCB">
        <w:rPr>
          <w:rFonts w:ascii="Times New Roman" w:hAnsi="Times New Roman" w:cs="Times New Roman"/>
          <w:b/>
          <w:kern w:val="0"/>
          <w:sz w:val="28"/>
          <w:szCs w:val="28"/>
        </w:rPr>
        <w:t xml:space="preserve">S1 </w:t>
      </w:r>
      <w:r w:rsidR="00E33C5B" w:rsidRPr="00063DCB">
        <w:rPr>
          <w:rFonts w:ascii="Times New Roman" w:hAnsi="Times New Roman" w:cs="Times New Roman" w:hint="eastAsia"/>
          <w:b/>
          <w:kern w:val="0"/>
          <w:sz w:val="28"/>
          <w:szCs w:val="28"/>
        </w:rPr>
        <w:t>Method of density functional theory simulations</w:t>
      </w:r>
    </w:p>
    <w:p w14:paraId="2AB6301C" w14:textId="0B4EA47A" w:rsidR="00E33C5B" w:rsidRDefault="00E33C5B" w:rsidP="00063DCB">
      <w:pPr>
        <w:spacing w:before="120" w:after="120"/>
        <w:rPr>
          <w:rFonts w:ascii="Times New Roman" w:eastAsia="SimSun" w:hAnsi="Times New Roman"/>
          <w:sz w:val="24"/>
          <w:szCs w:val="21"/>
        </w:rPr>
      </w:pPr>
      <w:r w:rsidRPr="00E33C5B">
        <w:rPr>
          <w:rFonts w:ascii="Times New Roman" w:eastAsia="SimSun" w:hAnsi="Times New Roman" w:hint="eastAsia"/>
          <w:sz w:val="24"/>
          <w:szCs w:val="21"/>
        </w:rPr>
        <w:t>DFT calculations</w:t>
      </w:r>
      <w:r w:rsidR="002F2D00">
        <w:rPr>
          <w:rFonts w:ascii="Times New Roman" w:eastAsia="SimSun" w:hAnsi="Times New Roman" w:hint="eastAsia"/>
          <w:sz w:val="24"/>
          <w:szCs w:val="21"/>
        </w:rPr>
        <w:t xml:space="preserve"> </w:t>
      </w:r>
      <w:r w:rsidRPr="002F2D00">
        <w:rPr>
          <w:rFonts w:ascii="Times New Roman" w:eastAsia="SimSun" w:hAnsi="Times New Roman" w:hint="eastAsia"/>
          <w:sz w:val="24"/>
          <w:szCs w:val="21"/>
        </w:rPr>
        <w:fldChar w:fldCharType="begin"/>
      </w:r>
      <w:r w:rsidRPr="002F2D00">
        <w:rPr>
          <w:rFonts w:ascii="Times New Roman" w:eastAsia="SimSun" w:hAnsi="Times New Roman" w:hint="eastAsia"/>
          <w:sz w:val="24"/>
          <w:szCs w:val="21"/>
        </w:rPr>
        <w:instrText xml:space="preserve"> ADDIN EN.CITE &lt;EndNote&gt;&lt;Cite&gt;&lt;Author&gt;Hohenberg&lt;/Author&gt;&lt;Year&gt;1964&lt;/Year&gt;&lt;RecNum&gt;323&lt;/RecNum&gt;&lt;DisplayText&gt;[1, 2]&lt;/DisplayText&gt;&lt;record&gt;&lt;rec-number&gt;323&lt;/rec-number&gt;&lt;foreign-keys&gt;&lt;key app="EN" db-id="wdxfpevwbetztzeatx5p902b2z5zxs0rp2zw" timestamp="1741057910"&gt;323&lt;/key&gt;&lt;/foreign-keys&gt;&lt;ref-type name="Journal Article"&gt;17&lt;/ref-type&gt;&lt;contributors&gt;&lt;authors&gt;&lt;author&gt;Hohenberg, P.&lt;/author&gt;&lt;author&gt;Kohn, W.&lt;/author&gt;&lt;/authors&gt;&lt;/contributors&gt;&lt;titles&gt;&lt;title&gt;Inhomogeneous Electron Gas&lt;/title&gt;&lt;secondary-title&gt;Physical Review&lt;/secondary-title&gt;&lt;/titles&gt;&lt;periodical&gt;&lt;full-title&gt;Physical Review&lt;/full-title&gt;&lt;/periodical&gt;&lt;pages&gt;B864-B871&lt;/pages&gt;&lt;volume&gt;136&lt;/volume&gt;&lt;number&gt;3B&lt;/number&gt;&lt;dates&gt;&lt;year&gt;1964&lt;/year&gt;&lt;pub-dates&gt;&lt;date&gt;11/09/&lt;/date&gt;&lt;/pub-dates&gt;&lt;/dates&gt;&lt;publisher&gt;American Physical Society&lt;/publisher&gt;&lt;urls&gt;&lt;related-urls&gt;&lt;url&gt;https://link.aps.org/doi/10.1103/PhysRev.136.B864&lt;/url&gt;&lt;/related-urls&gt;&lt;/urls&gt;&lt;electronic-resource-num&gt;10.1103/PhysRev.136.B864&lt;/electronic-resource-num&gt;&lt;/record&gt;&lt;/Cite&gt;&lt;Cite&gt;&lt;Author&gt;Kohn&lt;/Author&gt;&lt;Year&gt;1965&lt;/Year&gt;&lt;RecNum&gt;324&lt;/RecNum&gt;&lt;record&gt;&lt;rec-number&gt;324&lt;/rec-number&gt;&lt;foreign-keys&gt;&lt;key app="EN" db-id="wdxfpevwbetztzeatx5p902b2z5zxs0rp2zw" timestamp="1741057937"&gt;324&lt;/key&gt;&lt;/foreign-keys&gt;&lt;ref-type name="Journal Article"&gt;17&lt;/ref-type&gt;&lt;contributors&gt;&lt;authors&gt;&lt;author&gt;Kohn, W.&lt;/author&gt;&lt;author&gt;Sham, L. J.&lt;/author&gt;&lt;/authors&gt;&lt;/contributors&gt;&lt;titles&gt;&lt;title&gt;Self-Consistent Equations Including Exchange and Correlation Effects&lt;/title&gt;&lt;secondary-title&gt;Physical Review&lt;/secondary-title&gt;&lt;/titles&gt;&lt;periodical&gt;&lt;full-title&gt;Physical Review&lt;/full-title&gt;&lt;/periodical&gt;&lt;pages&gt;A1133-A1138&lt;/pages&gt;&lt;volume&gt;140&lt;/volume&gt;&lt;number&gt;4A&lt;/number&gt;&lt;dates&gt;&lt;year&gt;1965&lt;/year&gt;&lt;pub-dates&gt;&lt;date&gt;11/15/&lt;/date&gt;&lt;/pub-dates&gt;&lt;/dates&gt;&lt;publisher&gt;American Physical Society&lt;/publisher&gt;&lt;urls&gt;&lt;related-urls&gt;&lt;url&gt;https://link.aps.org/doi/10.1103/PhysRev.140.A1133&lt;/url&gt;&lt;/related-urls&gt;&lt;/urls&gt;&lt;electronic-resource-num&gt;10.1103/PhysRev.140.A1133&lt;/electronic-resource-num&gt;&lt;/record&gt;&lt;/Cite&gt;&lt;/EndNote&gt;</w:instrText>
      </w:r>
      <w:r w:rsidRPr="002F2D00">
        <w:rPr>
          <w:rFonts w:ascii="Times New Roman" w:eastAsia="SimSun" w:hAnsi="Times New Roman" w:hint="eastAsia"/>
          <w:sz w:val="24"/>
          <w:szCs w:val="21"/>
        </w:rPr>
        <w:fldChar w:fldCharType="separate"/>
      </w:r>
      <w:r w:rsidRPr="002F2D00">
        <w:rPr>
          <w:rFonts w:ascii="Times New Roman" w:eastAsia="SimSun" w:hAnsi="Times New Roman" w:hint="eastAsia"/>
          <w:sz w:val="24"/>
        </w:rPr>
        <w:t>[</w:t>
      </w:r>
      <w:r w:rsidR="00DB48E6">
        <w:rPr>
          <w:rFonts w:ascii="Times New Roman" w:eastAsia="SimSun" w:hAnsi="Times New Roman"/>
          <w:sz w:val="24"/>
        </w:rPr>
        <w:t>S</w:t>
      </w:r>
      <w:r w:rsidRPr="002F2D00">
        <w:rPr>
          <w:rFonts w:ascii="Times New Roman" w:eastAsia="SimSun" w:hAnsi="Times New Roman" w:hint="eastAsia"/>
          <w:sz w:val="24"/>
        </w:rPr>
        <w:t xml:space="preserve">1, </w:t>
      </w:r>
      <w:r w:rsidR="00DB48E6">
        <w:rPr>
          <w:rFonts w:ascii="Times New Roman" w:eastAsia="SimSun" w:hAnsi="Times New Roman"/>
          <w:sz w:val="24"/>
        </w:rPr>
        <w:t>S</w:t>
      </w:r>
      <w:r w:rsidRPr="002F2D00">
        <w:rPr>
          <w:rFonts w:ascii="Times New Roman" w:eastAsia="SimSun" w:hAnsi="Times New Roman" w:hint="eastAsia"/>
          <w:sz w:val="24"/>
        </w:rPr>
        <w:t>2]</w:t>
      </w:r>
      <w:r w:rsidRPr="002F2D00">
        <w:rPr>
          <w:rFonts w:ascii="Times New Roman" w:eastAsia="SimSun" w:hAnsi="Times New Roman" w:hint="eastAsia"/>
          <w:sz w:val="24"/>
          <w:szCs w:val="21"/>
        </w:rPr>
        <w:fldChar w:fldCharType="end"/>
      </w:r>
      <w:r w:rsidRPr="00E33C5B">
        <w:rPr>
          <w:rFonts w:ascii="Times New Roman" w:eastAsia="SimSun" w:hAnsi="Times New Roman" w:hint="eastAsia"/>
          <w:sz w:val="24"/>
          <w:szCs w:val="21"/>
        </w:rPr>
        <w:t xml:space="preserve"> were performed using the Vienna ab initio simulation package (VASP). The generalized gradient approximation (GGA) in the form of Perdew-Burke-Ernzerhof (PBE) </w:t>
      </w:r>
      <w:r w:rsidRPr="002F2D00">
        <w:rPr>
          <w:rFonts w:ascii="Times New Roman" w:eastAsia="SimSun" w:hAnsi="Times New Roman" w:hint="eastAsia"/>
          <w:sz w:val="24"/>
          <w:szCs w:val="21"/>
        </w:rPr>
        <w:fldChar w:fldCharType="begin"/>
      </w:r>
      <w:r w:rsidRPr="002F2D00">
        <w:rPr>
          <w:rFonts w:ascii="Times New Roman" w:eastAsia="SimSun" w:hAnsi="Times New Roman" w:hint="eastAsia"/>
          <w:sz w:val="24"/>
          <w:szCs w:val="21"/>
        </w:rPr>
        <w:instrText xml:space="preserve"> ADDIN EN.CITE &lt;EndNote&gt;&lt;Cite&gt;&lt;Author&gt;Perdew&lt;/Author&gt;&lt;Year&gt;1996&lt;/Year&gt;&lt;RecNum&gt;325&lt;/RecNum&gt;&lt;DisplayText&gt;[3]&lt;/DisplayText&gt;&lt;record&gt;&lt;rec-number&gt;325&lt;/rec-number&gt;&lt;foreign-keys&gt;&lt;key app="EN" db-id="wdxfpevwbetztzeatx5p902b2z5zxs0rp2zw" timestamp="1741057948"&gt;325&lt;/key&gt;&lt;/foreign-keys&gt;&lt;ref-type name="Journal Article"&gt;17&lt;/ref-type&gt;&lt;contributors&gt;&lt;authors&gt;&lt;author&gt;Perdew, J. P.&lt;/author&gt;&lt;author&gt;Burke, K.&lt;/author&gt;&lt;author&gt;Ernzerhof, M.&lt;/author&gt;&lt;/authors&gt;&lt;/contributors&gt;&lt;titles&gt;&lt;title&gt;Generalized gradient approximation made simple&lt;/title&gt;&lt;secondary-title&gt;PHYSICAL REVIEW LETTERS&lt;/secondary-title&gt;&lt;/titles&gt;&lt;periodical&gt;&lt;full-title&gt;Physical Review Letters&lt;/full-title&gt;&lt;/periodical&gt;&lt;pages&gt;3865-3868&lt;/pages&gt;&lt;volume&gt;77&lt;/volume&gt;&lt;number&gt;18&lt;/number&gt;&lt;dates&gt;&lt;year&gt;1996&lt;/year&gt;&lt;pub-dates&gt;&lt;date&gt;OCT 28&lt;/date&gt;&lt;/pub-dates&gt;&lt;/dates&gt;&lt;isbn&gt;0031-9007&amp;#xD;1079-7114&lt;/isbn&gt;&lt;accession-num&gt;WOS:A1996VP22500044&lt;/accession-num&gt;&lt;urls&gt;&lt;/urls&gt;&lt;electronic-resource-num&gt;10.1103/PhysRevLett.77.3865&lt;/electronic-resource-num&gt;&lt;/record&gt;&lt;/Cite&gt;&lt;/EndNote&gt;</w:instrText>
      </w:r>
      <w:r w:rsidRPr="002F2D00">
        <w:rPr>
          <w:rFonts w:ascii="Times New Roman" w:eastAsia="SimSun" w:hAnsi="Times New Roman" w:hint="eastAsia"/>
          <w:sz w:val="24"/>
          <w:szCs w:val="21"/>
        </w:rPr>
        <w:fldChar w:fldCharType="separate"/>
      </w:r>
      <w:r w:rsidRPr="002F2D00">
        <w:rPr>
          <w:rFonts w:ascii="Times New Roman" w:eastAsia="SimSun" w:hAnsi="Times New Roman" w:hint="eastAsia"/>
          <w:sz w:val="24"/>
        </w:rPr>
        <w:t>[</w:t>
      </w:r>
      <w:r w:rsidR="00DB48E6">
        <w:rPr>
          <w:rFonts w:ascii="Times New Roman" w:eastAsia="SimSun" w:hAnsi="Times New Roman"/>
          <w:sz w:val="24"/>
        </w:rPr>
        <w:t>S</w:t>
      </w:r>
      <w:r w:rsidRPr="002F2D00">
        <w:rPr>
          <w:rFonts w:ascii="Times New Roman" w:eastAsia="SimSun" w:hAnsi="Times New Roman" w:hint="eastAsia"/>
          <w:sz w:val="24"/>
        </w:rPr>
        <w:t>3]</w:t>
      </w:r>
      <w:r w:rsidRPr="002F2D00">
        <w:rPr>
          <w:rFonts w:ascii="Times New Roman" w:eastAsia="SimSun" w:hAnsi="Times New Roman" w:hint="eastAsia"/>
          <w:sz w:val="24"/>
          <w:szCs w:val="21"/>
        </w:rPr>
        <w:fldChar w:fldCharType="end"/>
      </w:r>
      <w:r w:rsidR="002F2D00">
        <w:rPr>
          <w:rFonts w:ascii="Times New Roman" w:eastAsia="SimSun" w:hAnsi="Times New Roman" w:hint="eastAsia"/>
          <w:sz w:val="24"/>
          <w:szCs w:val="21"/>
        </w:rPr>
        <w:t xml:space="preserve"> </w:t>
      </w:r>
      <w:r w:rsidRPr="00E33C5B">
        <w:rPr>
          <w:rFonts w:ascii="Times New Roman" w:eastAsia="SimSun" w:hAnsi="Times New Roman" w:hint="eastAsia"/>
          <w:sz w:val="24"/>
          <w:szCs w:val="21"/>
        </w:rPr>
        <w:t>was adopted as the exchange correlation functional. The energy cutoff of 450 eV and the k-point meshes of 1</w:t>
      </w:r>
      <w:r w:rsidRPr="00E33C5B">
        <w:rPr>
          <w:rFonts w:ascii="Times New Roman" w:eastAsia="SimSun" w:hAnsi="Times New Roman" w:cs="Times New Roman"/>
          <w:sz w:val="24"/>
          <w:szCs w:val="21"/>
        </w:rPr>
        <w:t>×</w:t>
      </w:r>
      <w:r w:rsidRPr="00E33C5B">
        <w:rPr>
          <w:rFonts w:ascii="Times New Roman" w:eastAsia="SimSun" w:hAnsi="Times New Roman" w:cs="Times New Roman" w:hint="eastAsia"/>
          <w:sz w:val="24"/>
          <w:szCs w:val="21"/>
        </w:rPr>
        <w:t>1</w:t>
      </w:r>
      <w:r w:rsidRPr="00E33C5B">
        <w:rPr>
          <w:rFonts w:ascii="Times New Roman" w:eastAsia="SimSun" w:hAnsi="Times New Roman" w:cs="Times New Roman"/>
          <w:sz w:val="24"/>
          <w:szCs w:val="21"/>
        </w:rPr>
        <w:t>×</w:t>
      </w:r>
      <w:r w:rsidRPr="00E33C5B">
        <w:rPr>
          <w:rFonts w:ascii="Times New Roman" w:eastAsia="SimSun" w:hAnsi="Times New Roman" w:hint="eastAsia"/>
          <w:sz w:val="24"/>
          <w:szCs w:val="21"/>
        </w:rPr>
        <w:t>1 were proposed to carry out geometry optimization and electronic structure calculation. During the geometry optimization, the entire system is considered to have successfully converged until the convergence thresholds of maximum force and energy were smaller than 0.05 eV/A and 1.0</w:t>
      </w:r>
      <w:r w:rsidRPr="00E33C5B">
        <w:rPr>
          <w:rFonts w:ascii="Times New Roman" w:eastAsia="SimSun" w:hAnsi="Times New Roman" w:cs="Times New Roman"/>
          <w:sz w:val="24"/>
          <w:szCs w:val="21"/>
        </w:rPr>
        <w:t>×</w:t>
      </w:r>
      <w:r w:rsidRPr="00E33C5B">
        <w:rPr>
          <w:rFonts w:ascii="Times New Roman" w:eastAsia="SimSun" w:hAnsi="Times New Roman" w:hint="eastAsia"/>
          <w:sz w:val="24"/>
          <w:szCs w:val="21"/>
        </w:rPr>
        <w:t>10</w:t>
      </w:r>
      <w:r w:rsidRPr="00E33C5B">
        <w:rPr>
          <w:rFonts w:ascii="Times New Roman" w:eastAsia="SimSun" w:hAnsi="Times New Roman" w:hint="eastAsia"/>
          <w:sz w:val="24"/>
          <w:szCs w:val="21"/>
          <w:vertAlign w:val="superscript"/>
        </w:rPr>
        <w:t>-5</w:t>
      </w:r>
      <w:r w:rsidRPr="00E33C5B">
        <w:rPr>
          <w:rFonts w:ascii="Times New Roman" w:eastAsia="SimSun" w:hAnsi="Times New Roman" w:hint="eastAsia"/>
          <w:sz w:val="24"/>
          <w:szCs w:val="21"/>
        </w:rPr>
        <w:t xml:space="preserve"> eV/atom, respectively. The vacuum slab was set as 15</w:t>
      </w:r>
      <w:r w:rsidRPr="00E33C5B">
        <w:rPr>
          <w:rFonts w:ascii="Times New Roman" w:eastAsia="SimSun" w:hAnsi="Times New Roman" w:cs="Microsoft YaHei" w:hint="eastAsia"/>
          <w:sz w:val="24"/>
          <w:szCs w:val="21"/>
        </w:rPr>
        <w:t xml:space="preserve">Å </w:t>
      </w:r>
      <w:r w:rsidRPr="00E33C5B">
        <w:rPr>
          <w:rFonts w:ascii="Times New Roman" w:eastAsia="SimSun" w:hAnsi="Times New Roman" w:hint="eastAsia"/>
          <w:sz w:val="24"/>
          <w:szCs w:val="21"/>
        </w:rPr>
        <w:t xml:space="preserve">to avoid interactions between neighboring structures. </w:t>
      </w:r>
    </w:p>
    <w:p w14:paraId="7873BCD3" w14:textId="415E8A34" w:rsidR="00063DCB" w:rsidRPr="00063DCB" w:rsidRDefault="00063DCB" w:rsidP="00063DCB">
      <w:pPr>
        <w:spacing w:before="120" w:after="120"/>
        <w:rPr>
          <w:rFonts w:ascii="Times New Roman" w:eastAsia="MS Mincho" w:hAnsi="Times New Roman" w:cs="Times New Roman"/>
          <w:b/>
          <w:bCs/>
          <w:color w:val="0000FF"/>
          <w:kern w:val="0"/>
          <w:sz w:val="24"/>
          <w:szCs w:val="24"/>
          <w:lang w:eastAsia="ja-JP"/>
        </w:rPr>
      </w:pPr>
      <w:r w:rsidRPr="00063DCB">
        <w:rPr>
          <w:rFonts w:ascii="Times New Roman" w:eastAsia="SimSun" w:hAnsi="Times New Roman" w:hint="eastAsia"/>
          <w:b/>
          <w:bCs/>
          <w:sz w:val="28"/>
        </w:rPr>
        <w:t>S</w:t>
      </w:r>
      <w:r w:rsidRPr="00063DCB">
        <w:rPr>
          <w:rFonts w:ascii="Times New Roman" w:eastAsia="SimSun" w:hAnsi="Times New Roman"/>
          <w:b/>
          <w:bCs/>
          <w:sz w:val="28"/>
        </w:rPr>
        <w:t>2 Supplementary Fig</w:t>
      </w:r>
      <w:r w:rsidR="00782542">
        <w:rPr>
          <w:rFonts w:ascii="Times New Roman" w:eastAsia="SimSun" w:hAnsi="Times New Roman"/>
          <w:b/>
          <w:bCs/>
          <w:sz w:val="28"/>
        </w:rPr>
        <w:t>ure</w:t>
      </w:r>
      <w:r w:rsidRPr="00063DCB">
        <w:rPr>
          <w:rFonts w:ascii="Times New Roman" w:eastAsia="SimSun" w:hAnsi="Times New Roman"/>
          <w:b/>
          <w:bCs/>
          <w:sz w:val="28"/>
        </w:rPr>
        <w:t>s and Tables</w:t>
      </w:r>
    </w:p>
    <w:p w14:paraId="0B735AF5" w14:textId="0B247340" w:rsidR="00EE2201" w:rsidRDefault="00E92DBE" w:rsidP="00573F9F">
      <w:pPr>
        <w:spacing w:before="120" w:after="120"/>
        <w:jc w:val="center"/>
      </w:pPr>
      <w:r>
        <w:rPr>
          <w:rFonts w:hint="eastAsia"/>
          <w:noProof/>
          <w:lang w:val="en-IN" w:eastAsia="en-IN"/>
        </w:rPr>
        <w:drawing>
          <wp:inline distT="0" distB="0" distL="0" distR="0" wp14:anchorId="329A72FF" wp14:editId="75C2A676">
            <wp:extent cx="3060000" cy="2521435"/>
            <wp:effectExtent l="0" t="0" r="0" b="0"/>
            <wp:docPr id="1870730298"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236" t="-1237" r="45835" b="1237"/>
                    <a:stretch>
                      <a:fillRect/>
                    </a:stretch>
                  </pic:blipFill>
                  <pic:spPr bwMode="auto">
                    <a:xfrm>
                      <a:off x="0" y="0"/>
                      <a:ext cx="3060000" cy="2521435"/>
                    </a:xfrm>
                    <a:prstGeom prst="rect">
                      <a:avLst/>
                    </a:prstGeom>
                    <a:noFill/>
                    <a:ln>
                      <a:noFill/>
                    </a:ln>
                    <a:extLst>
                      <a:ext uri="{53640926-AAD7-44D8-BBD7-CCE9431645EC}">
                        <a14:shadowObscured xmlns:a14="http://schemas.microsoft.com/office/drawing/2010/main"/>
                      </a:ext>
                    </a:extLst>
                  </pic:spPr>
                </pic:pic>
              </a:graphicData>
            </a:graphic>
          </wp:inline>
        </w:drawing>
      </w:r>
    </w:p>
    <w:p w14:paraId="5F735A06" w14:textId="5A015572" w:rsidR="00E92DBE" w:rsidRDefault="00F73411" w:rsidP="00063DCB">
      <w:pPr>
        <w:spacing w:before="120" w:after="120"/>
        <w:jc w:val="left"/>
        <w:rPr>
          <w:rFonts w:ascii="Times New Roman" w:hAnsi="Times New Roman" w:cs="Times New Roman"/>
          <w:sz w:val="24"/>
          <w:szCs w:val="24"/>
        </w:rPr>
      </w:pPr>
      <w:r w:rsidRPr="00063DCB">
        <w:rPr>
          <w:rFonts w:ascii="Times New Roman" w:hAnsi="Times New Roman" w:cs="Times New Roman"/>
          <w:b/>
          <w:bCs/>
          <w:sz w:val="24"/>
          <w:szCs w:val="24"/>
        </w:rPr>
        <w:t>Fig.</w:t>
      </w:r>
      <w:r w:rsidR="00092A0F" w:rsidRPr="00063DCB">
        <w:rPr>
          <w:rFonts w:ascii="Times New Roman" w:hAnsi="Times New Roman" w:cs="Times New Roman"/>
          <w:b/>
          <w:bCs/>
          <w:sz w:val="24"/>
          <w:szCs w:val="24"/>
        </w:rPr>
        <w:t xml:space="preserve"> S1</w:t>
      </w:r>
      <w:r w:rsidR="00092A0F">
        <w:rPr>
          <w:rFonts w:ascii="Times New Roman" w:hAnsi="Times New Roman" w:cs="Times New Roman" w:hint="eastAsia"/>
          <w:sz w:val="24"/>
          <w:szCs w:val="24"/>
        </w:rPr>
        <w:t xml:space="preserve"> PL spectra of AIGS QDs before and after </w:t>
      </w:r>
      <w:r w:rsidR="00815551">
        <w:rPr>
          <w:rFonts w:ascii="Times New Roman" w:hAnsi="Times New Roman" w:cs="Times New Roman" w:hint="eastAsia"/>
          <w:sz w:val="24"/>
          <w:szCs w:val="24"/>
        </w:rPr>
        <w:t>GS coating</w:t>
      </w:r>
    </w:p>
    <w:p w14:paraId="618552E8" w14:textId="77777777" w:rsidR="00E92DBE" w:rsidRDefault="00E92DBE" w:rsidP="00573F9F">
      <w:pPr>
        <w:widowControl/>
        <w:spacing w:before="120" w:after="120"/>
        <w:jc w:val="left"/>
        <w:rPr>
          <w:rFonts w:ascii="Times New Roman" w:hAnsi="Times New Roman" w:cs="Times New Roman"/>
          <w:sz w:val="24"/>
          <w:szCs w:val="24"/>
        </w:rPr>
      </w:pPr>
      <w:r>
        <w:rPr>
          <w:rFonts w:ascii="Times New Roman" w:hAnsi="Times New Roman" w:cs="Times New Roman"/>
          <w:sz w:val="24"/>
          <w:szCs w:val="24"/>
        </w:rPr>
        <w:br w:type="page"/>
      </w:r>
    </w:p>
    <w:p w14:paraId="42968998" w14:textId="72AFD6AC" w:rsidR="00092A0F" w:rsidRDefault="00953E7A" w:rsidP="00573F9F">
      <w:pPr>
        <w:spacing w:before="120" w:after="120"/>
        <w:jc w:val="center"/>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14:anchorId="7C0DA303" wp14:editId="3FB410DC">
            <wp:extent cx="3060000" cy="1847662"/>
            <wp:effectExtent l="0" t="0" r="0" b="0"/>
            <wp:docPr id="1552576995"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60000" cy="1847662"/>
                    </a:xfrm>
                    <a:prstGeom prst="rect">
                      <a:avLst/>
                    </a:prstGeom>
                    <a:noFill/>
                  </pic:spPr>
                </pic:pic>
              </a:graphicData>
            </a:graphic>
          </wp:inline>
        </w:drawing>
      </w:r>
    </w:p>
    <w:p w14:paraId="5A192EF4" w14:textId="2A86CD06" w:rsidR="00953E7A" w:rsidRDefault="00F73411" w:rsidP="00063DCB">
      <w:pPr>
        <w:spacing w:before="120" w:after="120"/>
        <w:jc w:val="left"/>
        <w:rPr>
          <w:rFonts w:ascii="Times New Roman" w:hAnsi="Times New Roman" w:cs="Times New Roman"/>
          <w:sz w:val="24"/>
          <w:szCs w:val="24"/>
        </w:rPr>
      </w:pPr>
      <w:r w:rsidRPr="00063DCB">
        <w:rPr>
          <w:rFonts w:ascii="Times New Roman" w:hAnsi="Times New Roman" w:cs="Times New Roman" w:hint="eastAsia"/>
          <w:b/>
          <w:bCs/>
          <w:sz w:val="24"/>
          <w:szCs w:val="24"/>
        </w:rPr>
        <w:t>Fig.</w:t>
      </w:r>
      <w:r w:rsidR="00815551" w:rsidRPr="00063DCB">
        <w:rPr>
          <w:rFonts w:ascii="Times New Roman" w:hAnsi="Times New Roman" w:cs="Times New Roman" w:hint="eastAsia"/>
          <w:b/>
          <w:bCs/>
          <w:sz w:val="24"/>
          <w:szCs w:val="24"/>
        </w:rPr>
        <w:t xml:space="preserve"> S2</w:t>
      </w:r>
      <w:r w:rsidR="00815551">
        <w:rPr>
          <w:rFonts w:ascii="Times New Roman" w:hAnsi="Times New Roman" w:cs="Times New Roman" w:hint="eastAsia"/>
          <w:sz w:val="24"/>
          <w:szCs w:val="24"/>
        </w:rPr>
        <w:t xml:space="preserve"> The molecular structure of </w:t>
      </w:r>
      <w:r w:rsidR="003848DE">
        <w:rPr>
          <w:rFonts w:ascii="Times New Roman" w:hAnsi="Times New Roman" w:cs="Times New Roman" w:hint="eastAsia"/>
          <w:sz w:val="24"/>
          <w:szCs w:val="24"/>
        </w:rPr>
        <w:t>D</w:t>
      </w:r>
      <w:r w:rsidR="00815551">
        <w:rPr>
          <w:rFonts w:ascii="Times New Roman" w:hAnsi="Times New Roman" w:cs="Times New Roman" w:hint="eastAsia"/>
          <w:sz w:val="24"/>
          <w:szCs w:val="24"/>
        </w:rPr>
        <w:t>SA</w:t>
      </w:r>
    </w:p>
    <w:p w14:paraId="10741DD3" w14:textId="77777777" w:rsidR="00063DCB" w:rsidRDefault="00063DCB" w:rsidP="00063DCB">
      <w:pPr>
        <w:spacing w:before="120" w:after="120"/>
        <w:jc w:val="center"/>
        <w:rPr>
          <w:rFonts w:ascii="Times New Roman" w:hAnsi="Times New Roman" w:cs="Times New Roman"/>
          <w:sz w:val="24"/>
          <w:szCs w:val="24"/>
        </w:rPr>
      </w:pPr>
    </w:p>
    <w:p w14:paraId="18B461DA" w14:textId="0C00D18A" w:rsidR="00BC342A" w:rsidRDefault="00233CDA" w:rsidP="00573F9F">
      <w:pPr>
        <w:spacing w:before="120" w:after="120"/>
        <w:jc w:val="center"/>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14:anchorId="63B12B3A" wp14:editId="6FB88BA5">
            <wp:extent cx="4969538" cy="1587399"/>
            <wp:effectExtent l="0" t="0" r="2540" b="0"/>
            <wp:docPr id="196137697"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977314" cy="1589883"/>
                    </a:xfrm>
                    <a:prstGeom prst="rect">
                      <a:avLst/>
                    </a:prstGeom>
                    <a:noFill/>
                  </pic:spPr>
                </pic:pic>
              </a:graphicData>
            </a:graphic>
          </wp:inline>
        </w:drawing>
      </w:r>
    </w:p>
    <w:p w14:paraId="3C1ED930" w14:textId="69E91B33" w:rsidR="00883F6C" w:rsidRDefault="00F73411" w:rsidP="00063DCB">
      <w:pPr>
        <w:spacing w:before="120" w:after="120"/>
        <w:jc w:val="left"/>
        <w:rPr>
          <w:rFonts w:ascii="Times New Roman" w:eastAsia="SimSun" w:hAnsi="Times New Roman"/>
          <w:color w:val="000000" w:themeColor="text1"/>
          <w:sz w:val="24"/>
          <w:szCs w:val="24"/>
        </w:rPr>
      </w:pPr>
      <w:r w:rsidRPr="00063DCB">
        <w:rPr>
          <w:rFonts w:ascii="Times New Roman" w:hAnsi="Times New Roman" w:cs="Times New Roman" w:hint="eastAsia"/>
          <w:b/>
          <w:bCs/>
          <w:sz w:val="24"/>
          <w:szCs w:val="24"/>
        </w:rPr>
        <w:t>Fig.</w:t>
      </w:r>
      <w:r w:rsidR="00815551" w:rsidRPr="00063DCB">
        <w:rPr>
          <w:rFonts w:ascii="Times New Roman" w:hAnsi="Times New Roman" w:cs="Times New Roman" w:hint="eastAsia"/>
          <w:b/>
          <w:bCs/>
          <w:sz w:val="24"/>
          <w:szCs w:val="24"/>
        </w:rPr>
        <w:t xml:space="preserve"> S3</w:t>
      </w:r>
      <w:r w:rsidR="00815551">
        <w:rPr>
          <w:rFonts w:ascii="Times New Roman" w:hAnsi="Times New Roman" w:cs="Times New Roman" w:hint="eastAsia"/>
          <w:sz w:val="24"/>
          <w:szCs w:val="24"/>
        </w:rPr>
        <w:t xml:space="preserve"> </w:t>
      </w:r>
      <w:r w:rsidR="00815551">
        <w:rPr>
          <w:rFonts w:ascii="Times New Roman" w:eastAsia="SimSun" w:hAnsi="Times New Roman" w:hint="eastAsia"/>
          <w:color w:val="000000" w:themeColor="text1"/>
          <w:sz w:val="24"/>
          <w:szCs w:val="24"/>
        </w:rPr>
        <w:t>Schematic diagram of V</w:t>
      </w:r>
      <w:r w:rsidR="00815551" w:rsidRPr="00815551">
        <w:rPr>
          <w:rFonts w:ascii="Times New Roman" w:eastAsia="SimSun" w:hAnsi="Times New Roman" w:hint="eastAsia"/>
          <w:color w:val="000000" w:themeColor="text1"/>
          <w:sz w:val="24"/>
          <w:szCs w:val="24"/>
          <w:vertAlign w:val="subscript"/>
        </w:rPr>
        <w:t>S</w:t>
      </w:r>
      <w:r w:rsidR="00815551">
        <w:rPr>
          <w:rFonts w:ascii="Times New Roman" w:eastAsia="SimSun" w:hAnsi="Times New Roman" w:hint="eastAsia"/>
          <w:color w:val="000000" w:themeColor="text1"/>
          <w:sz w:val="24"/>
          <w:szCs w:val="24"/>
        </w:rPr>
        <w:t xml:space="preserve"> and V</w:t>
      </w:r>
      <w:r w:rsidR="00815551" w:rsidRPr="00815551">
        <w:rPr>
          <w:rFonts w:ascii="Times New Roman" w:eastAsia="SimSun" w:hAnsi="Times New Roman" w:hint="eastAsia"/>
          <w:color w:val="000000" w:themeColor="text1"/>
          <w:sz w:val="24"/>
          <w:szCs w:val="24"/>
          <w:vertAlign w:val="subscript"/>
        </w:rPr>
        <w:t>Ga</w:t>
      </w:r>
      <w:r w:rsidR="00815551">
        <w:rPr>
          <w:rFonts w:ascii="Times New Roman" w:eastAsia="SimSun" w:hAnsi="Times New Roman" w:hint="eastAsia"/>
          <w:color w:val="000000" w:themeColor="text1"/>
          <w:sz w:val="24"/>
          <w:szCs w:val="24"/>
        </w:rPr>
        <w:t xml:space="preserve"> on GS surface and their corresponding vacancy formation energy</w:t>
      </w:r>
    </w:p>
    <w:p w14:paraId="2EC57022" w14:textId="77777777" w:rsidR="00063DCB" w:rsidRDefault="00063DCB" w:rsidP="00063DCB">
      <w:pPr>
        <w:spacing w:before="120" w:after="120"/>
        <w:rPr>
          <w:rFonts w:ascii="Times New Roman" w:eastAsia="SimSun" w:hAnsi="Times New Roman"/>
          <w:color w:val="000000" w:themeColor="text1"/>
          <w:sz w:val="24"/>
          <w:szCs w:val="24"/>
        </w:rPr>
      </w:pPr>
    </w:p>
    <w:p w14:paraId="7100F760" w14:textId="696DA0C0" w:rsidR="00233CDA" w:rsidRDefault="00233CDA" w:rsidP="00573F9F">
      <w:pPr>
        <w:widowControl/>
        <w:spacing w:before="120" w:after="120"/>
        <w:jc w:val="center"/>
        <w:rPr>
          <w:rFonts w:ascii="Times New Roman" w:eastAsia="SimSun" w:hAnsi="Times New Roman"/>
          <w:color w:val="000000" w:themeColor="text1"/>
          <w:sz w:val="24"/>
          <w:szCs w:val="24"/>
        </w:rPr>
      </w:pPr>
      <w:r>
        <w:rPr>
          <w:rFonts w:ascii="Times New Roman" w:eastAsia="SimSun" w:hAnsi="Times New Roman"/>
          <w:noProof/>
          <w:color w:val="000000" w:themeColor="text1"/>
          <w:sz w:val="24"/>
          <w:szCs w:val="24"/>
          <w:lang w:val="en-IN" w:eastAsia="en-IN"/>
        </w:rPr>
        <w:drawing>
          <wp:inline distT="0" distB="0" distL="0" distR="0" wp14:anchorId="3AA43B8A" wp14:editId="5889257B">
            <wp:extent cx="4240447" cy="2414016"/>
            <wp:effectExtent l="0" t="0" r="0" b="0"/>
            <wp:docPr id="1021734769"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7267" r="14849"/>
                    <a:stretch>
                      <a:fillRect/>
                    </a:stretch>
                  </pic:blipFill>
                  <pic:spPr bwMode="auto">
                    <a:xfrm>
                      <a:off x="0" y="0"/>
                      <a:ext cx="4245465" cy="2416872"/>
                    </a:xfrm>
                    <a:prstGeom prst="rect">
                      <a:avLst/>
                    </a:prstGeom>
                    <a:noFill/>
                    <a:ln>
                      <a:noFill/>
                    </a:ln>
                    <a:extLst>
                      <a:ext uri="{53640926-AAD7-44D8-BBD7-CCE9431645EC}">
                        <a14:shadowObscured xmlns:a14="http://schemas.microsoft.com/office/drawing/2010/main"/>
                      </a:ext>
                    </a:extLst>
                  </pic:spPr>
                </pic:pic>
              </a:graphicData>
            </a:graphic>
          </wp:inline>
        </w:drawing>
      </w:r>
    </w:p>
    <w:p w14:paraId="522A6D68" w14:textId="5FCFA5A7" w:rsidR="00883F6C" w:rsidRDefault="00883F6C" w:rsidP="00063DCB">
      <w:pPr>
        <w:widowControl/>
        <w:spacing w:before="120" w:after="120"/>
        <w:jc w:val="left"/>
        <w:rPr>
          <w:rFonts w:ascii="Times New Roman" w:eastAsia="SimSun" w:hAnsi="Times New Roman"/>
          <w:color w:val="000000" w:themeColor="text1"/>
          <w:sz w:val="24"/>
          <w:szCs w:val="24"/>
        </w:rPr>
      </w:pPr>
      <w:r w:rsidRPr="00063DCB">
        <w:rPr>
          <w:rFonts w:ascii="Times New Roman" w:eastAsia="SimSun" w:hAnsi="Times New Roman" w:hint="eastAsia"/>
          <w:b/>
          <w:bCs/>
          <w:color w:val="000000" w:themeColor="text1"/>
          <w:sz w:val="24"/>
          <w:szCs w:val="24"/>
        </w:rPr>
        <w:t>Fig</w:t>
      </w:r>
      <w:r w:rsidR="00063DCB" w:rsidRPr="00063DCB">
        <w:rPr>
          <w:rFonts w:ascii="Times New Roman" w:eastAsia="SimSun" w:hAnsi="Times New Roman"/>
          <w:b/>
          <w:bCs/>
          <w:color w:val="000000" w:themeColor="text1"/>
          <w:sz w:val="24"/>
          <w:szCs w:val="24"/>
        </w:rPr>
        <w:t>.</w:t>
      </w:r>
      <w:r w:rsidRPr="00063DCB">
        <w:rPr>
          <w:rFonts w:ascii="Times New Roman" w:eastAsia="SimSun" w:hAnsi="Times New Roman" w:hint="eastAsia"/>
          <w:b/>
          <w:bCs/>
          <w:color w:val="000000" w:themeColor="text1"/>
          <w:sz w:val="24"/>
          <w:szCs w:val="24"/>
        </w:rPr>
        <w:t xml:space="preserve"> S4</w:t>
      </w:r>
      <w:r>
        <w:rPr>
          <w:rFonts w:ascii="Times New Roman" w:eastAsia="SimSun" w:hAnsi="Times New Roman" w:hint="eastAsia"/>
          <w:color w:val="000000" w:themeColor="text1"/>
          <w:sz w:val="24"/>
          <w:szCs w:val="24"/>
        </w:rPr>
        <w:t xml:space="preserve"> </w:t>
      </w:r>
      <w:r w:rsidR="00403F31" w:rsidRPr="00740DE4">
        <w:rPr>
          <w:rFonts w:ascii="Times New Roman" w:hAnsi="Times New Roman" w:cs="Times New Roman" w:hint="eastAsia"/>
          <w:sz w:val="24"/>
          <w:vertAlign w:val="superscript"/>
        </w:rPr>
        <w:t>1</w:t>
      </w:r>
      <w:r w:rsidR="00403F31">
        <w:rPr>
          <w:rFonts w:ascii="Times New Roman" w:hAnsi="Times New Roman" w:cs="Times New Roman" w:hint="eastAsia"/>
          <w:sz w:val="24"/>
        </w:rPr>
        <w:t xml:space="preserve">H and </w:t>
      </w:r>
      <w:r w:rsidR="00403F31" w:rsidRPr="005464C7">
        <w:rPr>
          <w:rFonts w:ascii="Times New Roman" w:hAnsi="Times New Roman" w:cs="Times New Roman" w:hint="eastAsia"/>
          <w:sz w:val="24"/>
          <w:vertAlign w:val="superscript"/>
        </w:rPr>
        <w:t>13</w:t>
      </w:r>
      <w:r w:rsidR="00403F31">
        <w:rPr>
          <w:rFonts w:ascii="Times New Roman" w:hAnsi="Times New Roman" w:cs="Times New Roman" w:hint="eastAsia"/>
          <w:sz w:val="24"/>
        </w:rPr>
        <w:t xml:space="preserve">C NMR </w:t>
      </w:r>
      <w:r w:rsidR="00403F31" w:rsidRPr="005464C7">
        <w:rPr>
          <w:rFonts w:ascii="Times New Roman" w:hAnsi="Times New Roman" w:cs="Times New Roman" w:hint="eastAsia"/>
          <w:sz w:val="24"/>
        </w:rPr>
        <w:t>spectr</w:t>
      </w:r>
      <w:r w:rsidR="00403F31">
        <w:rPr>
          <w:rFonts w:ascii="Times New Roman" w:hAnsi="Times New Roman" w:cs="Times New Roman" w:hint="eastAsia"/>
          <w:sz w:val="24"/>
        </w:rPr>
        <w:t>a of DSA and LR QDs</w:t>
      </w:r>
    </w:p>
    <w:p w14:paraId="5DA6DE3F" w14:textId="3D7F27E6" w:rsidR="00883F6C" w:rsidRDefault="00883F6C" w:rsidP="00573F9F">
      <w:pPr>
        <w:widowControl/>
        <w:spacing w:before="120" w:after="120"/>
        <w:jc w:val="left"/>
        <w:rPr>
          <w:rFonts w:ascii="Times New Roman" w:eastAsia="SimSun" w:hAnsi="Times New Roman"/>
          <w:color w:val="000000" w:themeColor="text1"/>
          <w:sz w:val="24"/>
          <w:szCs w:val="24"/>
        </w:rPr>
      </w:pPr>
      <w:r>
        <w:rPr>
          <w:rFonts w:ascii="Times New Roman" w:eastAsia="SimSun" w:hAnsi="Times New Roman"/>
          <w:color w:val="000000" w:themeColor="text1"/>
          <w:sz w:val="24"/>
          <w:szCs w:val="24"/>
        </w:rPr>
        <w:br w:type="page"/>
      </w:r>
    </w:p>
    <w:p w14:paraId="05B6C38A" w14:textId="77777777" w:rsidR="00E348AC" w:rsidRDefault="00E348AC" w:rsidP="00573F9F">
      <w:pPr>
        <w:spacing w:before="120" w:after="120"/>
        <w:jc w:val="center"/>
        <w:rPr>
          <w:rFonts w:ascii="Times New Roman" w:hAnsi="Times New Roman" w:cs="Times New Roman"/>
          <w:sz w:val="24"/>
        </w:rPr>
      </w:pPr>
      <w:r>
        <w:rPr>
          <w:rFonts w:ascii="Times New Roman" w:hAnsi="Times New Roman" w:cs="Times New Roman"/>
          <w:noProof/>
          <w:sz w:val="24"/>
          <w:lang w:val="en-IN" w:eastAsia="en-IN"/>
        </w:rPr>
        <w:drawing>
          <wp:inline distT="0" distB="0" distL="0" distR="0" wp14:anchorId="50E45892" wp14:editId="5AB1EB5D">
            <wp:extent cx="2868037" cy="2787091"/>
            <wp:effectExtent l="0" t="0" r="0" b="0"/>
            <wp:docPr id="760475072"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3081" r="7580"/>
                    <a:stretch>
                      <a:fillRect/>
                    </a:stretch>
                  </pic:blipFill>
                  <pic:spPr bwMode="auto">
                    <a:xfrm>
                      <a:off x="0" y="0"/>
                      <a:ext cx="2872419" cy="2791349"/>
                    </a:xfrm>
                    <a:prstGeom prst="rect">
                      <a:avLst/>
                    </a:prstGeom>
                    <a:noFill/>
                    <a:ln>
                      <a:noFill/>
                    </a:ln>
                    <a:extLst>
                      <a:ext uri="{53640926-AAD7-44D8-BBD7-CCE9431645EC}">
                        <a14:shadowObscured xmlns:a14="http://schemas.microsoft.com/office/drawing/2010/main"/>
                      </a:ext>
                    </a:extLst>
                  </pic:spPr>
                </pic:pic>
              </a:graphicData>
            </a:graphic>
          </wp:inline>
        </w:drawing>
      </w:r>
    </w:p>
    <w:p w14:paraId="3E48E14D" w14:textId="7AF144AB" w:rsidR="00E348AC" w:rsidRDefault="00063DCB" w:rsidP="00063DCB">
      <w:pPr>
        <w:spacing w:before="120" w:after="120"/>
        <w:jc w:val="left"/>
        <w:rPr>
          <w:rFonts w:ascii="Times New Roman" w:hAnsi="Times New Roman" w:cs="Times New Roman"/>
          <w:sz w:val="24"/>
        </w:rPr>
      </w:pPr>
      <w:r w:rsidRPr="00063DCB">
        <w:rPr>
          <w:rFonts w:ascii="Times New Roman" w:hAnsi="Times New Roman" w:cs="Times New Roman" w:hint="eastAsia"/>
          <w:b/>
          <w:sz w:val="24"/>
        </w:rPr>
        <w:t>Fig.</w:t>
      </w:r>
      <w:r w:rsidR="00E348AC">
        <w:rPr>
          <w:rFonts w:ascii="Times New Roman" w:hAnsi="Times New Roman" w:cs="Times New Roman" w:hint="eastAsia"/>
          <w:sz w:val="24"/>
        </w:rPr>
        <w:t xml:space="preserve"> </w:t>
      </w:r>
      <w:r w:rsidR="00E348AC" w:rsidRPr="00063DCB">
        <w:rPr>
          <w:rFonts w:ascii="Times New Roman" w:hAnsi="Times New Roman" w:cs="Times New Roman" w:hint="eastAsia"/>
          <w:b/>
          <w:bCs/>
          <w:sz w:val="24"/>
        </w:rPr>
        <w:t>S</w:t>
      </w:r>
      <w:r w:rsidR="00883F6C" w:rsidRPr="00063DCB">
        <w:rPr>
          <w:rFonts w:ascii="Times New Roman" w:hAnsi="Times New Roman" w:cs="Times New Roman" w:hint="eastAsia"/>
          <w:b/>
          <w:bCs/>
          <w:sz w:val="24"/>
        </w:rPr>
        <w:t>5</w:t>
      </w:r>
      <w:r w:rsidR="00E348AC">
        <w:rPr>
          <w:rFonts w:ascii="Times New Roman" w:hAnsi="Times New Roman" w:cs="Times New Roman" w:hint="eastAsia"/>
          <w:sz w:val="24"/>
        </w:rPr>
        <w:t xml:space="preserve"> </w:t>
      </w:r>
      <w:r w:rsidR="00E348AC" w:rsidRPr="00E348AC">
        <w:rPr>
          <w:rFonts w:ascii="Times New Roman" w:hAnsi="Times New Roman" w:cs="Times New Roman" w:hint="eastAsia"/>
          <w:sz w:val="24"/>
        </w:rPr>
        <w:t>E</w:t>
      </w:r>
      <w:r w:rsidR="00E348AC" w:rsidRPr="00E348AC">
        <w:rPr>
          <w:rFonts w:ascii="Times New Roman" w:hAnsi="Times New Roman" w:cs="Times New Roman"/>
          <w:sz w:val="24"/>
        </w:rPr>
        <w:t>lectron paramagnetic resonance (EPR)</w:t>
      </w:r>
      <w:r w:rsidR="00E348AC" w:rsidRPr="00721804">
        <w:rPr>
          <w:rFonts w:ascii="Times New Roman" w:hAnsi="Times New Roman" w:cs="Times New Roman"/>
          <w:sz w:val="24"/>
        </w:rPr>
        <w:t xml:space="preserve"> spectra of</w:t>
      </w:r>
      <w:r w:rsidR="00E348AC">
        <w:rPr>
          <w:rFonts w:ascii="Times New Roman" w:hAnsi="Times New Roman" w:cs="Times New Roman" w:hint="eastAsia"/>
          <w:sz w:val="24"/>
        </w:rPr>
        <w:t xml:space="preserve"> QDs and LR QDs</w:t>
      </w:r>
      <w:r>
        <w:rPr>
          <w:rFonts w:ascii="Times New Roman" w:hAnsi="Times New Roman" w:cs="Times New Roman"/>
          <w:sz w:val="24"/>
        </w:rPr>
        <w:t xml:space="preserve"> </w:t>
      </w:r>
    </w:p>
    <w:p w14:paraId="14E44843" w14:textId="14B4FACC" w:rsidR="00063DCB" w:rsidRDefault="00063DCB" w:rsidP="00063DCB">
      <w:pPr>
        <w:spacing w:before="120" w:after="120"/>
        <w:jc w:val="left"/>
        <w:rPr>
          <w:rFonts w:ascii="Times New Roman" w:hAnsi="Times New Roman" w:cs="Times New Roman"/>
          <w:sz w:val="24"/>
        </w:rPr>
      </w:pPr>
    </w:p>
    <w:p w14:paraId="7E063062" w14:textId="77777777" w:rsidR="00063DCB" w:rsidRDefault="00063DCB" w:rsidP="00063DCB">
      <w:pPr>
        <w:spacing w:before="120" w:after="120"/>
        <w:jc w:val="left"/>
        <w:rPr>
          <w:rFonts w:ascii="Times New Roman" w:eastAsia="SimSun" w:hAnsi="Times New Roman"/>
          <w:color w:val="000000" w:themeColor="text1"/>
          <w:sz w:val="24"/>
          <w:szCs w:val="24"/>
        </w:rPr>
      </w:pPr>
    </w:p>
    <w:p w14:paraId="7C8D497D" w14:textId="26F4A5D1" w:rsidR="00953E7A" w:rsidRDefault="000F34D6" w:rsidP="00573F9F">
      <w:pPr>
        <w:widowControl/>
        <w:spacing w:before="120" w:after="120"/>
        <w:jc w:val="left"/>
        <w:rPr>
          <w:rFonts w:ascii="Times New Roman" w:eastAsia="SimSun" w:hAnsi="Times New Roman"/>
          <w:color w:val="000000" w:themeColor="text1"/>
          <w:sz w:val="24"/>
          <w:szCs w:val="24"/>
        </w:rPr>
      </w:pPr>
      <w:r>
        <w:rPr>
          <w:rFonts w:ascii="Times New Roman" w:eastAsia="SimSun" w:hAnsi="Times New Roman"/>
          <w:noProof/>
          <w:color w:val="000000" w:themeColor="text1"/>
          <w:sz w:val="24"/>
          <w:szCs w:val="24"/>
          <w:lang w:val="en-IN" w:eastAsia="en-IN"/>
        </w:rPr>
        <w:drawing>
          <wp:inline distT="0" distB="0" distL="0" distR="0" wp14:anchorId="583E6C0E" wp14:editId="3F8A0423">
            <wp:extent cx="6094914" cy="3182112"/>
            <wp:effectExtent l="0" t="0" r="1270" b="0"/>
            <wp:docPr id="6758958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3859" t="1916" r="1308" b="2450"/>
                    <a:stretch>
                      <a:fillRect/>
                    </a:stretch>
                  </pic:blipFill>
                  <pic:spPr bwMode="auto">
                    <a:xfrm>
                      <a:off x="0" y="0"/>
                      <a:ext cx="6101185" cy="3185386"/>
                    </a:xfrm>
                    <a:prstGeom prst="rect">
                      <a:avLst/>
                    </a:prstGeom>
                    <a:noFill/>
                    <a:ln>
                      <a:noFill/>
                    </a:ln>
                    <a:extLst>
                      <a:ext uri="{53640926-AAD7-44D8-BBD7-CCE9431645EC}">
                        <a14:shadowObscured xmlns:a14="http://schemas.microsoft.com/office/drawing/2010/main"/>
                      </a:ext>
                    </a:extLst>
                  </pic:spPr>
                </pic:pic>
              </a:graphicData>
            </a:graphic>
          </wp:inline>
        </w:drawing>
      </w:r>
    </w:p>
    <w:p w14:paraId="2AE0D3DE" w14:textId="30659EA7" w:rsidR="00953E7A" w:rsidRDefault="00F73411" w:rsidP="00063DCB">
      <w:pPr>
        <w:spacing w:before="120" w:after="120"/>
        <w:rPr>
          <w:rFonts w:ascii="Times New Roman" w:hAnsi="Times New Roman" w:cs="Times New Roman"/>
          <w:sz w:val="24"/>
          <w:szCs w:val="24"/>
        </w:rPr>
      </w:pPr>
      <w:r w:rsidRPr="00063DCB">
        <w:rPr>
          <w:rFonts w:ascii="Times New Roman" w:hAnsi="Times New Roman" w:cs="Times New Roman" w:hint="eastAsia"/>
          <w:b/>
          <w:bCs/>
          <w:sz w:val="24"/>
          <w:szCs w:val="24"/>
        </w:rPr>
        <w:t>Fig.</w:t>
      </w:r>
      <w:r w:rsidR="00815551" w:rsidRPr="00063DCB">
        <w:rPr>
          <w:rFonts w:ascii="Times New Roman" w:hAnsi="Times New Roman" w:cs="Times New Roman" w:hint="eastAsia"/>
          <w:b/>
          <w:bCs/>
          <w:sz w:val="24"/>
          <w:szCs w:val="24"/>
        </w:rPr>
        <w:t xml:space="preserve"> S</w:t>
      </w:r>
      <w:r w:rsidR="00883F6C" w:rsidRPr="00063DCB">
        <w:rPr>
          <w:rFonts w:ascii="Times New Roman" w:hAnsi="Times New Roman" w:cs="Times New Roman" w:hint="eastAsia"/>
          <w:b/>
          <w:bCs/>
          <w:sz w:val="24"/>
          <w:szCs w:val="24"/>
        </w:rPr>
        <w:t>6</w:t>
      </w:r>
      <w:r w:rsidR="00815551">
        <w:rPr>
          <w:rFonts w:ascii="Times New Roman" w:hAnsi="Times New Roman" w:cs="Times New Roman" w:hint="eastAsia"/>
          <w:sz w:val="24"/>
          <w:szCs w:val="24"/>
        </w:rPr>
        <w:t xml:space="preserve"> (</w:t>
      </w:r>
      <w:r w:rsidR="00815551" w:rsidRPr="00063DCB">
        <w:rPr>
          <w:rFonts w:ascii="Times New Roman" w:hAnsi="Times New Roman" w:cs="Times New Roman" w:hint="eastAsia"/>
          <w:b/>
          <w:bCs/>
          <w:sz w:val="24"/>
          <w:szCs w:val="24"/>
        </w:rPr>
        <w:t>a</w:t>
      </w:r>
      <w:r w:rsidR="00815551">
        <w:rPr>
          <w:rFonts w:ascii="Times New Roman" w:hAnsi="Times New Roman" w:cs="Times New Roman" w:hint="eastAsia"/>
          <w:sz w:val="24"/>
          <w:szCs w:val="24"/>
        </w:rPr>
        <w:t>) TEM image, (</w:t>
      </w:r>
      <w:r w:rsidR="00815551" w:rsidRPr="00063DCB">
        <w:rPr>
          <w:rFonts w:ascii="Times New Roman" w:hAnsi="Times New Roman" w:cs="Times New Roman" w:hint="eastAsia"/>
          <w:b/>
          <w:bCs/>
          <w:sz w:val="24"/>
          <w:szCs w:val="24"/>
        </w:rPr>
        <w:t>b</w:t>
      </w:r>
      <w:r w:rsidR="00815551">
        <w:rPr>
          <w:rFonts w:ascii="Times New Roman" w:hAnsi="Times New Roman" w:cs="Times New Roman" w:hint="eastAsia"/>
          <w:sz w:val="24"/>
          <w:szCs w:val="24"/>
        </w:rPr>
        <w:t>) Size distribution histogram, (</w:t>
      </w:r>
      <w:r w:rsidR="00815551" w:rsidRPr="00063DCB">
        <w:rPr>
          <w:rFonts w:ascii="Times New Roman" w:hAnsi="Times New Roman" w:cs="Times New Roman" w:hint="eastAsia"/>
          <w:b/>
          <w:bCs/>
          <w:sz w:val="24"/>
          <w:szCs w:val="24"/>
        </w:rPr>
        <w:t>c</w:t>
      </w:r>
      <w:r w:rsidR="00815551">
        <w:rPr>
          <w:rFonts w:ascii="Times New Roman" w:hAnsi="Times New Roman" w:cs="Times New Roman" w:hint="eastAsia"/>
          <w:sz w:val="24"/>
          <w:szCs w:val="24"/>
        </w:rPr>
        <w:t xml:space="preserve">) HRTEM image of AIGS QDs before GS coating. </w:t>
      </w:r>
      <w:r w:rsidR="00562788">
        <w:rPr>
          <w:rFonts w:ascii="Times New Roman" w:eastAsia="SimSun" w:hAnsi="Times New Roman" w:hint="eastAsia"/>
          <w:color w:val="000000" w:themeColor="text1"/>
          <w:sz w:val="24"/>
          <w:szCs w:val="24"/>
        </w:rPr>
        <w:t>(</w:t>
      </w:r>
      <w:r w:rsidR="00562788" w:rsidRPr="00063DCB">
        <w:rPr>
          <w:rFonts w:ascii="Times New Roman" w:eastAsia="SimSun" w:hAnsi="Times New Roman" w:hint="eastAsia"/>
          <w:b/>
          <w:bCs/>
          <w:color w:val="000000" w:themeColor="text1"/>
          <w:sz w:val="24"/>
          <w:szCs w:val="24"/>
        </w:rPr>
        <w:t>d-h</w:t>
      </w:r>
      <w:r w:rsidR="00562788">
        <w:rPr>
          <w:rFonts w:ascii="Times New Roman" w:eastAsia="SimSun" w:hAnsi="Times New Roman" w:hint="eastAsia"/>
          <w:color w:val="000000" w:themeColor="text1"/>
          <w:sz w:val="24"/>
          <w:szCs w:val="24"/>
        </w:rPr>
        <w:t>)</w:t>
      </w:r>
      <w:r w:rsidR="00562788" w:rsidRPr="00367251">
        <w:rPr>
          <w:rFonts w:ascii="ArnoPro-Regular" w:hAnsi="ArnoPro-Regular"/>
          <w:color w:val="000000"/>
          <w:sz w:val="18"/>
          <w:szCs w:val="18"/>
        </w:rPr>
        <w:t xml:space="preserve"> </w:t>
      </w:r>
      <w:r w:rsidR="00562788" w:rsidRPr="00367251">
        <w:rPr>
          <w:rFonts w:ascii="Times New Roman" w:eastAsia="SimSun" w:hAnsi="Times New Roman"/>
          <w:color w:val="000000" w:themeColor="text1"/>
          <w:sz w:val="24"/>
          <w:szCs w:val="24"/>
        </w:rPr>
        <w:t>energy dispersive spectroscopy elemental maps of Ag/In/Ga/S of</w:t>
      </w:r>
      <w:r w:rsidR="00562788">
        <w:rPr>
          <w:rFonts w:ascii="Times New Roman" w:eastAsia="SimSun" w:hAnsi="Times New Roman" w:hint="eastAsia"/>
          <w:color w:val="000000" w:themeColor="text1"/>
          <w:sz w:val="24"/>
          <w:szCs w:val="24"/>
        </w:rPr>
        <w:t xml:space="preserve"> </w:t>
      </w:r>
      <w:r w:rsidR="00562788">
        <w:rPr>
          <w:rFonts w:ascii="Times New Roman" w:hAnsi="Times New Roman" w:cs="Times New Roman" w:hint="eastAsia"/>
          <w:sz w:val="24"/>
          <w:szCs w:val="24"/>
        </w:rPr>
        <w:t>AIGS QDs before GS coating</w:t>
      </w:r>
    </w:p>
    <w:p w14:paraId="45842E4E" w14:textId="77777777" w:rsidR="00063DCB" w:rsidRDefault="00063DCB" w:rsidP="00063DCB">
      <w:pPr>
        <w:spacing w:before="120" w:after="120"/>
        <w:rPr>
          <w:rFonts w:ascii="Times New Roman" w:hAnsi="Times New Roman" w:cs="Times New Roman"/>
          <w:sz w:val="24"/>
          <w:szCs w:val="24"/>
        </w:rPr>
      </w:pPr>
    </w:p>
    <w:p w14:paraId="76CAD02A" w14:textId="1D98D0C5" w:rsidR="00562788" w:rsidRDefault="004B67AD" w:rsidP="00063DCB">
      <w:pPr>
        <w:spacing w:before="120" w:after="120"/>
        <w:jc w:val="center"/>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14:anchorId="5EFCDE27" wp14:editId="7ABDA863">
            <wp:extent cx="5244998" cy="1718561"/>
            <wp:effectExtent l="0" t="0" r="0" b="0"/>
            <wp:docPr id="753019393"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4">
                      <a:extLst>
                        <a:ext uri="{28A0092B-C50C-407E-A947-70E740481C1C}">
                          <a14:useLocalDpi xmlns:a14="http://schemas.microsoft.com/office/drawing/2010/main" val="0"/>
                        </a:ext>
                      </a:extLst>
                    </a:blip>
                    <a:srcRect r="1423"/>
                    <a:stretch>
                      <a:fillRect/>
                    </a:stretch>
                  </pic:blipFill>
                  <pic:spPr bwMode="auto">
                    <a:xfrm>
                      <a:off x="0" y="0"/>
                      <a:ext cx="5334361" cy="1747841"/>
                    </a:xfrm>
                    <a:prstGeom prst="rect">
                      <a:avLst/>
                    </a:prstGeom>
                    <a:noFill/>
                    <a:ln>
                      <a:noFill/>
                    </a:ln>
                    <a:extLst>
                      <a:ext uri="{53640926-AAD7-44D8-BBD7-CCE9431645EC}">
                        <a14:shadowObscured xmlns:a14="http://schemas.microsoft.com/office/drawing/2010/main"/>
                      </a:ext>
                    </a:extLst>
                  </pic:spPr>
                </pic:pic>
              </a:graphicData>
            </a:graphic>
          </wp:inline>
        </w:drawing>
      </w:r>
    </w:p>
    <w:p w14:paraId="5EEF2D44" w14:textId="3AB449CC" w:rsidR="00063DCB" w:rsidRDefault="00F73411" w:rsidP="00063DCB">
      <w:pPr>
        <w:spacing w:before="120" w:after="120"/>
        <w:jc w:val="left"/>
        <w:rPr>
          <w:rFonts w:ascii="Times New Roman" w:hAnsi="Times New Roman" w:cs="Times New Roman"/>
          <w:sz w:val="24"/>
          <w:szCs w:val="24"/>
        </w:rPr>
      </w:pPr>
      <w:r w:rsidRPr="00063DCB">
        <w:rPr>
          <w:rFonts w:ascii="Times New Roman" w:hAnsi="Times New Roman" w:cs="Times New Roman" w:hint="eastAsia"/>
          <w:b/>
          <w:bCs/>
          <w:sz w:val="24"/>
          <w:szCs w:val="24"/>
        </w:rPr>
        <w:t>Fig.</w:t>
      </w:r>
      <w:r w:rsidR="00562788" w:rsidRPr="00063DCB">
        <w:rPr>
          <w:rFonts w:ascii="Times New Roman" w:hAnsi="Times New Roman" w:cs="Times New Roman" w:hint="eastAsia"/>
          <w:b/>
          <w:bCs/>
          <w:sz w:val="24"/>
          <w:szCs w:val="24"/>
        </w:rPr>
        <w:t xml:space="preserve"> S</w:t>
      </w:r>
      <w:r w:rsidR="00883F6C" w:rsidRPr="00063DCB">
        <w:rPr>
          <w:rFonts w:ascii="Times New Roman" w:hAnsi="Times New Roman" w:cs="Times New Roman" w:hint="eastAsia"/>
          <w:b/>
          <w:bCs/>
          <w:sz w:val="24"/>
          <w:szCs w:val="24"/>
        </w:rPr>
        <w:t>7</w:t>
      </w:r>
      <w:r w:rsidR="00562788">
        <w:rPr>
          <w:rFonts w:ascii="Times New Roman" w:hAnsi="Times New Roman" w:cs="Times New Roman" w:hint="eastAsia"/>
          <w:sz w:val="24"/>
          <w:szCs w:val="24"/>
        </w:rPr>
        <w:t xml:space="preserve"> </w:t>
      </w:r>
      <w:r w:rsidR="006B6AE3">
        <w:rPr>
          <w:rFonts w:ascii="Times New Roman" w:eastAsia="SimSun" w:hAnsi="Times New Roman" w:hint="eastAsia"/>
          <w:color w:val="000000" w:themeColor="text1"/>
          <w:sz w:val="24"/>
          <w:szCs w:val="24"/>
        </w:rPr>
        <w:t>E</w:t>
      </w:r>
      <w:r w:rsidR="00562788" w:rsidRPr="00367251">
        <w:rPr>
          <w:rFonts w:ascii="Times New Roman" w:eastAsia="SimSun" w:hAnsi="Times New Roman"/>
          <w:color w:val="000000" w:themeColor="text1"/>
          <w:sz w:val="24"/>
          <w:szCs w:val="24"/>
        </w:rPr>
        <w:t>nergy dispersive spectroscopy elemental maps of Ag/In/Ga/S of</w:t>
      </w:r>
      <w:r w:rsidR="00562788">
        <w:rPr>
          <w:rFonts w:ascii="Times New Roman" w:eastAsia="SimSun" w:hAnsi="Times New Roman" w:hint="eastAsia"/>
          <w:color w:val="000000" w:themeColor="text1"/>
          <w:sz w:val="24"/>
          <w:szCs w:val="24"/>
        </w:rPr>
        <w:t xml:space="preserve"> control </w:t>
      </w:r>
      <w:r w:rsidR="00562788">
        <w:rPr>
          <w:rFonts w:ascii="Times New Roman" w:hAnsi="Times New Roman" w:cs="Times New Roman" w:hint="eastAsia"/>
          <w:sz w:val="24"/>
          <w:szCs w:val="24"/>
        </w:rPr>
        <w:t>AIGS QDs</w:t>
      </w:r>
      <w:r w:rsidR="00953E7A">
        <w:rPr>
          <w:rFonts w:ascii="Times New Roman" w:hAnsi="Times New Roman" w:cs="Times New Roman" w:hint="eastAsia"/>
          <w:sz w:val="24"/>
          <w:szCs w:val="24"/>
        </w:rPr>
        <w:t>, the scale bar is 5 nm</w:t>
      </w:r>
    </w:p>
    <w:p w14:paraId="60659D85" w14:textId="064414B8" w:rsidR="00562788" w:rsidRDefault="004B67AD" w:rsidP="00573F9F">
      <w:pPr>
        <w:spacing w:before="120" w:after="120"/>
        <w:jc w:val="center"/>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14:anchorId="02D59093" wp14:editId="5CD44A4C">
            <wp:extent cx="4926888" cy="2307326"/>
            <wp:effectExtent l="0" t="0" r="0" b="0"/>
            <wp:docPr id="1140458702"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5">
                      <a:extLst>
                        <a:ext uri="{28A0092B-C50C-407E-A947-70E740481C1C}">
                          <a14:useLocalDpi xmlns:a14="http://schemas.microsoft.com/office/drawing/2010/main" val="0"/>
                        </a:ext>
                      </a:extLst>
                    </a:blip>
                    <a:srcRect l="2239" t="5817"/>
                    <a:stretch>
                      <a:fillRect/>
                    </a:stretch>
                  </pic:blipFill>
                  <pic:spPr bwMode="auto">
                    <a:xfrm>
                      <a:off x="0" y="0"/>
                      <a:ext cx="4927178" cy="2307462"/>
                    </a:xfrm>
                    <a:prstGeom prst="rect">
                      <a:avLst/>
                    </a:prstGeom>
                    <a:noFill/>
                    <a:ln>
                      <a:noFill/>
                    </a:ln>
                    <a:extLst>
                      <a:ext uri="{53640926-AAD7-44D8-BBD7-CCE9431645EC}">
                        <a14:shadowObscured xmlns:a14="http://schemas.microsoft.com/office/drawing/2010/main"/>
                      </a:ext>
                    </a:extLst>
                  </pic:spPr>
                </pic:pic>
              </a:graphicData>
            </a:graphic>
          </wp:inline>
        </w:drawing>
      </w:r>
    </w:p>
    <w:p w14:paraId="4A3208E9" w14:textId="77777777" w:rsidR="00063DCB" w:rsidRDefault="00F73411" w:rsidP="00063DCB">
      <w:pPr>
        <w:spacing w:before="120" w:after="120"/>
        <w:jc w:val="left"/>
        <w:rPr>
          <w:rFonts w:ascii="Times New Roman" w:hAnsi="Times New Roman" w:cs="Times New Roman"/>
          <w:sz w:val="24"/>
          <w:szCs w:val="24"/>
        </w:rPr>
      </w:pPr>
      <w:r w:rsidRPr="00063DCB">
        <w:rPr>
          <w:rFonts w:ascii="Times New Roman" w:hAnsi="Times New Roman" w:cs="Times New Roman" w:hint="eastAsia"/>
          <w:b/>
          <w:bCs/>
          <w:sz w:val="24"/>
          <w:szCs w:val="24"/>
        </w:rPr>
        <w:t>Fig.</w:t>
      </w:r>
      <w:r w:rsidR="00562788" w:rsidRPr="00063DCB">
        <w:rPr>
          <w:rFonts w:ascii="Times New Roman" w:hAnsi="Times New Roman" w:cs="Times New Roman" w:hint="eastAsia"/>
          <w:b/>
          <w:bCs/>
          <w:sz w:val="24"/>
          <w:szCs w:val="24"/>
        </w:rPr>
        <w:t xml:space="preserve"> S</w:t>
      </w:r>
      <w:r w:rsidR="00883F6C" w:rsidRPr="00063DCB">
        <w:rPr>
          <w:rFonts w:ascii="Times New Roman" w:hAnsi="Times New Roman" w:cs="Times New Roman" w:hint="eastAsia"/>
          <w:b/>
          <w:bCs/>
          <w:sz w:val="24"/>
          <w:szCs w:val="24"/>
        </w:rPr>
        <w:t>8</w:t>
      </w:r>
      <w:r w:rsidR="00562788">
        <w:rPr>
          <w:rFonts w:ascii="Times New Roman" w:hAnsi="Times New Roman" w:cs="Times New Roman" w:hint="eastAsia"/>
          <w:sz w:val="24"/>
          <w:szCs w:val="24"/>
        </w:rPr>
        <w:t xml:space="preserve"> PLQY spectra of (</w:t>
      </w:r>
      <w:r w:rsidR="00562788" w:rsidRPr="00063DCB">
        <w:rPr>
          <w:rFonts w:ascii="Times New Roman" w:hAnsi="Times New Roman" w:cs="Times New Roman" w:hint="eastAsia"/>
          <w:b/>
          <w:bCs/>
          <w:sz w:val="24"/>
          <w:szCs w:val="24"/>
        </w:rPr>
        <w:t>a</w:t>
      </w:r>
      <w:r w:rsidR="00562788">
        <w:rPr>
          <w:rFonts w:ascii="Times New Roman" w:hAnsi="Times New Roman" w:cs="Times New Roman" w:hint="eastAsia"/>
          <w:sz w:val="24"/>
          <w:szCs w:val="24"/>
        </w:rPr>
        <w:t>) control QDs and (</w:t>
      </w:r>
      <w:r w:rsidR="00562788" w:rsidRPr="00063DCB">
        <w:rPr>
          <w:rFonts w:ascii="Times New Roman" w:hAnsi="Times New Roman" w:cs="Times New Roman" w:hint="eastAsia"/>
          <w:b/>
          <w:bCs/>
          <w:sz w:val="24"/>
          <w:szCs w:val="24"/>
        </w:rPr>
        <w:t>b</w:t>
      </w:r>
      <w:r w:rsidR="00562788">
        <w:rPr>
          <w:rFonts w:ascii="Times New Roman" w:hAnsi="Times New Roman" w:cs="Times New Roman" w:hint="eastAsia"/>
          <w:sz w:val="24"/>
          <w:szCs w:val="24"/>
        </w:rPr>
        <w:t>) LR QDs</w:t>
      </w:r>
      <w:r w:rsidR="00063DCB">
        <w:rPr>
          <w:rFonts w:ascii="Times New Roman" w:hAnsi="Times New Roman" w:cs="Times New Roman"/>
          <w:sz w:val="24"/>
          <w:szCs w:val="24"/>
        </w:rPr>
        <w:t xml:space="preserve"> </w:t>
      </w:r>
    </w:p>
    <w:p w14:paraId="1A3EEB41" w14:textId="50EDB47D" w:rsidR="00562788" w:rsidRDefault="004B67AD" w:rsidP="00573F9F">
      <w:pPr>
        <w:spacing w:before="120" w:after="120"/>
        <w:jc w:val="center"/>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14:anchorId="6C0BE1A3" wp14:editId="30FB4E37">
            <wp:extent cx="4520794" cy="2992256"/>
            <wp:effectExtent l="0" t="0" r="0" b="0"/>
            <wp:docPr id="169077284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309" t="3130"/>
                    <a:stretch>
                      <a:fillRect/>
                    </a:stretch>
                  </pic:blipFill>
                  <pic:spPr bwMode="auto">
                    <a:xfrm>
                      <a:off x="0" y="0"/>
                      <a:ext cx="4526563" cy="2996075"/>
                    </a:xfrm>
                    <a:prstGeom prst="rect">
                      <a:avLst/>
                    </a:prstGeom>
                    <a:noFill/>
                    <a:ln>
                      <a:noFill/>
                    </a:ln>
                    <a:extLst>
                      <a:ext uri="{53640926-AAD7-44D8-BBD7-CCE9431645EC}">
                        <a14:shadowObscured xmlns:a14="http://schemas.microsoft.com/office/drawing/2010/main"/>
                      </a:ext>
                    </a:extLst>
                  </pic:spPr>
                </pic:pic>
              </a:graphicData>
            </a:graphic>
          </wp:inline>
        </w:drawing>
      </w:r>
    </w:p>
    <w:p w14:paraId="2F4F6113" w14:textId="58F1D7B9" w:rsidR="00953E7A" w:rsidRDefault="00F73411" w:rsidP="00063DCB">
      <w:pPr>
        <w:spacing w:before="120" w:after="120"/>
        <w:jc w:val="left"/>
        <w:rPr>
          <w:rFonts w:ascii="Times New Roman" w:hAnsi="Times New Roman" w:cs="Times New Roman"/>
          <w:sz w:val="24"/>
          <w:szCs w:val="24"/>
        </w:rPr>
      </w:pPr>
      <w:r w:rsidRPr="00063DCB">
        <w:rPr>
          <w:rFonts w:ascii="Times New Roman" w:hAnsi="Times New Roman" w:cs="Times New Roman" w:hint="eastAsia"/>
          <w:b/>
          <w:bCs/>
          <w:sz w:val="24"/>
          <w:szCs w:val="24"/>
        </w:rPr>
        <w:t>Fig.</w:t>
      </w:r>
      <w:r w:rsidR="00562788" w:rsidRPr="00063DCB">
        <w:rPr>
          <w:rFonts w:ascii="Times New Roman" w:hAnsi="Times New Roman" w:cs="Times New Roman" w:hint="eastAsia"/>
          <w:b/>
          <w:bCs/>
          <w:sz w:val="24"/>
          <w:szCs w:val="24"/>
        </w:rPr>
        <w:t xml:space="preserve"> S</w:t>
      </w:r>
      <w:r w:rsidR="00883F6C" w:rsidRPr="00063DCB">
        <w:rPr>
          <w:rFonts w:ascii="Times New Roman" w:hAnsi="Times New Roman" w:cs="Times New Roman" w:hint="eastAsia"/>
          <w:b/>
          <w:bCs/>
          <w:sz w:val="24"/>
          <w:szCs w:val="24"/>
        </w:rPr>
        <w:t>9</w:t>
      </w:r>
      <w:r w:rsidR="00562788">
        <w:rPr>
          <w:rFonts w:ascii="Times New Roman" w:hAnsi="Times New Roman" w:cs="Times New Roman" w:hint="eastAsia"/>
          <w:sz w:val="24"/>
          <w:szCs w:val="24"/>
        </w:rPr>
        <w:t xml:space="preserve"> AFM image and roughness of (</w:t>
      </w:r>
      <w:r w:rsidR="00562788" w:rsidRPr="00063DCB">
        <w:rPr>
          <w:rFonts w:ascii="Times New Roman" w:hAnsi="Times New Roman" w:cs="Times New Roman" w:hint="eastAsia"/>
          <w:b/>
          <w:bCs/>
          <w:sz w:val="24"/>
          <w:szCs w:val="24"/>
        </w:rPr>
        <w:t>a</w:t>
      </w:r>
      <w:r w:rsidR="00562788">
        <w:rPr>
          <w:rFonts w:ascii="Times New Roman" w:hAnsi="Times New Roman" w:cs="Times New Roman" w:hint="eastAsia"/>
          <w:sz w:val="24"/>
          <w:szCs w:val="24"/>
        </w:rPr>
        <w:t>) control QD film and (</w:t>
      </w:r>
      <w:r w:rsidR="00562788" w:rsidRPr="00063DCB">
        <w:rPr>
          <w:rFonts w:ascii="Times New Roman" w:hAnsi="Times New Roman" w:cs="Times New Roman" w:hint="eastAsia"/>
          <w:b/>
          <w:bCs/>
          <w:sz w:val="24"/>
          <w:szCs w:val="24"/>
        </w:rPr>
        <w:t>b</w:t>
      </w:r>
      <w:r w:rsidR="00562788">
        <w:rPr>
          <w:rFonts w:ascii="Times New Roman" w:hAnsi="Times New Roman" w:cs="Times New Roman" w:hint="eastAsia"/>
          <w:sz w:val="24"/>
          <w:szCs w:val="24"/>
        </w:rPr>
        <w:t>) LR QD film</w:t>
      </w:r>
    </w:p>
    <w:p w14:paraId="52952073" w14:textId="77777777" w:rsidR="00953E7A" w:rsidRDefault="00953E7A" w:rsidP="00573F9F">
      <w:pPr>
        <w:widowControl/>
        <w:spacing w:before="120" w:after="120"/>
        <w:jc w:val="left"/>
        <w:rPr>
          <w:rFonts w:ascii="Times New Roman" w:hAnsi="Times New Roman" w:cs="Times New Roman"/>
          <w:sz w:val="24"/>
          <w:szCs w:val="24"/>
        </w:rPr>
      </w:pPr>
      <w:r>
        <w:rPr>
          <w:rFonts w:ascii="Times New Roman" w:hAnsi="Times New Roman" w:cs="Times New Roman"/>
          <w:sz w:val="24"/>
          <w:szCs w:val="24"/>
        </w:rPr>
        <w:br w:type="page"/>
      </w:r>
    </w:p>
    <w:p w14:paraId="0BD4AB49" w14:textId="2BC9DEFD" w:rsidR="004B67AD" w:rsidRDefault="004B67AD" w:rsidP="00573F9F">
      <w:pPr>
        <w:spacing w:before="120" w:after="120"/>
        <w:jc w:val="center"/>
        <w:rPr>
          <w:rFonts w:ascii="Times New Roman" w:hAnsi="Times New Roman" w:cs="Times New Roman"/>
          <w:sz w:val="24"/>
          <w:szCs w:val="24"/>
        </w:rPr>
      </w:pPr>
      <w:r>
        <w:rPr>
          <w:rFonts w:ascii="Times New Roman" w:hAnsi="Times New Roman" w:cs="Times New Roman"/>
          <w:noProof/>
          <w:sz w:val="24"/>
          <w:szCs w:val="24"/>
          <w:lang w:val="en-IN" w:eastAsia="en-IN"/>
        </w:rPr>
        <w:drawing>
          <wp:inline distT="0" distB="0" distL="0" distR="0" wp14:anchorId="571A77F6" wp14:editId="67E921CD">
            <wp:extent cx="5400000" cy="2043985"/>
            <wp:effectExtent l="0" t="0" r="0" b="0"/>
            <wp:docPr id="1490957665"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1870" t="5591"/>
                    <a:stretch>
                      <a:fillRect/>
                    </a:stretch>
                  </pic:blipFill>
                  <pic:spPr bwMode="auto">
                    <a:xfrm>
                      <a:off x="0" y="0"/>
                      <a:ext cx="5400000" cy="2043985"/>
                    </a:xfrm>
                    <a:prstGeom prst="rect">
                      <a:avLst/>
                    </a:prstGeom>
                    <a:noFill/>
                    <a:ln>
                      <a:noFill/>
                    </a:ln>
                    <a:extLst>
                      <a:ext uri="{53640926-AAD7-44D8-BBD7-CCE9431645EC}">
                        <a14:shadowObscured xmlns:a14="http://schemas.microsoft.com/office/drawing/2010/main"/>
                      </a:ext>
                    </a:extLst>
                  </pic:spPr>
                </pic:pic>
              </a:graphicData>
            </a:graphic>
          </wp:inline>
        </w:drawing>
      </w:r>
    </w:p>
    <w:p w14:paraId="793DCB02" w14:textId="2371C076" w:rsidR="005A5DDE" w:rsidRDefault="00F73411" w:rsidP="00CD5BCC">
      <w:pPr>
        <w:spacing w:before="120" w:after="120"/>
        <w:jc w:val="left"/>
        <w:rPr>
          <w:rFonts w:ascii="Times New Roman" w:eastAsia="SimSun" w:hAnsi="Times New Roman"/>
          <w:color w:val="000000" w:themeColor="text1"/>
          <w:sz w:val="24"/>
          <w:szCs w:val="24"/>
        </w:rPr>
      </w:pPr>
      <w:r w:rsidRPr="00CD5BCC">
        <w:rPr>
          <w:rFonts w:ascii="Times New Roman" w:hAnsi="Times New Roman" w:cs="Times New Roman" w:hint="eastAsia"/>
          <w:b/>
          <w:bCs/>
          <w:sz w:val="24"/>
          <w:szCs w:val="24"/>
        </w:rPr>
        <w:t>Fig.</w:t>
      </w:r>
      <w:r w:rsidR="00715BF1" w:rsidRPr="00CD5BCC">
        <w:rPr>
          <w:rFonts w:ascii="Times New Roman" w:hAnsi="Times New Roman" w:cs="Times New Roman" w:hint="eastAsia"/>
          <w:b/>
          <w:bCs/>
          <w:sz w:val="24"/>
          <w:szCs w:val="24"/>
        </w:rPr>
        <w:t xml:space="preserve"> S</w:t>
      </w:r>
      <w:r w:rsidR="00883F6C" w:rsidRPr="00CD5BCC">
        <w:rPr>
          <w:rFonts w:ascii="Times New Roman" w:hAnsi="Times New Roman" w:cs="Times New Roman" w:hint="eastAsia"/>
          <w:b/>
          <w:bCs/>
          <w:sz w:val="24"/>
          <w:szCs w:val="24"/>
        </w:rPr>
        <w:t>10</w:t>
      </w:r>
      <w:r w:rsidR="00715BF1" w:rsidRPr="00CD5BCC">
        <w:rPr>
          <w:rFonts w:ascii="Times New Roman" w:hAnsi="Times New Roman" w:cs="Times New Roman" w:hint="eastAsia"/>
          <w:b/>
          <w:bCs/>
          <w:sz w:val="24"/>
          <w:szCs w:val="24"/>
        </w:rPr>
        <w:t xml:space="preserve"> </w:t>
      </w:r>
      <w:r w:rsidR="00715BF1" w:rsidRPr="006121AC">
        <w:rPr>
          <w:rFonts w:ascii="Times New Roman" w:eastAsia="SimSun" w:hAnsi="Times New Roman"/>
          <w:color w:val="000000" w:themeColor="text1"/>
          <w:sz w:val="24"/>
          <w:szCs w:val="24"/>
        </w:rPr>
        <w:t>The fs-TA spectra of</w:t>
      </w:r>
      <w:r w:rsidR="00715BF1">
        <w:rPr>
          <w:rFonts w:ascii="Times New Roman" w:eastAsia="SimSun" w:hAnsi="Times New Roman" w:hint="eastAsia"/>
          <w:color w:val="000000" w:themeColor="text1"/>
          <w:sz w:val="24"/>
          <w:szCs w:val="24"/>
        </w:rPr>
        <w:t xml:space="preserve"> </w:t>
      </w:r>
      <w:bookmarkStart w:id="3" w:name="OLE_LINK9"/>
      <w:r w:rsidR="00715BF1">
        <w:rPr>
          <w:rFonts w:ascii="Times New Roman" w:eastAsia="SimSun" w:hAnsi="Times New Roman" w:hint="eastAsia"/>
          <w:color w:val="000000" w:themeColor="text1"/>
          <w:sz w:val="24"/>
          <w:szCs w:val="24"/>
        </w:rPr>
        <w:t>(</w:t>
      </w:r>
      <w:r w:rsidR="00715BF1" w:rsidRPr="00CD5BCC">
        <w:rPr>
          <w:rFonts w:ascii="Times New Roman" w:eastAsia="SimSun" w:hAnsi="Times New Roman" w:hint="eastAsia"/>
          <w:b/>
          <w:bCs/>
          <w:color w:val="000000" w:themeColor="text1"/>
          <w:sz w:val="24"/>
          <w:szCs w:val="24"/>
        </w:rPr>
        <w:t>a</w:t>
      </w:r>
      <w:r w:rsidR="00715BF1">
        <w:rPr>
          <w:rFonts w:ascii="Times New Roman" w:eastAsia="SimSun" w:hAnsi="Times New Roman" w:hint="eastAsia"/>
          <w:color w:val="000000" w:themeColor="text1"/>
          <w:sz w:val="24"/>
          <w:szCs w:val="24"/>
        </w:rPr>
        <w:t>) control QDs and (</w:t>
      </w:r>
      <w:r w:rsidR="00715BF1" w:rsidRPr="00CD5BCC">
        <w:rPr>
          <w:rFonts w:ascii="Times New Roman" w:eastAsia="SimSun" w:hAnsi="Times New Roman" w:hint="eastAsia"/>
          <w:b/>
          <w:bCs/>
          <w:color w:val="000000" w:themeColor="text1"/>
          <w:sz w:val="24"/>
          <w:szCs w:val="24"/>
        </w:rPr>
        <w:t>b</w:t>
      </w:r>
      <w:r w:rsidR="00715BF1">
        <w:rPr>
          <w:rFonts w:ascii="Times New Roman" w:eastAsia="SimSun" w:hAnsi="Times New Roman" w:hint="eastAsia"/>
          <w:color w:val="000000" w:themeColor="text1"/>
          <w:sz w:val="24"/>
          <w:szCs w:val="24"/>
        </w:rPr>
        <w:t>) LR QDs</w:t>
      </w:r>
      <w:bookmarkEnd w:id="3"/>
    </w:p>
    <w:p w14:paraId="5DF1458F" w14:textId="77777777" w:rsidR="00CD5BCC" w:rsidRDefault="00CD5BCC" w:rsidP="00CD5BCC">
      <w:pPr>
        <w:spacing w:before="120" w:after="120"/>
        <w:jc w:val="center"/>
        <w:rPr>
          <w:rFonts w:ascii="Times New Roman" w:eastAsia="SimSun" w:hAnsi="Times New Roman"/>
          <w:color w:val="000000" w:themeColor="text1"/>
          <w:sz w:val="24"/>
          <w:szCs w:val="24"/>
        </w:rPr>
      </w:pPr>
    </w:p>
    <w:p w14:paraId="4C7C6505" w14:textId="5D816276" w:rsidR="005A5DDE" w:rsidRDefault="004B67AD" w:rsidP="00573F9F">
      <w:pPr>
        <w:widowControl/>
        <w:spacing w:before="120" w:after="120"/>
        <w:jc w:val="left"/>
        <w:rPr>
          <w:rFonts w:ascii="Times New Roman" w:eastAsia="SimSun" w:hAnsi="Times New Roman"/>
          <w:color w:val="000000" w:themeColor="text1"/>
          <w:sz w:val="24"/>
          <w:szCs w:val="24"/>
        </w:rPr>
      </w:pPr>
      <w:r>
        <w:rPr>
          <w:rFonts w:ascii="Times New Roman" w:eastAsia="SimSun" w:hAnsi="Times New Roman"/>
          <w:noProof/>
          <w:color w:val="000000" w:themeColor="text1"/>
          <w:sz w:val="24"/>
          <w:szCs w:val="24"/>
          <w:lang w:val="en-IN" w:eastAsia="en-IN"/>
        </w:rPr>
        <w:drawing>
          <wp:inline distT="0" distB="0" distL="0" distR="0" wp14:anchorId="79AFE02A" wp14:editId="4816DB30">
            <wp:extent cx="5760000" cy="1932941"/>
            <wp:effectExtent l="0" t="0" r="0" b="0"/>
            <wp:docPr id="326397701"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3299" t="4295" r="7699"/>
                    <a:stretch>
                      <a:fillRect/>
                    </a:stretch>
                  </pic:blipFill>
                  <pic:spPr bwMode="auto">
                    <a:xfrm>
                      <a:off x="0" y="0"/>
                      <a:ext cx="5760000" cy="1932941"/>
                    </a:xfrm>
                    <a:prstGeom prst="rect">
                      <a:avLst/>
                    </a:prstGeom>
                    <a:noFill/>
                    <a:ln>
                      <a:noFill/>
                    </a:ln>
                    <a:extLst>
                      <a:ext uri="{53640926-AAD7-44D8-BBD7-CCE9431645EC}">
                        <a14:shadowObscured xmlns:a14="http://schemas.microsoft.com/office/drawing/2010/main"/>
                      </a:ext>
                    </a:extLst>
                  </pic:spPr>
                </pic:pic>
              </a:graphicData>
            </a:graphic>
          </wp:inline>
        </w:drawing>
      </w:r>
    </w:p>
    <w:p w14:paraId="082E4AFD" w14:textId="240B20EF" w:rsidR="007E2CF9" w:rsidRDefault="005A5DDE" w:rsidP="00CD5BCC">
      <w:pPr>
        <w:widowControl/>
        <w:spacing w:before="120" w:after="120"/>
        <w:jc w:val="left"/>
        <w:rPr>
          <w:rFonts w:ascii="Times New Roman" w:hAnsi="Times New Roman" w:cs="Times New Roman"/>
          <w:sz w:val="24"/>
        </w:rPr>
      </w:pPr>
      <w:r w:rsidRPr="00CD5BCC">
        <w:rPr>
          <w:rFonts w:ascii="Times New Roman" w:eastAsia="SimSun" w:hAnsi="Times New Roman" w:hint="eastAsia"/>
          <w:b/>
          <w:bCs/>
          <w:color w:val="000000" w:themeColor="text1"/>
          <w:sz w:val="24"/>
          <w:szCs w:val="24"/>
        </w:rPr>
        <w:t>Fig</w:t>
      </w:r>
      <w:r w:rsidR="00191533" w:rsidRPr="00CD5BCC">
        <w:rPr>
          <w:rFonts w:ascii="Times New Roman" w:eastAsia="SimSun" w:hAnsi="Times New Roman" w:hint="eastAsia"/>
          <w:b/>
          <w:bCs/>
          <w:color w:val="000000" w:themeColor="text1"/>
          <w:sz w:val="24"/>
          <w:szCs w:val="24"/>
        </w:rPr>
        <w:t>.</w:t>
      </w:r>
      <w:r w:rsidRPr="00CD5BCC">
        <w:rPr>
          <w:rFonts w:ascii="Times New Roman" w:eastAsia="SimSun" w:hAnsi="Times New Roman" w:hint="eastAsia"/>
          <w:b/>
          <w:bCs/>
          <w:color w:val="000000" w:themeColor="text1"/>
          <w:sz w:val="24"/>
          <w:szCs w:val="24"/>
        </w:rPr>
        <w:t xml:space="preserve"> S</w:t>
      </w:r>
      <w:r w:rsidR="00883F6C" w:rsidRPr="00CD5BCC">
        <w:rPr>
          <w:rFonts w:ascii="Times New Roman" w:eastAsia="SimSun" w:hAnsi="Times New Roman" w:hint="eastAsia"/>
          <w:b/>
          <w:bCs/>
          <w:color w:val="000000" w:themeColor="text1"/>
          <w:sz w:val="24"/>
          <w:szCs w:val="24"/>
        </w:rPr>
        <w:t>11</w:t>
      </w:r>
      <w:r w:rsidRPr="00CD5BCC">
        <w:rPr>
          <w:rFonts w:ascii="Times New Roman" w:eastAsia="SimSun" w:hAnsi="Times New Roman" w:hint="eastAsia"/>
          <w:b/>
          <w:bCs/>
          <w:color w:val="000000" w:themeColor="text1"/>
          <w:sz w:val="24"/>
          <w:szCs w:val="24"/>
        </w:rPr>
        <w:t xml:space="preserve"> </w:t>
      </w:r>
      <w:r>
        <w:rPr>
          <w:rFonts w:ascii="Times New Roman" w:hAnsi="Times New Roman" w:cs="Times New Roman" w:hint="eastAsia"/>
          <w:sz w:val="24"/>
        </w:rPr>
        <w:t>(</w:t>
      </w:r>
      <w:r w:rsidRPr="00CD5BCC">
        <w:rPr>
          <w:rFonts w:ascii="Times New Roman" w:hAnsi="Times New Roman" w:cs="Times New Roman" w:hint="eastAsia"/>
          <w:b/>
          <w:bCs/>
          <w:sz w:val="24"/>
        </w:rPr>
        <w:t>a</w:t>
      </w:r>
      <w:r>
        <w:rPr>
          <w:rFonts w:ascii="Times New Roman" w:hAnsi="Times New Roman" w:cs="Times New Roman" w:hint="eastAsia"/>
          <w:sz w:val="24"/>
        </w:rPr>
        <w:t xml:space="preserve">) The PL attenuation </w:t>
      </w:r>
      <w:r w:rsidR="006B6AE3">
        <w:rPr>
          <w:rFonts w:ascii="Times New Roman" w:hAnsi="Times New Roman" w:cs="Times New Roman" w:hint="eastAsia"/>
          <w:sz w:val="24"/>
        </w:rPr>
        <w:t xml:space="preserve">curves </w:t>
      </w:r>
      <w:r>
        <w:rPr>
          <w:rFonts w:ascii="Times New Roman" w:hAnsi="Times New Roman" w:cs="Times New Roman" w:hint="eastAsia"/>
          <w:sz w:val="24"/>
        </w:rPr>
        <w:t xml:space="preserve">of </w:t>
      </w:r>
      <w:r>
        <w:rPr>
          <w:rFonts w:ascii="Times New Roman" w:hAnsi="Times New Roman" w:cs="Times New Roman"/>
          <w:sz w:val="24"/>
        </w:rPr>
        <w:t>colloidal</w:t>
      </w:r>
      <w:r>
        <w:rPr>
          <w:rFonts w:ascii="Times New Roman" w:hAnsi="Times New Roman" w:cs="Times New Roman" w:hint="eastAsia"/>
          <w:sz w:val="24"/>
        </w:rPr>
        <w:t xml:space="preserve"> QDs at atmosphere for one month. PL attenuation of QD film (</w:t>
      </w:r>
      <w:r w:rsidRPr="00CD5BCC">
        <w:rPr>
          <w:rFonts w:ascii="Times New Roman" w:hAnsi="Times New Roman" w:cs="Times New Roman" w:hint="eastAsia"/>
          <w:b/>
          <w:bCs/>
          <w:sz w:val="24"/>
        </w:rPr>
        <w:t>b</w:t>
      </w:r>
      <w:r>
        <w:rPr>
          <w:rFonts w:ascii="Times New Roman" w:hAnsi="Times New Roman" w:cs="Times New Roman" w:hint="eastAsia"/>
          <w:sz w:val="24"/>
        </w:rPr>
        <w:t>) under 365 nm UV light irradiation and (</w:t>
      </w:r>
      <w:r w:rsidRPr="00CD5BCC">
        <w:rPr>
          <w:rFonts w:ascii="Times New Roman" w:hAnsi="Times New Roman" w:cs="Times New Roman" w:hint="eastAsia"/>
          <w:b/>
          <w:bCs/>
          <w:sz w:val="24"/>
        </w:rPr>
        <w:t>c</w:t>
      </w:r>
      <w:r>
        <w:rPr>
          <w:rFonts w:ascii="Times New Roman" w:hAnsi="Times New Roman" w:cs="Times New Roman" w:hint="eastAsia"/>
          <w:sz w:val="24"/>
        </w:rPr>
        <w:t xml:space="preserve">) heating at </w:t>
      </w:r>
      <w:r w:rsidRPr="0018314F">
        <w:rPr>
          <w:rFonts w:ascii="Times New Roman" w:hAnsi="Times New Roman" w:cs="Times New Roman" w:hint="eastAsia"/>
          <w:sz w:val="24"/>
        </w:rPr>
        <w:t xml:space="preserve">80 </w:t>
      </w:r>
      <w:r w:rsidR="00CD5BCC" w:rsidRPr="00CD5BCC">
        <w:rPr>
          <w:rFonts w:ascii="Times New Roman" w:hAnsi="Times New Roman" w:cs="Times New Roman"/>
          <w:sz w:val="24"/>
        </w:rPr>
        <w:t>°</w:t>
      </w:r>
      <w:r w:rsidRPr="0018314F">
        <w:rPr>
          <w:rFonts w:ascii="Times New Roman" w:hAnsi="Times New Roman" w:cs="Times New Roman" w:hint="eastAsia"/>
          <w:sz w:val="24"/>
        </w:rPr>
        <w:t>C</w:t>
      </w:r>
    </w:p>
    <w:p w14:paraId="6B71E494" w14:textId="77777777" w:rsidR="00CD5BCC" w:rsidRDefault="00CD5BCC" w:rsidP="00CD5BCC">
      <w:pPr>
        <w:widowControl/>
        <w:spacing w:before="120" w:after="120"/>
        <w:rPr>
          <w:rFonts w:ascii="Times New Roman" w:eastAsia="SimSun" w:hAnsi="Times New Roman"/>
          <w:color w:val="000000" w:themeColor="text1"/>
          <w:sz w:val="24"/>
          <w:szCs w:val="24"/>
        </w:rPr>
      </w:pPr>
    </w:p>
    <w:p w14:paraId="42D61907" w14:textId="73A421C4" w:rsidR="00DB7ACE" w:rsidRPr="00DB7ACE" w:rsidRDefault="00DB7ACE" w:rsidP="00573F9F">
      <w:pPr>
        <w:spacing w:before="120" w:after="120"/>
        <w:jc w:val="center"/>
      </w:pPr>
      <w:r>
        <w:rPr>
          <w:rFonts w:hint="eastAsia"/>
          <w:noProof/>
          <w:lang w:val="en-IN" w:eastAsia="en-IN"/>
        </w:rPr>
        <w:drawing>
          <wp:inline distT="0" distB="0" distL="0" distR="0" wp14:anchorId="5661D621" wp14:editId="166BFEB3">
            <wp:extent cx="5040000" cy="2259184"/>
            <wp:effectExtent l="0" t="0" r="8255" b="0"/>
            <wp:docPr id="139509575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1540" t="2412" r="13035" b="10974"/>
                    <a:stretch>
                      <a:fillRect/>
                    </a:stretch>
                  </pic:blipFill>
                  <pic:spPr bwMode="auto">
                    <a:xfrm>
                      <a:off x="0" y="0"/>
                      <a:ext cx="5040000" cy="2259184"/>
                    </a:xfrm>
                    <a:prstGeom prst="rect">
                      <a:avLst/>
                    </a:prstGeom>
                    <a:noFill/>
                    <a:ln>
                      <a:noFill/>
                    </a:ln>
                    <a:extLst>
                      <a:ext uri="{53640926-AAD7-44D8-BBD7-CCE9431645EC}">
                        <a14:shadowObscured xmlns:a14="http://schemas.microsoft.com/office/drawing/2010/main"/>
                      </a:ext>
                    </a:extLst>
                  </pic:spPr>
                </pic:pic>
              </a:graphicData>
            </a:graphic>
          </wp:inline>
        </w:drawing>
      </w:r>
    </w:p>
    <w:p w14:paraId="1788EF81" w14:textId="1F0B55BA" w:rsidR="007E2CF9" w:rsidRDefault="007E2CF9" w:rsidP="00CD5BCC">
      <w:pPr>
        <w:spacing w:before="120" w:after="120"/>
        <w:jc w:val="left"/>
        <w:rPr>
          <w:rFonts w:ascii="Times New Roman" w:hAnsi="Times New Roman" w:cs="Times New Roman"/>
          <w:sz w:val="24"/>
        </w:rPr>
      </w:pPr>
      <w:r w:rsidRPr="00CD5BCC">
        <w:rPr>
          <w:rFonts w:ascii="Times New Roman" w:hAnsi="Times New Roman" w:cs="Times New Roman"/>
          <w:b/>
          <w:bCs/>
          <w:sz w:val="24"/>
        </w:rPr>
        <w:t>Fig</w:t>
      </w:r>
      <w:r w:rsidRPr="00CD5BCC">
        <w:rPr>
          <w:rFonts w:ascii="Times New Roman" w:hAnsi="Times New Roman" w:cs="Times New Roman" w:hint="eastAsia"/>
          <w:b/>
          <w:bCs/>
          <w:sz w:val="24"/>
        </w:rPr>
        <w:t xml:space="preserve">. S12 </w:t>
      </w:r>
      <w:r>
        <w:rPr>
          <w:rFonts w:ascii="Times New Roman" w:hAnsi="Times New Roman" w:cs="Times New Roman" w:hint="eastAsia"/>
          <w:sz w:val="24"/>
        </w:rPr>
        <w:t>(</w:t>
      </w:r>
      <w:r w:rsidRPr="00CD5BCC">
        <w:rPr>
          <w:rFonts w:ascii="Times New Roman" w:hAnsi="Times New Roman" w:cs="Times New Roman" w:hint="eastAsia"/>
          <w:b/>
          <w:bCs/>
          <w:sz w:val="24"/>
        </w:rPr>
        <w:t>a</w:t>
      </w:r>
      <w:r>
        <w:rPr>
          <w:rFonts w:ascii="Times New Roman" w:hAnsi="Times New Roman" w:cs="Times New Roman" w:hint="eastAsia"/>
          <w:sz w:val="24"/>
        </w:rPr>
        <w:t xml:space="preserve">) </w:t>
      </w:r>
      <w:r w:rsidRPr="00210F19">
        <w:rPr>
          <w:rFonts w:ascii="Times New Roman" w:hAnsi="Times New Roman" w:cs="Times New Roman" w:hint="eastAsia"/>
          <w:i/>
          <w:iCs/>
          <w:sz w:val="24"/>
        </w:rPr>
        <w:t>C-V</w:t>
      </w:r>
      <w:r>
        <w:rPr>
          <w:rFonts w:ascii="Times New Roman" w:hAnsi="Times New Roman" w:cs="Times New Roman" w:hint="eastAsia"/>
          <w:sz w:val="24"/>
        </w:rPr>
        <w:t xml:space="preserve"> curve of ITO/QDs/Al tested at 700 KHz. (</w:t>
      </w:r>
      <w:r w:rsidRPr="00CD5BCC">
        <w:rPr>
          <w:rFonts w:ascii="Times New Roman" w:hAnsi="Times New Roman" w:cs="Times New Roman" w:hint="eastAsia"/>
          <w:b/>
          <w:bCs/>
          <w:sz w:val="24"/>
        </w:rPr>
        <w:t>b</w:t>
      </w:r>
      <w:r>
        <w:rPr>
          <w:rFonts w:ascii="Times New Roman" w:hAnsi="Times New Roman" w:cs="Times New Roman" w:hint="eastAsia"/>
          <w:sz w:val="24"/>
        </w:rPr>
        <w:t xml:space="preserve">) AFM line scanning of QD film </w:t>
      </w:r>
    </w:p>
    <w:p w14:paraId="6EFC4327" w14:textId="33A9273B" w:rsidR="007E2CF9" w:rsidRDefault="001B09F1" w:rsidP="00CD5BCC">
      <w:pPr>
        <w:spacing w:before="120" w:after="120"/>
        <w:ind w:firstLineChars="200" w:firstLine="480"/>
        <w:rPr>
          <w:rFonts w:ascii="Times New Roman" w:hAnsi="Times New Roman" w:cs="Times New Roman"/>
          <w:sz w:val="24"/>
        </w:rPr>
      </w:pPr>
      <w:r>
        <w:rPr>
          <w:rFonts w:ascii="Times New Roman" w:hAnsi="Times New Roman" w:cs="Times New Roman" w:hint="eastAsia"/>
          <w:sz w:val="24"/>
        </w:rPr>
        <w:t xml:space="preserve">The </w:t>
      </w:r>
      <w:r w:rsidRPr="001B09F1">
        <w:rPr>
          <w:rFonts w:ascii="Times New Roman" w:hAnsi="Times New Roman" w:cs="Times New Roman" w:hint="eastAsia"/>
          <w:sz w:val="24"/>
        </w:rPr>
        <w:t>relative dielectric constant (</w:t>
      </w:r>
      <w:bookmarkStart w:id="4" w:name="OLE_LINK23"/>
      <w:r w:rsidRPr="001B09F1">
        <w:rPr>
          <w:rFonts w:ascii="Times New Roman" w:hAnsi="Times New Roman" w:cs="Times New Roman"/>
          <w:i/>
          <w:iCs/>
          <w:sz w:val="24"/>
        </w:rPr>
        <w:t>ε</w:t>
      </w:r>
      <w:bookmarkEnd w:id="4"/>
      <w:r w:rsidRPr="001B09F1">
        <w:rPr>
          <w:rFonts w:ascii="Times New Roman" w:hAnsi="Times New Roman" w:cs="Times New Roman" w:hint="eastAsia"/>
          <w:sz w:val="24"/>
        </w:rPr>
        <w:t>) of AIGS/GS QDs are tested using a flat capacitor with the structure of</w:t>
      </w:r>
      <w:bookmarkStart w:id="5" w:name="OLE_LINK24"/>
      <w:r w:rsidRPr="001B09F1">
        <w:rPr>
          <w:rFonts w:ascii="Times New Roman" w:hAnsi="Times New Roman" w:cs="Times New Roman" w:hint="eastAsia"/>
          <w:sz w:val="24"/>
        </w:rPr>
        <w:t xml:space="preserve"> ITO/QDs/Al</w:t>
      </w:r>
      <w:bookmarkEnd w:id="5"/>
      <w:r w:rsidRPr="001B09F1">
        <w:rPr>
          <w:rFonts w:ascii="Times New Roman" w:hAnsi="Times New Roman" w:cs="Times New Roman" w:hint="eastAsia"/>
          <w:sz w:val="24"/>
        </w:rPr>
        <w:t xml:space="preserve">, and calculated its relative dielectric constant using the formula </w:t>
      </w:r>
      <w:bookmarkStart w:id="6" w:name="MTBlankEqn"/>
      <w:r w:rsidRPr="001B09F1">
        <w:rPr>
          <w:position w:val="-30"/>
        </w:rPr>
        <w:object w:dxaOrig="840" w:dyaOrig="680" w14:anchorId="6D4DC97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33.75pt" o:ole="">
            <v:imagedata r:id="rId20" o:title=""/>
          </v:shape>
          <o:OLEObject Type="Embed" ProgID="Equation.DSMT4" ShapeID="_x0000_i1025" DrawAspect="Content" ObjectID="_1830601916" r:id="rId21"/>
        </w:object>
      </w:r>
      <w:bookmarkEnd w:id="6"/>
      <w:r w:rsidRPr="001B09F1">
        <w:rPr>
          <w:rFonts w:ascii="Times New Roman" w:hAnsi="Times New Roman" w:cs="Times New Roman" w:hint="eastAsia"/>
          <w:sz w:val="24"/>
        </w:rPr>
        <w:t xml:space="preserve">. </w:t>
      </w:r>
      <w:r w:rsidR="008B3E6E" w:rsidRPr="001B09F1">
        <w:rPr>
          <w:rFonts w:ascii="Times New Roman" w:hAnsi="Times New Roman" w:cs="Times New Roman" w:hint="eastAsia"/>
          <w:i/>
          <w:iCs/>
          <w:sz w:val="24"/>
        </w:rPr>
        <w:t>C</w:t>
      </w:r>
      <w:r w:rsidR="008B3E6E" w:rsidRPr="001B09F1">
        <w:rPr>
          <w:rFonts w:ascii="Times New Roman" w:hAnsi="Times New Roman" w:cs="Times New Roman" w:hint="eastAsia"/>
          <w:sz w:val="24"/>
        </w:rPr>
        <w:t xml:space="preserve"> denotes the maximum capacitance achieved under stable conditions (Fig. </w:t>
      </w:r>
      <w:r w:rsidR="008B3E6E">
        <w:rPr>
          <w:rFonts w:ascii="Times New Roman" w:hAnsi="Times New Roman" w:cs="Times New Roman" w:hint="eastAsia"/>
          <w:sz w:val="24"/>
        </w:rPr>
        <w:t>S12a</w:t>
      </w:r>
      <w:r w:rsidR="008B3E6E" w:rsidRPr="001B09F1">
        <w:rPr>
          <w:rFonts w:ascii="Times New Roman" w:hAnsi="Times New Roman" w:cs="Times New Roman" w:hint="eastAsia"/>
          <w:sz w:val="24"/>
        </w:rPr>
        <w:t>)</w:t>
      </w:r>
      <w:r w:rsidR="008B3E6E">
        <w:rPr>
          <w:rFonts w:ascii="Times New Roman" w:hAnsi="Times New Roman" w:cs="Times New Roman" w:hint="eastAsia"/>
          <w:sz w:val="24"/>
        </w:rPr>
        <w:t xml:space="preserve">; </w:t>
      </w:r>
      <w:r w:rsidRPr="001B09F1">
        <w:rPr>
          <w:rFonts w:ascii="Times New Roman" w:hAnsi="Times New Roman" w:cs="Times New Roman" w:hint="eastAsia"/>
          <w:i/>
          <w:iCs/>
          <w:sz w:val="24"/>
        </w:rPr>
        <w:t>d</w:t>
      </w:r>
      <w:r w:rsidRPr="001B09F1">
        <w:rPr>
          <w:rFonts w:ascii="Times New Roman" w:hAnsi="Times New Roman" w:cs="Times New Roman" w:hint="eastAsia"/>
          <w:sz w:val="24"/>
        </w:rPr>
        <w:t xml:space="preserve"> represents the thickness of the tested sample, which was determined to be approximately 140 nm via AFM measurement</w:t>
      </w:r>
      <w:r w:rsidR="008B3E6E">
        <w:rPr>
          <w:rFonts w:ascii="Times New Roman" w:hAnsi="Times New Roman" w:cs="Times New Roman" w:hint="eastAsia"/>
          <w:sz w:val="24"/>
        </w:rPr>
        <w:t xml:space="preserve"> (</w:t>
      </w:r>
      <w:r w:rsidR="008B3E6E" w:rsidRPr="001B09F1">
        <w:rPr>
          <w:rFonts w:ascii="Times New Roman" w:hAnsi="Times New Roman" w:cs="Times New Roman" w:hint="eastAsia"/>
          <w:sz w:val="24"/>
        </w:rPr>
        <w:t xml:space="preserve">Fig. </w:t>
      </w:r>
      <w:r w:rsidR="008B3E6E">
        <w:rPr>
          <w:rFonts w:ascii="Times New Roman" w:hAnsi="Times New Roman" w:cs="Times New Roman" w:hint="eastAsia"/>
          <w:sz w:val="24"/>
        </w:rPr>
        <w:t>S12b)</w:t>
      </w:r>
      <w:r w:rsidRPr="001B09F1">
        <w:rPr>
          <w:rFonts w:ascii="Times New Roman" w:hAnsi="Times New Roman" w:cs="Times New Roman" w:hint="eastAsia"/>
          <w:sz w:val="24"/>
        </w:rPr>
        <w:t>; A represents the effective electrode area (6 mm</w:t>
      </w:r>
      <w:r w:rsidRPr="001B09F1">
        <w:rPr>
          <w:rFonts w:ascii="Times New Roman" w:hAnsi="Times New Roman" w:cs="Times New Roman" w:hint="eastAsia"/>
          <w:sz w:val="24"/>
          <w:vertAlign w:val="superscript"/>
        </w:rPr>
        <w:t>2</w:t>
      </w:r>
      <w:r w:rsidRPr="001B09F1">
        <w:rPr>
          <w:rFonts w:ascii="Times New Roman" w:hAnsi="Times New Roman" w:cs="Times New Roman" w:hint="eastAsia"/>
          <w:sz w:val="24"/>
        </w:rPr>
        <w:t xml:space="preserve">), </w:t>
      </w:r>
      <w:r w:rsidRPr="001B09F1">
        <w:rPr>
          <w:rFonts w:ascii="Times New Roman" w:hAnsi="Times New Roman" w:cs="Times New Roman"/>
          <w:i/>
          <w:iCs/>
          <w:sz w:val="24"/>
        </w:rPr>
        <w:t>ε</w:t>
      </w:r>
      <w:r w:rsidRPr="001B09F1">
        <w:rPr>
          <w:rFonts w:ascii="Times New Roman" w:hAnsi="Times New Roman" w:cs="Times New Roman" w:hint="eastAsia"/>
          <w:i/>
          <w:iCs/>
          <w:sz w:val="24"/>
          <w:vertAlign w:val="subscript"/>
        </w:rPr>
        <w:t>0</w:t>
      </w:r>
      <w:r w:rsidRPr="001B09F1">
        <w:rPr>
          <w:rFonts w:ascii="Times New Roman" w:hAnsi="Times New Roman" w:cs="Times New Roman" w:hint="eastAsia"/>
          <w:i/>
          <w:iCs/>
          <w:sz w:val="24"/>
        </w:rPr>
        <w:t xml:space="preserve"> </w:t>
      </w:r>
      <w:r w:rsidRPr="001B09F1">
        <w:rPr>
          <w:rFonts w:ascii="Times New Roman" w:hAnsi="Times New Roman" w:cs="Times New Roman" w:hint="eastAsia"/>
          <w:sz w:val="24"/>
        </w:rPr>
        <w:t>represents the vacuum dielectric constant (8.85</w:t>
      </w:r>
      <w:r w:rsidRPr="001B09F1">
        <w:rPr>
          <w:rFonts w:ascii="Times New Roman" w:hAnsi="Times New Roman" w:cs="Times New Roman"/>
          <w:sz w:val="24"/>
        </w:rPr>
        <w:sym w:font="Symbol" w:char="F0B4"/>
      </w:r>
      <w:r w:rsidRPr="001B09F1">
        <w:rPr>
          <w:rFonts w:ascii="Times New Roman" w:hAnsi="Times New Roman" w:cs="Times New Roman" w:hint="eastAsia"/>
          <w:sz w:val="24"/>
        </w:rPr>
        <w:t>10</w:t>
      </w:r>
      <w:r w:rsidRPr="001B09F1">
        <w:rPr>
          <w:rFonts w:ascii="Times New Roman" w:hAnsi="Times New Roman" w:cs="Times New Roman" w:hint="eastAsia"/>
          <w:sz w:val="24"/>
          <w:vertAlign w:val="superscript"/>
        </w:rPr>
        <w:t>-12</w:t>
      </w:r>
      <w:r w:rsidRPr="001B09F1">
        <w:rPr>
          <w:rFonts w:ascii="Times New Roman" w:hAnsi="Times New Roman" w:cs="Times New Roman" w:hint="eastAsia"/>
          <w:sz w:val="24"/>
        </w:rPr>
        <w:t xml:space="preserve"> F/m). Ultimately, the dielectric constant of the QDs, as experimentally determined, was approximately 9.3.</w:t>
      </w:r>
      <w:r w:rsidR="00CD5BCC">
        <w:rPr>
          <w:rFonts w:ascii="Times New Roman" w:hAnsi="Times New Roman" w:cs="Times New Roman"/>
          <w:sz w:val="24"/>
        </w:rPr>
        <w:t xml:space="preserve"> </w:t>
      </w:r>
    </w:p>
    <w:p w14:paraId="7B52C784" w14:textId="77777777" w:rsidR="00CD5BCC" w:rsidRDefault="00CD5BCC" w:rsidP="00CD5BCC">
      <w:pPr>
        <w:spacing w:before="120" w:after="120"/>
        <w:ind w:firstLineChars="200" w:firstLine="480"/>
        <w:rPr>
          <w:rFonts w:ascii="Times New Roman" w:eastAsia="SimSun" w:hAnsi="Times New Roman"/>
          <w:color w:val="000000" w:themeColor="text1"/>
          <w:sz w:val="24"/>
          <w:szCs w:val="24"/>
        </w:rPr>
      </w:pPr>
    </w:p>
    <w:p w14:paraId="2D86AA49" w14:textId="481EFE8A" w:rsidR="00715BF1" w:rsidRDefault="004B67AD" w:rsidP="00573F9F">
      <w:pPr>
        <w:spacing w:before="120" w:after="120"/>
        <w:jc w:val="center"/>
        <w:rPr>
          <w:rFonts w:ascii="Times New Roman" w:eastAsia="SimSun" w:hAnsi="Times New Roman"/>
          <w:color w:val="000000" w:themeColor="text1"/>
          <w:sz w:val="24"/>
          <w:szCs w:val="24"/>
        </w:rPr>
      </w:pPr>
      <w:r>
        <w:rPr>
          <w:rFonts w:ascii="Times New Roman" w:eastAsia="SimSun" w:hAnsi="Times New Roman"/>
          <w:noProof/>
          <w:color w:val="000000" w:themeColor="text1"/>
          <w:sz w:val="24"/>
          <w:szCs w:val="24"/>
          <w:lang w:val="en-IN" w:eastAsia="en-IN"/>
        </w:rPr>
        <w:drawing>
          <wp:inline distT="0" distB="0" distL="0" distR="0" wp14:anchorId="5B551580" wp14:editId="6AC8260B">
            <wp:extent cx="5040000" cy="2367028"/>
            <wp:effectExtent l="0" t="0" r="8255" b="0"/>
            <wp:docPr id="1595333266"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2">
                      <a:extLst>
                        <a:ext uri="{28A0092B-C50C-407E-A947-70E740481C1C}">
                          <a14:useLocalDpi xmlns:a14="http://schemas.microsoft.com/office/drawing/2010/main" val="0"/>
                        </a:ext>
                      </a:extLst>
                    </a:blip>
                    <a:srcRect l="3629" t="4854"/>
                    <a:stretch>
                      <a:fillRect/>
                    </a:stretch>
                  </pic:blipFill>
                  <pic:spPr bwMode="auto">
                    <a:xfrm>
                      <a:off x="0" y="0"/>
                      <a:ext cx="5040000" cy="2367028"/>
                    </a:xfrm>
                    <a:prstGeom prst="rect">
                      <a:avLst/>
                    </a:prstGeom>
                    <a:noFill/>
                    <a:ln>
                      <a:noFill/>
                    </a:ln>
                    <a:extLst>
                      <a:ext uri="{53640926-AAD7-44D8-BBD7-CCE9431645EC}">
                        <a14:shadowObscured xmlns:a14="http://schemas.microsoft.com/office/drawing/2010/main"/>
                      </a:ext>
                    </a:extLst>
                  </pic:spPr>
                </pic:pic>
              </a:graphicData>
            </a:graphic>
          </wp:inline>
        </w:drawing>
      </w:r>
    </w:p>
    <w:p w14:paraId="7CEDDCA9" w14:textId="31BCFEED" w:rsidR="007E2CF9" w:rsidRDefault="00F73411" w:rsidP="00CD5BCC">
      <w:pPr>
        <w:spacing w:before="120" w:after="120"/>
        <w:jc w:val="left"/>
        <w:rPr>
          <w:rFonts w:ascii="Times New Roman" w:eastAsia="SimSun" w:hAnsi="Times New Roman"/>
          <w:color w:val="000000" w:themeColor="text1"/>
          <w:sz w:val="24"/>
          <w:szCs w:val="24"/>
        </w:rPr>
      </w:pPr>
      <w:r w:rsidRPr="00CD5BCC">
        <w:rPr>
          <w:rFonts w:ascii="Times New Roman" w:eastAsia="SimSun" w:hAnsi="Times New Roman" w:hint="eastAsia"/>
          <w:b/>
          <w:bCs/>
          <w:color w:val="000000" w:themeColor="text1"/>
          <w:sz w:val="24"/>
          <w:szCs w:val="24"/>
        </w:rPr>
        <w:t>Fig.</w:t>
      </w:r>
      <w:r w:rsidR="00715BF1" w:rsidRPr="00CD5BCC">
        <w:rPr>
          <w:rFonts w:ascii="Times New Roman" w:eastAsia="SimSun" w:hAnsi="Times New Roman" w:hint="eastAsia"/>
          <w:b/>
          <w:bCs/>
          <w:color w:val="000000" w:themeColor="text1"/>
          <w:sz w:val="24"/>
          <w:szCs w:val="24"/>
        </w:rPr>
        <w:t xml:space="preserve"> S</w:t>
      </w:r>
      <w:r w:rsidR="00191533" w:rsidRPr="00CD5BCC">
        <w:rPr>
          <w:rFonts w:ascii="Times New Roman" w:eastAsia="SimSun" w:hAnsi="Times New Roman" w:hint="eastAsia"/>
          <w:b/>
          <w:bCs/>
          <w:color w:val="000000" w:themeColor="text1"/>
          <w:sz w:val="24"/>
          <w:szCs w:val="24"/>
        </w:rPr>
        <w:t>1</w:t>
      </w:r>
      <w:r w:rsidR="007E2CF9" w:rsidRPr="00CD5BCC">
        <w:rPr>
          <w:rFonts w:ascii="Times New Roman" w:eastAsia="SimSun" w:hAnsi="Times New Roman" w:hint="eastAsia"/>
          <w:b/>
          <w:bCs/>
          <w:color w:val="000000" w:themeColor="text1"/>
          <w:sz w:val="24"/>
          <w:szCs w:val="24"/>
        </w:rPr>
        <w:t>3</w:t>
      </w:r>
      <w:r w:rsidR="00715BF1" w:rsidRPr="00CD5BCC">
        <w:rPr>
          <w:rFonts w:ascii="Times New Roman" w:eastAsia="SimSun" w:hAnsi="Times New Roman" w:hint="eastAsia"/>
          <w:b/>
          <w:bCs/>
          <w:color w:val="000000" w:themeColor="text1"/>
          <w:sz w:val="24"/>
          <w:szCs w:val="24"/>
        </w:rPr>
        <w:t xml:space="preserve"> </w:t>
      </w:r>
      <w:r w:rsidR="00715BF1">
        <w:rPr>
          <w:rFonts w:ascii="Times New Roman" w:eastAsia="SimSun" w:hAnsi="Times New Roman" w:hint="eastAsia"/>
          <w:color w:val="000000" w:themeColor="text1"/>
          <w:sz w:val="24"/>
          <w:szCs w:val="24"/>
        </w:rPr>
        <w:t>EL spectra of (</w:t>
      </w:r>
      <w:r w:rsidR="00715BF1" w:rsidRPr="00CD5BCC">
        <w:rPr>
          <w:rFonts w:ascii="Times New Roman" w:eastAsia="SimSun" w:hAnsi="Times New Roman" w:hint="eastAsia"/>
          <w:b/>
          <w:bCs/>
          <w:color w:val="000000" w:themeColor="text1"/>
          <w:sz w:val="24"/>
          <w:szCs w:val="24"/>
        </w:rPr>
        <w:t>a</w:t>
      </w:r>
      <w:r w:rsidR="00715BF1">
        <w:rPr>
          <w:rFonts w:ascii="Times New Roman" w:eastAsia="SimSun" w:hAnsi="Times New Roman" w:hint="eastAsia"/>
          <w:color w:val="000000" w:themeColor="text1"/>
          <w:sz w:val="24"/>
          <w:szCs w:val="24"/>
        </w:rPr>
        <w:t>) control QLEDs and (</w:t>
      </w:r>
      <w:r w:rsidR="00715BF1" w:rsidRPr="00CD5BCC">
        <w:rPr>
          <w:rFonts w:ascii="Times New Roman" w:eastAsia="SimSun" w:hAnsi="Times New Roman" w:hint="eastAsia"/>
          <w:b/>
          <w:bCs/>
          <w:color w:val="000000" w:themeColor="text1"/>
          <w:sz w:val="24"/>
          <w:szCs w:val="24"/>
        </w:rPr>
        <w:t>b</w:t>
      </w:r>
      <w:r w:rsidR="00715BF1">
        <w:rPr>
          <w:rFonts w:ascii="Times New Roman" w:eastAsia="SimSun" w:hAnsi="Times New Roman" w:hint="eastAsia"/>
          <w:color w:val="000000" w:themeColor="text1"/>
          <w:sz w:val="24"/>
          <w:szCs w:val="24"/>
        </w:rPr>
        <w:t>) LR QLEDs tested from 2.4 V to 6 V</w:t>
      </w:r>
    </w:p>
    <w:p w14:paraId="3A8C9A32" w14:textId="77777777" w:rsidR="00CD5BCC" w:rsidRDefault="00CD5BCC" w:rsidP="00CD5BCC">
      <w:pPr>
        <w:spacing w:before="120" w:after="120"/>
        <w:jc w:val="center"/>
        <w:rPr>
          <w:rFonts w:ascii="Times New Roman" w:eastAsia="SimSun" w:hAnsi="Times New Roman"/>
          <w:color w:val="000000" w:themeColor="text1"/>
          <w:sz w:val="24"/>
          <w:szCs w:val="24"/>
        </w:rPr>
      </w:pPr>
    </w:p>
    <w:p w14:paraId="6E90B1DF" w14:textId="6B0C7D4D" w:rsidR="00191533" w:rsidRDefault="004B67AD" w:rsidP="00573F9F">
      <w:pPr>
        <w:widowControl/>
        <w:spacing w:before="120" w:after="120"/>
        <w:jc w:val="center"/>
        <w:rPr>
          <w:rFonts w:ascii="Times New Roman" w:eastAsia="SimSun" w:hAnsi="Times New Roman"/>
          <w:color w:val="000000" w:themeColor="text1"/>
          <w:sz w:val="24"/>
          <w:szCs w:val="24"/>
        </w:rPr>
      </w:pPr>
      <w:r>
        <w:rPr>
          <w:rFonts w:ascii="Times New Roman" w:eastAsia="SimSun" w:hAnsi="Times New Roman"/>
          <w:noProof/>
          <w:color w:val="000000" w:themeColor="text1"/>
          <w:sz w:val="24"/>
          <w:szCs w:val="24"/>
          <w:lang w:val="en-IN" w:eastAsia="en-IN"/>
        </w:rPr>
        <w:drawing>
          <wp:inline distT="0" distB="0" distL="0" distR="0" wp14:anchorId="705C484F" wp14:editId="24A1A2A4">
            <wp:extent cx="5040000" cy="2524177"/>
            <wp:effectExtent l="0" t="0" r="8255" b="9525"/>
            <wp:docPr id="1314526853"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3889" t="2612" r="10461" b="2315"/>
                    <a:stretch>
                      <a:fillRect/>
                    </a:stretch>
                  </pic:blipFill>
                  <pic:spPr bwMode="auto">
                    <a:xfrm>
                      <a:off x="0" y="0"/>
                      <a:ext cx="5040000" cy="2524177"/>
                    </a:xfrm>
                    <a:prstGeom prst="rect">
                      <a:avLst/>
                    </a:prstGeom>
                    <a:noFill/>
                    <a:ln>
                      <a:noFill/>
                    </a:ln>
                    <a:extLst>
                      <a:ext uri="{53640926-AAD7-44D8-BBD7-CCE9431645EC}">
                        <a14:shadowObscured xmlns:a14="http://schemas.microsoft.com/office/drawing/2010/main"/>
                      </a:ext>
                    </a:extLst>
                  </pic:spPr>
                </pic:pic>
              </a:graphicData>
            </a:graphic>
          </wp:inline>
        </w:drawing>
      </w:r>
    </w:p>
    <w:p w14:paraId="41603840" w14:textId="59C347DF" w:rsidR="00191533" w:rsidRDefault="00191533" w:rsidP="00CD5BCC">
      <w:pPr>
        <w:widowControl/>
        <w:spacing w:before="120" w:after="120"/>
        <w:jc w:val="left"/>
        <w:rPr>
          <w:rFonts w:ascii="Times New Roman" w:eastAsia="SimSun" w:hAnsi="Times New Roman"/>
          <w:color w:val="000000" w:themeColor="text1"/>
          <w:sz w:val="24"/>
          <w:szCs w:val="24"/>
        </w:rPr>
      </w:pPr>
      <w:r w:rsidRPr="00CD5BCC">
        <w:rPr>
          <w:rFonts w:ascii="Times New Roman" w:eastAsia="SimSun" w:hAnsi="Times New Roman" w:hint="eastAsia"/>
          <w:b/>
          <w:bCs/>
          <w:color w:val="000000" w:themeColor="text1"/>
          <w:sz w:val="24"/>
          <w:szCs w:val="24"/>
        </w:rPr>
        <w:t>Fig. S1</w:t>
      </w:r>
      <w:r w:rsidR="007E2CF9" w:rsidRPr="00CD5BCC">
        <w:rPr>
          <w:rFonts w:ascii="Times New Roman" w:eastAsia="SimSun" w:hAnsi="Times New Roman" w:hint="eastAsia"/>
          <w:b/>
          <w:bCs/>
          <w:color w:val="000000" w:themeColor="text1"/>
          <w:sz w:val="24"/>
          <w:szCs w:val="24"/>
        </w:rPr>
        <w:t>4</w:t>
      </w:r>
      <w:r w:rsidRPr="00CD5BCC">
        <w:rPr>
          <w:rFonts w:ascii="Times New Roman" w:eastAsia="SimSun" w:hAnsi="Times New Roman" w:hint="eastAsia"/>
          <w:b/>
          <w:bCs/>
          <w:color w:val="000000" w:themeColor="text1"/>
          <w:sz w:val="24"/>
          <w:szCs w:val="24"/>
        </w:rPr>
        <w:t xml:space="preserve"> </w:t>
      </w:r>
      <w:r>
        <w:rPr>
          <w:rFonts w:ascii="Times New Roman" w:hAnsi="Times New Roman" w:cs="Times New Roman" w:hint="eastAsia"/>
          <w:sz w:val="24"/>
        </w:rPr>
        <w:t xml:space="preserve">The CIE </w:t>
      </w:r>
      <w:r w:rsidRPr="00487C70">
        <w:rPr>
          <w:rFonts w:ascii="Times New Roman" w:hAnsi="Times New Roman" w:cs="Times New Roman" w:hint="eastAsia"/>
          <w:sz w:val="24"/>
        </w:rPr>
        <w:t>chromaticity coordinates</w:t>
      </w:r>
      <w:r>
        <w:rPr>
          <w:rFonts w:ascii="Times New Roman" w:hAnsi="Times New Roman" w:cs="Times New Roman" w:hint="eastAsia"/>
          <w:sz w:val="24"/>
        </w:rPr>
        <w:t xml:space="preserve"> of (</w:t>
      </w:r>
      <w:r w:rsidRPr="00CD5BCC">
        <w:rPr>
          <w:rFonts w:ascii="Times New Roman" w:hAnsi="Times New Roman" w:cs="Times New Roman" w:hint="eastAsia"/>
          <w:b/>
          <w:bCs/>
          <w:sz w:val="24"/>
        </w:rPr>
        <w:t>a</w:t>
      </w:r>
      <w:r>
        <w:rPr>
          <w:rFonts w:ascii="Times New Roman" w:hAnsi="Times New Roman" w:cs="Times New Roman" w:hint="eastAsia"/>
          <w:sz w:val="24"/>
        </w:rPr>
        <w:t>) control and (</w:t>
      </w:r>
      <w:r w:rsidRPr="00CD5BCC">
        <w:rPr>
          <w:rFonts w:ascii="Times New Roman" w:hAnsi="Times New Roman" w:cs="Times New Roman" w:hint="eastAsia"/>
          <w:b/>
          <w:bCs/>
          <w:sz w:val="24"/>
        </w:rPr>
        <w:t>b</w:t>
      </w:r>
      <w:r>
        <w:rPr>
          <w:rFonts w:ascii="Times New Roman" w:hAnsi="Times New Roman" w:cs="Times New Roman" w:hint="eastAsia"/>
          <w:sz w:val="24"/>
        </w:rPr>
        <w:t>) LR QLEDs</w:t>
      </w:r>
    </w:p>
    <w:p w14:paraId="393A1048" w14:textId="58D78792" w:rsidR="003334F6" w:rsidRDefault="000C0846" w:rsidP="00573F9F">
      <w:pPr>
        <w:widowControl/>
        <w:spacing w:before="120" w:after="120"/>
        <w:jc w:val="center"/>
        <w:rPr>
          <w:rFonts w:ascii="Times New Roman" w:eastAsia="SimSun" w:hAnsi="Times New Roman"/>
          <w:color w:val="000000" w:themeColor="text1"/>
          <w:sz w:val="24"/>
          <w:szCs w:val="24"/>
        </w:rPr>
      </w:pPr>
      <w:r>
        <w:rPr>
          <w:rFonts w:ascii="Arial" w:hAnsi="Arial" w:cs="Arial"/>
          <w:noProof/>
          <w:sz w:val="24"/>
          <w:lang w:val="en-IN" w:eastAsia="en-IN"/>
        </w:rPr>
        <w:drawing>
          <wp:inline distT="0" distB="0" distL="0" distR="0" wp14:anchorId="5F78DB28" wp14:editId="713CFD82">
            <wp:extent cx="2880000" cy="2555997"/>
            <wp:effectExtent l="0" t="0" r="0" b="0"/>
            <wp:docPr id="76941060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4043" t="9940" r="19955" b="1836"/>
                    <a:stretch>
                      <a:fillRect/>
                    </a:stretch>
                  </pic:blipFill>
                  <pic:spPr bwMode="auto">
                    <a:xfrm>
                      <a:off x="0" y="0"/>
                      <a:ext cx="2880000" cy="2555997"/>
                    </a:xfrm>
                    <a:prstGeom prst="rect">
                      <a:avLst/>
                    </a:prstGeom>
                    <a:noFill/>
                    <a:ln>
                      <a:noFill/>
                    </a:ln>
                    <a:extLst>
                      <a:ext uri="{53640926-AAD7-44D8-BBD7-CCE9431645EC}">
                        <a14:shadowObscured xmlns:a14="http://schemas.microsoft.com/office/drawing/2010/main"/>
                      </a:ext>
                    </a:extLst>
                  </pic:spPr>
                </pic:pic>
              </a:graphicData>
            </a:graphic>
          </wp:inline>
        </w:drawing>
      </w:r>
    </w:p>
    <w:p w14:paraId="49EEA93C" w14:textId="1790D810" w:rsidR="00191533" w:rsidRDefault="003334F6" w:rsidP="00CD5BCC">
      <w:pPr>
        <w:widowControl/>
        <w:spacing w:before="120" w:after="120"/>
        <w:jc w:val="left"/>
        <w:rPr>
          <w:rFonts w:ascii="Times New Roman" w:hAnsi="Times New Roman" w:cs="Times New Roman"/>
          <w:sz w:val="24"/>
          <w:vertAlign w:val="superscript"/>
        </w:rPr>
      </w:pPr>
      <w:r w:rsidRPr="00CD5BCC">
        <w:rPr>
          <w:rFonts w:ascii="Times New Roman" w:eastAsia="SimSun" w:hAnsi="Times New Roman" w:hint="eastAsia"/>
          <w:b/>
          <w:bCs/>
          <w:color w:val="000000" w:themeColor="text1"/>
          <w:sz w:val="24"/>
          <w:szCs w:val="24"/>
        </w:rPr>
        <w:t>Fig. S1</w:t>
      </w:r>
      <w:r w:rsidR="007E2CF9" w:rsidRPr="00CD5BCC">
        <w:rPr>
          <w:rFonts w:ascii="Times New Roman" w:eastAsia="SimSun" w:hAnsi="Times New Roman" w:hint="eastAsia"/>
          <w:b/>
          <w:bCs/>
          <w:color w:val="000000" w:themeColor="text1"/>
          <w:sz w:val="24"/>
          <w:szCs w:val="24"/>
        </w:rPr>
        <w:t>5</w:t>
      </w:r>
      <w:r>
        <w:rPr>
          <w:rFonts w:ascii="Times New Roman" w:eastAsia="SimSun" w:hAnsi="Times New Roman" w:hint="eastAsia"/>
          <w:color w:val="000000" w:themeColor="text1"/>
          <w:sz w:val="24"/>
          <w:szCs w:val="24"/>
        </w:rPr>
        <w:t xml:space="preserve"> </w:t>
      </w:r>
      <w:r w:rsidRPr="00163EB6">
        <w:rPr>
          <w:rFonts w:ascii="Times New Roman" w:hAnsi="Times New Roman" w:cs="Times New Roman"/>
          <w:sz w:val="24"/>
        </w:rPr>
        <w:t>The operational lifetime of QLEDs</w:t>
      </w:r>
      <w:r>
        <w:rPr>
          <w:rFonts w:ascii="Times New Roman" w:hAnsi="Times New Roman" w:cs="Times New Roman" w:hint="eastAsia"/>
          <w:sz w:val="24"/>
        </w:rPr>
        <w:t xml:space="preserve"> tested at initial luminance of 100 cd/m</w:t>
      </w:r>
      <w:r w:rsidRPr="003334F6">
        <w:rPr>
          <w:rFonts w:ascii="Times New Roman" w:hAnsi="Times New Roman" w:cs="Times New Roman" w:hint="eastAsia"/>
          <w:sz w:val="24"/>
          <w:vertAlign w:val="superscript"/>
        </w:rPr>
        <w:t>2</w:t>
      </w:r>
    </w:p>
    <w:p w14:paraId="2ABD896C" w14:textId="77777777" w:rsidR="00CD5BCC" w:rsidRDefault="00CD5BCC" w:rsidP="00CD5BCC">
      <w:pPr>
        <w:widowControl/>
        <w:spacing w:before="120" w:after="120"/>
        <w:jc w:val="left"/>
        <w:rPr>
          <w:rFonts w:ascii="Times New Roman" w:eastAsia="SimSun" w:hAnsi="Times New Roman"/>
          <w:color w:val="000000" w:themeColor="text1"/>
          <w:sz w:val="24"/>
          <w:szCs w:val="24"/>
        </w:rPr>
      </w:pPr>
    </w:p>
    <w:p w14:paraId="2803B1AB" w14:textId="0D0F34EE" w:rsidR="00715BF1" w:rsidRDefault="00715BF1" w:rsidP="00CD5BCC">
      <w:pPr>
        <w:spacing w:before="120" w:after="120"/>
        <w:jc w:val="left"/>
        <w:rPr>
          <w:rFonts w:ascii="Times New Roman" w:eastAsia="SimSun" w:hAnsi="Times New Roman"/>
          <w:color w:val="000000" w:themeColor="text1"/>
          <w:sz w:val="24"/>
          <w:szCs w:val="24"/>
        </w:rPr>
      </w:pPr>
      <w:r w:rsidRPr="00CD5BCC">
        <w:rPr>
          <w:rFonts w:ascii="Times New Roman" w:eastAsia="SimSun" w:hAnsi="Times New Roman" w:hint="eastAsia"/>
          <w:b/>
          <w:bCs/>
          <w:color w:val="000000" w:themeColor="text1"/>
          <w:sz w:val="24"/>
          <w:szCs w:val="24"/>
        </w:rPr>
        <w:t>Table S1</w:t>
      </w:r>
      <w:r>
        <w:rPr>
          <w:rFonts w:ascii="Times New Roman" w:eastAsia="SimSun" w:hAnsi="Times New Roman" w:hint="eastAsia"/>
          <w:color w:val="000000" w:themeColor="text1"/>
          <w:sz w:val="24"/>
          <w:szCs w:val="24"/>
        </w:rPr>
        <w:t xml:space="preserve"> The atomic ratio of elemental from ICP characterization</w:t>
      </w:r>
    </w:p>
    <w:tbl>
      <w:tblPr>
        <w:tblW w:w="7980" w:type="dxa"/>
        <w:jc w:val="center"/>
        <w:tblCellMar>
          <w:left w:w="0" w:type="dxa"/>
          <w:right w:w="0" w:type="dxa"/>
        </w:tblCellMar>
        <w:tblLook w:val="0420" w:firstRow="1" w:lastRow="0" w:firstColumn="0" w:lastColumn="0" w:noHBand="0" w:noVBand="1"/>
      </w:tblPr>
      <w:tblGrid>
        <w:gridCol w:w="1180"/>
        <w:gridCol w:w="3400"/>
        <w:gridCol w:w="3400"/>
      </w:tblGrid>
      <w:tr w:rsidR="00953E7A" w:rsidRPr="00CD5BCC" w14:paraId="0687F29F" w14:textId="77777777" w:rsidTr="00CD5BCC">
        <w:trPr>
          <w:trHeight w:val="340"/>
          <w:jc w:val="center"/>
        </w:trPr>
        <w:tc>
          <w:tcPr>
            <w:tcW w:w="1180" w:type="dxa"/>
            <w:tcBorders>
              <w:top w:val="single" w:sz="8" w:space="0" w:color="A5A5A5"/>
              <w:left w:val="nil"/>
              <w:bottom w:val="single" w:sz="8" w:space="0" w:color="A5A5A5"/>
              <w:right w:val="nil"/>
            </w:tcBorders>
            <w:tcMar>
              <w:top w:w="72" w:type="dxa"/>
              <w:left w:w="144" w:type="dxa"/>
              <w:bottom w:w="72" w:type="dxa"/>
              <w:right w:w="144" w:type="dxa"/>
            </w:tcMar>
            <w:vAlign w:val="center"/>
            <w:hideMark/>
          </w:tcPr>
          <w:p w14:paraId="6590783E" w14:textId="77777777" w:rsidR="00953E7A" w:rsidRPr="00CD5BCC" w:rsidRDefault="00953E7A" w:rsidP="00CD5BCC">
            <w:pPr>
              <w:jc w:val="center"/>
              <w:rPr>
                <w:rFonts w:ascii="Times New Roman" w:hAnsi="Times New Roman" w:cs="Times New Roman"/>
                <w:szCs w:val="21"/>
              </w:rPr>
            </w:pPr>
          </w:p>
        </w:tc>
        <w:tc>
          <w:tcPr>
            <w:tcW w:w="3400" w:type="dxa"/>
            <w:tcBorders>
              <w:top w:val="single" w:sz="8" w:space="0" w:color="A5A5A5"/>
              <w:left w:val="nil"/>
              <w:bottom w:val="single" w:sz="8" w:space="0" w:color="A5A5A5"/>
              <w:right w:val="nil"/>
            </w:tcBorders>
            <w:tcMar>
              <w:top w:w="72" w:type="dxa"/>
              <w:left w:w="144" w:type="dxa"/>
              <w:bottom w:w="72" w:type="dxa"/>
              <w:right w:w="144" w:type="dxa"/>
            </w:tcMar>
            <w:vAlign w:val="center"/>
            <w:hideMark/>
          </w:tcPr>
          <w:p w14:paraId="7261CFFE" w14:textId="77777777" w:rsidR="00953E7A" w:rsidRPr="00CD5BCC" w:rsidRDefault="00953E7A" w:rsidP="00CD5BCC">
            <w:pPr>
              <w:jc w:val="center"/>
              <w:rPr>
                <w:rFonts w:ascii="Times New Roman" w:hAnsi="Times New Roman" w:cs="Times New Roman"/>
                <w:szCs w:val="21"/>
              </w:rPr>
            </w:pPr>
            <w:r w:rsidRPr="00CD5BCC">
              <w:rPr>
                <w:rFonts w:ascii="Times New Roman" w:hAnsi="Times New Roman" w:cs="Times New Roman"/>
                <w:b/>
                <w:bCs/>
                <w:szCs w:val="21"/>
              </w:rPr>
              <w:t>QDs</w:t>
            </w:r>
          </w:p>
        </w:tc>
        <w:tc>
          <w:tcPr>
            <w:tcW w:w="3400" w:type="dxa"/>
            <w:tcBorders>
              <w:top w:val="single" w:sz="8" w:space="0" w:color="A5A5A5"/>
              <w:left w:val="nil"/>
              <w:bottom w:val="single" w:sz="8" w:space="0" w:color="A5A5A5"/>
              <w:right w:val="nil"/>
            </w:tcBorders>
            <w:tcMar>
              <w:top w:w="72" w:type="dxa"/>
              <w:left w:w="144" w:type="dxa"/>
              <w:bottom w:w="72" w:type="dxa"/>
              <w:right w:w="144" w:type="dxa"/>
            </w:tcMar>
            <w:vAlign w:val="center"/>
            <w:hideMark/>
          </w:tcPr>
          <w:p w14:paraId="2D754294" w14:textId="77777777" w:rsidR="00953E7A" w:rsidRPr="00CD5BCC" w:rsidRDefault="00953E7A" w:rsidP="00CD5BCC">
            <w:pPr>
              <w:jc w:val="center"/>
              <w:rPr>
                <w:rFonts w:ascii="Times New Roman" w:hAnsi="Times New Roman" w:cs="Times New Roman"/>
                <w:szCs w:val="21"/>
              </w:rPr>
            </w:pPr>
            <w:r w:rsidRPr="00CD5BCC">
              <w:rPr>
                <w:rFonts w:ascii="Times New Roman" w:hAnsi="Times New Roman" w:cs="Times New Roman"/>
                <w:b/>
                <w:bCs/>
                <w:szCs w:val="21"/>
              </w:rPr>
              <w:t>LR QDs</w:t>
            </w:r>
          </w:p>
        </w:tc>
      </w:tr>
      <w:tr w:rsidR="00953E7A" w:rsidRPr="00CD5BCC" w14:paraId="093AB972" w14:textId="77777777" w:rsidTr="00CD5BCC">
        <w:trPr>
          <w:trHeight w:val="340"/>
          <w:jc w:val="center"/>
        </w:trPr>
        <w:tc>
          <w:tcPr>
            <w:tcW w:w="1180" w:type="dxa"/>
            <w:tcBorders>
              <w:top w:val="single" w:sz="8" w:space="0" w:color="A5A5A5"/>
              <w:left w:val="nil"/>
              <w:bottom w:val="nil"/>
              <w:right w:val="nil"/>
            </w:tcBorders>
            <w:shd w:val="clear" w:color="auto" w:fill="F0F0F0"/>
            <w:tcMar>
              <w:top w:w="72" w:type="dxa"/>
              <w:left w:w="144" w:type="dxa"/>
              <w:bottom w:w="72" w:type="dxa"/>
              <w:right w:w="144" w:type="dxa"/>
            </w:tcMar>
            <w:vAlign w:val="center"/>
            <w:hideMark/>
          </w:tcPr>
          <w:p w14:paraId="287382D9" w14:textId="77777777" w:rsidR="00953E7A" w:rsidRPr="00CD5BCC" w:rsidRDefault="00953E7A" w:rsidP="00CD5BCC">
            <w:pPr>
              <w:jc w:val="center"/>
              <w:rPr>
                <w:rFonts w:ascii="Times New Roman" w:hAnsi="Times New Roman" w:cs="Times New Roman"/>
                <w:szCs w:val="21"/>
              </w:rPr>
            </w:pPr>
            <w:r w:rsidRPr="00CD5BCC">
              <w:rPr>
                <w:rFonts w:ascii="Times New Roman" w:hAnsi="Times New Roman" w:cs="Times New Roman"/>
                <w:b/>
                <w:bCs/>
                <w:szCs w:val="21"/>
              </w:rPr>
              <w:t>Ag</w:t>
            </w:r>
          </w:p>
        </w:tc>
        <w:tc>
          <w:tcPr>
            <w:tcW w:w="3400" w:type="dxa"/>
            <w:tcBorders>
              <w:top w:val="single" w:sz="8" w:space="0" w:color="A5A5A5"/>
              <w:left w:val="nil"/>
              <w:bottom w:val="nil"/>
              <w:right w:val="nil"/>
            </w:tcBorders>
            <w:shd w:val="clear" w:color="auto" w:fill="F0F0F0"/>
            <w:tcMar>
              <w:top w:w="72" w:type="dxa"/>
              <w:left w:w="144" w:type="dxa"/>
              <w:bottom w:w="72" w:type="dxa"/>
              <w:right w:w="144" w:type="dxa"/>
            </w:tcMar>
            <w:vAlign w:val="center"/>
            <w:hideMark/>
          </w:tcPr>
          <w:p w14:paraId="726F8470" w14:textId="77777777" w:rsidR="00953E7A" w:rsidRPr="00CD5BCC" w:rsidRDefault="00953E7A" w:rsidP="00CD5BCC">
            <w:pPr>
              <w:jc w:val="center"/>
              <w:rPr>
                <w:rFonts w:ascii="Times New Roman" w:hAnsi="Times New Roman" w:cs="Times New Roman"/>
                <w:szCs w:val="21"/>
              </w:rPr>
            </w:pPr>
            <w:r w:rsidRPr="00CD5BCC">
              <w:rPr>
                <w:rFonts w:ascii="Times New Roman" w:hAnsi="Times New Roman" w:cs="Times New Roman"/>
                <w:szCs w:val="21"/>
              </w:rPr>
              <w:t>2.5</w:t>
            </w:r>
          </w:p>
        </w:tc>
        <w:tc>
          <w:tcPr>
            <w:tcW w:w="3400" w:type="dxa"/>
            <w:tcBorders>
              <w:top w:val="single" w:sz="8" w:space="0" w:color="A5A5A5"/>
              <w:left w:val="nil"/>
              <w:bottom w:val="nil"/>
              <w:right w:val="nil"/>
            </w:tcBorders>
            <w:shd w:val="clear" w:color="auto" w:fill="F0F0F0"/>
            <w:tcMar>
              <w:top w:w="72" w:type="dxa"/>
              <w:left w:w="144" w:type="dxa"/>
              <w:bottom w:w="72" w:type="dxa"/>
              <w:right w:w="144" w:type="dxa"/>
            </w:tcMar>
            <w:vAlign w:val="center"/>
            <w:hideMark/>
          </w:tcPr>
          <w:p w14:paraId="3B38B313" w14:textId="77777777" w:rsidR="00953E7A" w:rsidRPr="00CD5BCC" w:rsidRDefault="00953E7A" w:rsidP="00CD5BCC">
            <w:pPr>
              <w:jc w:val="center"/>
              <w:rPr>
                <w:rFonts w:ascii="Times New Roman" w:hAnsi="Times New Roman" w:cs="Times New Roman"/>
                <w:szCs w:val="21"/>
              </w:rPr>
            </w:pPr>
            <w:r w:rsidRPr="00CD5BCC">
              <w:rPr>
                <w:rFonts w:ascii="Times New Roman" w:hAnsi="Times New Roman" w:cs="Times New Roman"/>
                <w:szCs w:val="21"/>
              </w:rPr>
              <w:t>2.6</w:t>
            </w:r>
          </w:p>
        </w:tc>
      </w:tr>
      <w:tr w:rsidR="00953E7A" w:rsidRPr="00CD5BCC" w14:paraId="163E0758" w14:textId="77777777" w:rsidTr="00CD5BCC">
        <w:trPr>
          <w:trHeight w:val="340"/>
          <w:jc w:val="center"/>
        </w:trPr>
        <w:tc>
          <w:tcPr>
            <w:tcW w:w="1180" w:type="dxa"/>
            <w:tcBorders>
              <w:top w:val="nil"/>
              <w:left w:val="nil"/>
              <w:bottom w:val="nil"/>
              <w:right w:val="nil"/>
            </w:tcBorders>
            <w:tcMar>
              <w:top w:w="72" w:type="dxa"/>
              <w:left w:w="144" w:type="dxa"/>
              <w:bottom w:w="72" w:type="dxa"/>
              <w:right w:w="144" w:type="dxa"/>
            </w:tcMar>
            <w:vAlign w:val="center"/>
            <w:hideMark/>
          </w:tcPr>
          <w:p w14:paraId="2CE90037" w14:textId="77777777" w:rsidR="00953E7A" w:rsidRPr="00CD5BCC" w:rsidRDefault="00953E7A" w:rsidP="00CD5BCC">
            <w:pPr>
              <w:jc w:val="center"/>
              <w:rPr>
                <w:rFonts w:ascii="Times New Roman" w:hAnsi="Times New Roman" w:cs="Times New Roman"/>
                <w:szCs w:val="21"/>
              </w:rPr>
            </w:pPr>
            <w:r w:rsidRPr="00CD5BCC">
              <w:rPr>
                <w:rFonts w:ascii="Times New Roman" w:hAnsi="Times New Roman" w:cs="Times New Roman"/>
                <w:b/>
                <w:bCs/>
                <w:szCs w:val="21"/>
              </w:rPr>
              <w:t>In</w:t>
            </w:r>
          </w:p>
        </w:tc>
        <w:tc>
          <w:tcPr>
            <w:tcW w:w="3400" w:type="dxa"/>
            <w:tcBorders>
              <w:top w:val="nil"/>
              <w:left w:val="nil"/>
              <w:bottom w:val="nil"/>
              <w:right w:val="nil"/>
            </w:tcBorders>
            <w:tcMar>
              <w:top w:w="72" w:type="dxa"/>
              <w:left w:w="144" w:type="dxa"/>
              <w:bottom w:w="72" w:type="dxa"/>
              <w:right w:w="144" w:type="dxa"/>
            </w:tcMar>
            <w:vAlign w:val="center"/>
            <w:hideMark/>
          </w:tcPr>
          <w:p w14:paraId="01BA017F" w14:textId="77777777" w:rsidR="00953E7A" w:rsidRPr="00CD5BCC" w:rsidRDefault="00953E7A" w:rsidP="00CD5BCC">
            <w:pPr>
              <w:jc w:val="center"/>
              <w:rPr>
                <w:rFonts w:ascii="Times New Roman" w:hAnsi="Times New Roman" w:cs="Times New Roman"/>
                <w:szCs w:val="21"/>
              </w:rPr>
            </w:pPr>
            <w:r w:rsidRPr="00CD5BCC">
              <w:rPr>
                <w:rFonts w:ascii="Times New Roman" w:hAnsi="Times New Roman" w:cs="Times New Roman"/>
                <w:szCs w:val="21"/>
              </w:rPr>
              <w:t>0.6</w:t>
            </w:r>
          </w:p>
        </w:tc>
        <w:tc>
          <w:tcPr>
            <w:tcW w:w="3400" w:type="dxa"/>
            <w:tcBorders>
              <w:top w:val="nil"/>
              <w:left w:val="nil"/>
              <w:bottom w:val="nil"/>
              <w:right w:val="nil"/>
            </w:tcBorders>
            <w:tcMar>
              <w:top w:w="72" w:type="dxa"/>
              <w:left w:w="144" w:type="dxa"/>
              <w:bottom w:w="72" w:type="dxa"/>
              <w:right w:w="144" w:type="dxa"/>
            </w:tcMar>
            <w:vAlign w:val="center"/>
            <w:hideMark/>
          </w:tcPr>
          <w:p w14:paraId="57D80B80" w14:textId="77777777" w:rsidR="00953E7A" w:rsidRPr="00CD5BCC" w:rsidRDefault="00953E7A" w:rsidP="00CD5BCC">
            <w:pPr>
              <w:jc w:val="center"/>
              <w:rPr>
                <w:rFonts w:ascii="Times New Roman" w:hAnsi="Times New Roman" w:cs="Times New Roman"/>
                <w:szCs w:val="21"/>
              </w:rPr>
            </w:pPr>
            <w:r w:rsidRPr="00CD5BCC">
              <w:rPr>
                <w:rFonts w:ascii="Times New Roman" w:hAnsi="Times New Roman" w:cs="Times New Roman"/>
                <w:szCs w:val="21"/>
              </w:rPr>
              <w:t>0.7</w:t>
            </w:r>
          </w:p>
        </w:tc>
      </w:tr>
      <w:tr w:rsidR="00953E7A" w:rsidRPr="00CD5BCC" w14:paraId="70D07BF9" w14:textId="77777777" w:rsidTr="00CD5BCC">
        <w:trPr>
          <w:trHeight w:val="340"/>
          <w:jc w:val="center"/>
        </w:trPr>
        <w:tc>
          <w:tcPr>
            <w:tcW w:w="1180" w:type="dxa"/>
            <w:tcBorders>
              <w:top w:val="nil"/>
              <w:left w:val="nil"/>
              <w:bottom w:val="nil"/>
              <w:right w:val="nil"/>
            </w:tcBorders>
            <w:shd w:val="clear" w:color="auto" w:fill="F0F0F0"/>
            <w:tcMar>
              <w:top w:w="72" w:type="dxa"/>
              <w:left w:w="144" w:type="dxa"/>
              <w:bottom w:w="72" w:type="dxa"/>
              <w:right w:w="144" w:type="dxa"/>
            </w:tcMar>
            <w:vAlign w:val="center"/>
            <w:hideMark/>
          </w:tcPr>
          <w:p w14:paraId="64AC7D47" w14:textId="77777777" w:rsidR="00953E7A" w:rsidRPr="00CD5BCC" w:rsidRDefault="00953E7A" w:rsidP="00CD5BCC">
            <w:pPr>
              <w:jc w:val="center"/>
              <w:rPr>
                <w:rFonts w:ascii="Times New Roman" w:hAnsi="Times New Roman" w:cs="Times New Roman"/>
                <w:szCs w:val="21"/>
              </w:rPr>
            </w:pPr>
            <w:r w:rsidRPr="00CD5BCC">
              <w:rPr>
                <w:rFonts w:ascii="Times New Roman" w:hAnsi="Times New Roman" w:cs="Times New Roman"/>
                <w:b/>
                <w:bCs/>
                <w:szCs w:val="21"/>
              </w:rPr>
              <w:t>Ga</w:t>
            </w:r>
          </w:p>
        </w:tc>
        <w:tc>
          <w:tcPr>
            <w:tcW w:w="3400" w:type="dxa"/>
            <w:tcBorders>
              <w:top w:val="nil"/>
              <w:left w:val="nil"/>
              <w:bottom w:val="nil"/>
              <w:right w:val="nil"/>
            </w:tcBorders>
            <w:shd w:val="clear" w:color="auto" w:fill="F0F0F0"/>
            <w:tcMar>
              <w:top w:w="72" w:type="dxa"/>
              <w:left w:w="144" w:type="dxa"/>
              <w:bottom w:w="72" w:type="dxa"/>
              <w:right w:w="144" w:type="dxa"/>
            </w:tcMar>
            <w:vAlign w:val="center"/>
            <w:hideMark/>
          </w:tcPr>
          <w:p w14:paraId="484F037B" w14:textId="77777777" w:rsidR="00953E7A" w:rsidRPr="00CD5BCC" w:rsidRDefault="00953E7A" w:rsidP="00CD5BCC">
            <w:pPr>
              <w:jc w:val="center"/>
              <w:rPr>
                <w:rFonts w:ascii="Times New Roman" w:hAnsi="Times New Roman" w:cs="Times New Roman"/>
                <w:szCs w:val="21"/>
              </w:rPr>
            </w:pPr>
            <w:r w:rsidRPr="00CD5BCC">
              <w:rPr>
                <w:rFonts w:ascii="Times New Roman" w:hAnsi="Times New Roman" w:cs="Times New Roman"/>
                <w:szCs w:val="21"/>
              </w:rPr>
              <w:t>1.6</w:t>
            </w:r>
          </w:p>
        </w:tc>
        <w:tc>
          <w:tcPr>
            <w:tcW w:w="3400" w:type="dxa"/>
            <w:tcBorders>
              <w:top w:val="nil"/>
              <w:left w:val="nil"/>
              <w:bottom w:val="nil"/>
              <w:right w:val="nil"/>
            </w:tcBorders>
            <w:shd w:val="clear" w:color="auto" w:fill="F0F0F0"/>
            <w:tcMar>
              <w:top w:w="72" w:type="dxa"/>
              <w:left w:w="144" w:type="dxa"/>
              <w:bottom w:w="72" w:type="dxa"/>
              <w:right w:w="144" w:type="dxa"/>
            </w:tcMar>
            <w:vAlign w:val="center"/>
            <w:hideMark/>
          </w:tcPr>
          <w:p w14:paraId="1A4554BC" w14:textId="77777777" w:rsidR="00953E7A" w:rsidRPr="00CD5BCC" w:rsidRDefault="00953E7A" w:rsidP="00CD5BCC">
            <w:pPr>
              <w:jc w:val="center"/>
              <w:rPr>
                <w:rFonts w:ascii="Times New Roman" w:hAnsi="Times New Roman" w:cs="Times New Roman"/>
                <w:szCs w:val="21"/>
              </w:rPr>
            </w:pPr>
            <w:r w:rsidRPr="00CD5BCC">
              <w:rPr>
                <w:rFonts w:ascii="Times New Roman" w:hAnsi="Times New Roman" w:cs="Times New Roman"/>
                <w:szCs w:val="21"/>
              </w:rPr>
              <w:t>1.8</w:t>
            </w:r>
          </w:p>
        </w:tc>
      </w:tr>
      <w:tr w:rsidR="00953E7A" w:rsidRPr="00CD5BCC" w14:paraId="4990936C" w14:textId="77777777" w:rsidTr="00CD5BCC">
        <w:trPr>
          <w:trHeight w:val="340"/>
          <w:jc w:val="center"/>
        </w:trPr>
        <w:tc>
          <w:tcPr>
            <w:tcW w:w="1180" w:type="dxa"/>
            <w:tcBorders>
              <w:top w:val="nil"/>
              <w:left w:val="nil"/>
              <w:bottom w:val="nil"/>
              <w:right w:val="nil"/>
            </w:tcBorders>
            <w:tcMar>
              <w:top w:w="72" w:type="dxa"/>
              <w:left w:w="144" w:type="dxa"/>
              <w:bottom w:w="72" w:type="dxa"/>
              <w:right w:w="144" w:type="dxa"/>
            </w:tcMar>
            <w:vAlign w:val="center"/>
            <w:hideMark/>
          </w:tcPr>
          <w:p w14:paraId="0930EAD5" w14:textId="77777777" w:rsidR="00953E7A" w:rsidRPr="00CD5BCC" w:rsidRDefault="00953E7A" w:rsidP="00CD5BCC">
            <w:pPr>
              <w:jc w:val="center"/>
              <w:rPr>
                <w:rFonts w:ascii="Times New Roman" w:hAnsi="Times New Roman" w:cs="Times New Roman"/>
                <w:szCs w:val="21"/>
              </w:rPr>
            </w:pPr>
            <w:r w:rsidRPr="00CD5BCC">
              <w:rPr>
                <w:rFonts w:ascii="Times New Roman" w:hAnsi="Times New Roman" w:cs="Times New Roman"/>
                <w:b/>
                <w:bCs/>
                <w:szCs w:val="21"/>
              </w:rPr>
              <w:t>S</w:t>
            </w:r>
          </w:p>
        </w:tc>
        <w:tc>
          <w:tcPr>
            <w:tcW w:w="3400" w:type="dxa"/>
            <w:tcBorders>
              <w:top w:val="nil"/>
              <w:left w:val="nil"/>
              <w:bottom w:val="nil"/>
              <w:right w:val="nil"/>
            </w:tcBorders>
            <w:tcMar>
              <w:top w:w="72" w:type="dxa"/>
              <w:left w:w="144" w:type="dxa"/>
              <w:bottom w:w="72" w:type="dxa"/>
              <w:right w:w="144" w:type="dxa"/>
            </w:tcMar>
            <w:vAlign w:val="center"/>
            <w:hideMark/>
          </w:tcPr>
          <w:p w14:paraId="34ADAC18" w14:textId="77777777" w:rsidR="00953E7A" w:rsidRPr="00CD5BCC" w:rsidRDefault="00953E7A" w:rsidP="00CD5BCC">
            <w:pPr>
              <w:jc w:val="center"/>
              <w:rPr>
                <w:rFonts w:ascii="Times New Roman" w:hAnsi="Times New Roman" w:cs="Times New Roman"/>
                <w:szCs w:val="21"/>
              </w:rPr>
            </w:pPr>
            <w:r w:rsidRPr="00CD5BCC">
              <w:rPr>
                <w:rFonts w:ascii="Times New Roman" w:hAnsi="Times New Roman" w:cs="Times New Roman"/>
                <w:szCs w:val="21"/>
              </w:rPr>
              <w:t>4.1</w:t>
            </w:r>
          </w:p>
        </w:tc>
        <w:tc>
          <w:tcPr>
            <w:tcW w:w="3400" w:type="dxa"/>
            <w:tcBorders>
              <w:top w:val="nil"/>
              <w:left w:val="nil"/>
              <w:bottom w:val="nil"/>
              <w:right w:val="nil"/>
            </w:tcBorders>
            <w:tcMar>
              <w:top w:w="72" w:type="dxa"/>
              <w:left w:w="144" w:type="dxa"/>
              <w:bottom w:w="72" w:type="dxa"/>
              <w:right w:w="144" w:type="dxa"/>
            </w:tcMar>
            <w:vAlign w:val="center"/>
            <w:hideMark/>
          </w:tcPr>
          <w:p w14:paraId="05AFEFD6" w14:textId="77777777" w:rsidR="00953E7A" w:rsidRPr="00CD5BCC" w:rsidRDefault="00953E7A" w:rsidP="00CD5BCC">
            <w:pPr>
              <w:jc w:val="center"/>
              <w:rPr>
                <w:rFonts w:ascii="Times New Roman" w:hAnsi="Times New Roman" w:cs="Times New Roman"/>
                <w:szCs w:val="21"/>
              </w:rPr>
            </w:pPr>
            <w:r w:rsidRPr="00CD5BCC">
              <w:rPr>
                <w:rFonts w:ascii="Times New Roman" w:hAnsi="Times New Roman" w:cs="Times New Roman"/>
                <w:szCs w:val="21"/>
              </w:rPr>
              <w:t>4.5</w:t>
            </w:r>
          </w:p>
        </w:tc>
      </w:tr>
      <w:tr w:rsidR="00953E7A" w:rsidRPr="00CD5BCC" w14:paraId="176944CE" w14:textId="77777777" w:rsidTr="00CD5BCC">
        <w:trPr>
          <w:trHeight w:val="340"/>
          <w:jc w:val="center"/>
        </w:trPr>
        <w:tc>
          <w:tcPr>
            <w:tcW w:w="1180" w:type="dxa"/>
            <w:tcBorders>
              <w:top w:val="nil"/>
              <w:left w:val="nil"/>
              <w:bottom w:val="single" w:sz="8" w:space="0" w:color="A5A5A5"/>
              <w:right w:val="nil"/>
            </w:tcBorders>
            <w:shd w:val="clear" w:color="auto" w:fill="F0F0F0"/>
            <w:tcMar>
              <w:top w:w="72" w:type="dxa"/>
              <w:left w:w="144" w:type="dxa"/>
              <w:bottom w:w="72" w:type="dxa"/>
              <w:right w:w="144" w:type="dxa"/>
            </w:tcMar>
            <w:vAlign w:val="center"/>
            <w:hideMark/>
          </w:tcPr>
          <w:p w14:paraId="4A74764B" w14:textId="77777777" w:rsidR="00953E7A" w:rsidRPr="00CD5BCC" w:rsidRDefault="00953E7A" w:rsidP="00CD5BCC">
            <w:pPr>
              <w:jc w:val="center"/>
              <w:rPr>
                <w:rFonts w:ascii="Times New Roman" w:hAnsi="Times New Roman" w:cs="Times New Roman"/>
                <w:szCs w:val="21"/>
              </w:rPr>
            </w:pPr>
            <w:r w:rsidRPr="00CD5BCC">
              <w:rPr>
                <w:rFonts w:ascii="Times New Roman" w:hAnsi="Times New Roman" w:cs="Times New Roman"/>
                <w:b/>
                <w:bCs/>
                <w:szCs w:val="21"/>
              </w:rPr>
              <w:t>ratio</w:t>
            </w:r>
          </w:p>
        </w:tc>
        <w:tc>
          <w:tcPr>
            <w:tcW w:w="3400" w:type="dxa"/>
            <w:tcBorders>
              <w:top w:val="nil"/>
              <w:left w:val="nil"/>
              <w:bottom w:val="single" w:sz="8" w:space="0" w:color="A5A5A5"/>
              <w:right w:val="nil"/>
            </w:tcBorders>
            <w:shd w:val="clear" w:color="auto" w:fill="F0F0F0"/>
            <w:tcMar>
              <w:top w:w="72" w:type="dxa"/>
              <w:left w:w="144" w:type="dxa"/>
              <w:bottom w:w="72" w:type="dxa"/>
              <w:right w:w="144" w:type="dxa"/>
            </w:tcMar>
            <w:vAlign w:val="center"/>
            <w:hideMark/>
          </w:tcPr>
          <w:p w14:paraId="70EAEFD6" w14:textId="77777777" w:rsidR="00953E7A" w:rsidRPr="00CD5BCC" w:rsidRDefault="00953E7A" w:rsidP="00CD5BCC">
            <w:pPr>
              <w:jc w:val="center"/>
              <w:rPr>
                <w:rFonts w:ascii="Times New Roman" w:hAnsi="Times New Roman" w:cs="Times New Roman"/>
                <w:szCs w:val="21"/>
              </w:rPr>
            </w:pPr>
            <w:r w:rsidRPr="00CD5BCC">
              <w:rPr>
                <w:rFonts w:ascii="Times New Roman" w:hAnsi="Times New Roman" w:cs="Times New Roman"/>
                <w:b/>
                <w:bCs/>
                <w:szCs w:val="21"/>
              </w:rPr>
              <w:t>1:0.24:0.64:1.64</w:t>
            </w:r>
          </w:p>
        </w:tc>
        <w:tc>
          <w:tcPr>
            <w:tcW w:w="3400" w:type="dxa"/>
            <w:tcBorders>
              <w:top w:val="nil"/>
              <w:left w:val="nil"/>
              <w:bottom w:val="single" w:sz="8" w:space="0" w:color="A5A5A5"/>
              <w:right w:val="nil"/>
            </w:tcBorders>
            <w:shd w:val="clear" w:color="auto" w:fill="F0F0F0"/>
            <w:tcMar>
              <w:top w:w="72" w:type="dxa"/>
              <w:left w:w="144" w:type="dxa"/>
              <w:bottom w:w="72" w:type="dxa"/>
              <w:right w:w="144" w:type="dxa"/>
            </w:tcMar>
            <w:vAlign w:val="center"/>
            <w:hideMark/>
          </w:tcPr>
          <w:p w14:paraId="7FFFE7B7" w14:textId="77777777" w:rsidR="00953E7A" w:rsidRPr="00CD5BCC" w:rsidRDefault="00953E7A" w:rsidP="00CD5BCC">
            <w:pPr>
              <w:jc w:val="center"/>
              <w:rPr>
                <w:rFonts w:ascii="Times New Roman" w:hAnsi="Times New Roman" w:cs="Times New Roman"/>
                <w:szCs w:val="21"/>
              </w:rPr>
            </w:pPr>
            <w:r w:rsidRPr="00CD5BCC">
              <w:rPr>
                <w:rFonts w:ascii="Times New Roman" w:hAnsi="Times New Roman" w:cs="Times New Roman"/>
                <w:b/>
                <w:bCs/>
                <w:szCs w:val="21"/>
              </w:rPr>
              <w:t>1:0.26:0.69:1.73</w:t>
            </w:r>
          </w:p>
        </w:tc>
      </w:tr>
    </w:tbl>
    <w:p w14:paraId="1F60976C" w14:textId="2F2DA6FB" w:rsidR="0045595A" w:rsidRDefault="0045595A" w:rsidP="00573F9F">
      <w:pPr>
        <w:widowControl/>
        <w:spacing w:before="120" w:after="120"/>
        <w:jc w:val="left"/>
        <w:rPr>
          <w:rFonts w:ascii="Times New Roman" w:hAnsi="Times New Roman" w:cs="Calibri"/>
          <w:sz w:val="24"/>
        </w:rPr>
      </w:pPr>
    </w:p>
    <w:p w14:paraId="5C18FAA8" w14:textId="46169C7A" w:rsidR="0045595A" w:rsidRPr="00D73D53" w:rsidRDefault="0045595A" w:rsidP="00CD5BCC">
      <w:pPr>
        <w:spacing w:before="120" w:after="120"/>
        <w:jc w:val="left"/>
        <w:rPr>
          <w:rFonts w:ascii="Times New Roman" w:eastAsia="SimSun" w:hAnsi="Times New Roman"/>
          <w:color w:val="000000" w:themeColor="text1"/>
          <w:sz w:val="24"/>
          <w:szCs w:val="24"/>
        </w:rPr>
      </w:pPr>
      <w:r w:rsidRPr="00CD5BCC">
        <w:rPr>
          <w:rFonts w:ascii="Times New Roman" w:eastAsia="SimSun" w:hAnsi="Times New Roman"/>
          <w:b/>
          <w:bCs/>
          <w:color w:val="000000" w:themeColor="text1"/>
          <w:sz w:val="24"/>
          <w:szCs w:val="24"/>
        </w:rPr>
        <w:t xml:space="preserve">Table </w:t>
      </w:r>
      <w:r w:rsidRPr="00CD5BCC">
        <w:rPr>
          <w:rFonts w:ascii="Times New Roman" w:eastAsia="SimSun" w:hAnsi="Times New Roman" w:hint="eastAsia"/>
          <w:b/>
          <w:bCs/>
          <w:color w:val="000000" w:themeColor="text1"/>
          <w:sz w:val="24"/>
          <w:szCs w:val="24"/>
        </w:rPr>
        <w:t>S2</w:t>
      </w:r>
      <w:r w:rsidRPr="00D73D53">
        <w:rPr>
          <w:rFonts w:ascii="Times New Roman" w:eastAsia="SimSun" w:hAnsi="Times New Roman"/>
          <w:color w:val="000000" w:themeColor="text1"/>
          <w:sz w:val="24"/>
          <w:szCs w:val="24"/>
        </w:rPr>
        <w:t xml:space="preserve"> Summary of TR-PL decay fitting parameters for control and LR QDs</w:t>
      </w:r>
    </w:p>
    <w:tbl>
      <w:tblPr>
        <w:tblW w:w="7938" w:type="dxa"/>
        <w:tblInd w:w="567" w:type="dxa"/>
        <w:tblCellMar>
          <w:left w:w="0" w:type="dxa"/>
          <w:right w:w="0" w:type="dxa"/>
        </w:tblCellMar>
        <w:tblLook w:val="0600" w:firstRow="0" w:lastRow="0" w:firstColumn="0" w:lastColumn="0" w:noHBand="1" w:noVBand="1"/>
      </w:tblPr>
      <w:tblGrid>
        <w:gridCol w:w="990"/>
        <w:gridCol w:w="988"/>
        <w:gridCol w:w="997"/>
        <w:gridCol w:w="988"/>
        <w:gridCol w:w="997"/>
        <w:gridCol w:w="993"/>
        <w:gridCol w:w="997"/>
        <w:gridCol w:w="988"/>
      </w:tblGrid>
      <w:tr w:rsidR="0045595A" w:rsidRPr="00CD5BCC" w14:paraId="43E8AAE0" w14:textId="77777777" w:rsidTr="00CD5BCC">
        <w:trPr>
          <w:cantSplit/>
          <w:trHeight w:val="510"/>
        </w:trPr>
        <w:tc>
          <w:tcPr>
            <w:tcW w:w="1020" w:type="dxa"/>
            <w:tcBorders>
              <w:top w:val="single" w:sz="8" w:space="0" w:color="000000"/>
              <w:left w:val="nil"/>
              <w:bottom w:val="single" w:sz="6" w:space="0" w:color="000000"/>
              <w:right w:val="nil"/>
            </w:tcBorders>
            <w:tcMar>
              <w:top w:w="12" w:type="dxa"/>
              <w:left w:w="12" w:type="dxa"/>
              <w:bottom w:w="0" w:type="dxa"/>
              <w:right w:w="12" w:type="dxa"/>
            </w:tcMar>
            <w:vAlign w:val="center"/>
            <w:hideMark/>
          </w:tcPr>
          <w:p w14:paraId="4554D905"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p>
        </w:tc>
        <w:tc>
          <w:tcPr>
            <w:tcW w:w="1020" w:type="dxa"/>
            <w:tcBorders>
              <w:top w:val="single" w:sz="8" w:space="0" w:color="000000"/>
              <w:left w:val="nil"/>
              <w:bottom w:val="single" w:sz="6" w:space="0" w:color="000000"/>
              <w:right w:val="nil"/>
            </w:tcBorders>
            <w:tcMar>
              <w:top w:w="12" w:type="dxa"/>
              <w:left w:w="12" w:type="dxa"/>
              <w:bottom w:w="0" w:type="dxa"/>
              <w:right w:w="12" w:type="dxa"/>
            </w:tcMar>
            <w:vAlign w:val="center"/>
            <w:hideMark/>
          </w:tcPr>
          <w:p w14:paraId="6316746C"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lang w:val="el-GR"/>
              </w:rPr>
              <w:t>τ</w:t>
            </w:r>
            <w:r w:rsidRPr="00CD5BCC">
              <w:rPr>
                <w:rFonts w:ascii="Times New Roman" w:eastAsia="SimSun" w:hAnsi="Times New Roman"/>
                <w:color w:val="000000" w:themeColor="text1"/>
                <w:szCs w:val="21"/>
                <w:vertAlign w:val="subscript"/>
              </w:rPr>
              <w:t xml:space="preserve">1 </w:t>
            </w:r>
            <w:r w:rsidRPr="00CD5BCC">
              <w:rPr>
                <w:rFonts w:ascii="Times New Roman" w:eastAsia="SimSun" w:hAnsi="Times New Roman"/>
                <w:color w:val="000000" w:themeColor="text1"/>
                <w:szCs w:val="21"/>
              </w:rPr>
              <w:t>(ns)</w:t>
            </w:r>
          </w:p>
        </w:tc>
        <w:tc>
          <w:tcPr>
            <w:tcW w:w="1020" w:type="dxa"/>
            <w:tcBorders>
              <w:top w:val="single" w:sz="8" w:space="0" w:color="000000"/>
              <w:left w:val="nil"/>
              <w:bottom w:val="single" w:sz="6" w:space="0" w:color="000000"/>
              <w:right w:val="nil"/>
            </w:tcBorders>
            <w:tcMar>
              <w:top w:w="12" w:type="dxa"/>
              <w:left w:w="12" w:type="dxa"/>
              <w:bottom w:w="0" w:type="dxa"/>
              <w:right w:w="12" w:type="dxa"/>
            </w:tcMar>
            <w:vAlign w:val="center"/>
            <w:hideMark/>
          </w:tcPr>
          <w:p w14:paraId="6F7D4ABE"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b/>
                <w:bCs/>
                <w:color w:val="000000" w:themeColor="text1"/>
                <w:szCs w:val="21"/>
                <w:lang w:val="el-GR"/>
              </w:rPr>
              <w:t>α</w:t>
            </w:r>
            <w:r w:rsidRPr="00CD5BCC">
              <w:rPr>
                <w:rFonts w:ascii="Times New Roman" w:eastAsia="SimSun" w:hAnsi="Times New Roman"/>
                <w:b/>
                <w:bCs/>
                <w:color w:val="000000" w:themeColor="text1"/>
                <w:szCs w:val="21"/>
                <w:vertAlign w:val="subscript"/>
              </w:rPr>
              <w:t>1</w:t>
            </w:r>
          </w:p>
        </w:tc>
        <w:tc>
          <w:tcPr>
            <w:tcW w:w="1020" w:type="dxa"/>
            <w:tcBorders>
              <w:top w:val="single" w:sz="8" w:space="0" w:color="000000"/>
              <w:left w:val="nil"/>
              <w:bottom w:val="single" w:sz="6" w:space="0" w:color="000000"/>
              <w:right w:val="nil"/>
            </w:tcBorders>
            <w:tcMar>
              <w:top w:w="12" w:type="dxa"/>
              <w:left w:w="12" w:type="dxa"/>
              <w:bottom w:w="0" w:type="dxa"/>
              <w:right w:w="12" w:type="dxa"/>
            </w:tcMar>
            <w:vAlign w:val="center"/>
            <w:hideMark/>
          </w:tcPr>
          <w:p w14:paraId="34A9505D"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lang w:val="el-GR"/>
              </w:rPr>
              <w:t>τ</w:t>
            </w:r>
            <w:r w:rsidRPr="00CD5BCC">
              <w:rPr>
                <w:rFonts w:ascii="Times New Roman" w:eastAsia="SimSun" w:hAnsi="Times New Roman"/>
                <w:color w:val="000000" w:themeColor="text1"/>
                <w:szCs w:val="21"/>
                <w:vertAlign w:val="subscript"/>
              </w:rPr>
              <w:t xml:space="preserve">2 </w:t>
            </w:r>
            <w:r w:rsidRPr="00CD5BCC">
              <w:rPr>
                <w:rFonts w:ascii="Times New Roman" w:eastAsia="SimSun" w:hAnsi="Times New Roman"/>
                <w:color w:val="000000" w:themeColor="text1"/>
                <w:szCs w:val="21"/>
              </w:rPr>
              <w:t>(ns)</w:t>
            </w:r>
          </w:p>
        </w:tc>
        <w:tc>
          <w:tcPr>
            <w:tcW w:w="1020" w:type="dxa"/>
            <w:tcBorders>
              <w:top w:val="single" w:sz="8" w:space="0" w:color="000000"/>
              <w:left w:val="nil"/>
              <w:bottom w:val="single" w:sz="6" w:space="0" w:color="000000"/>
              <w:right w:val="nil"/>
            </w:tcBorders>
            <w:tcMar>
              <w:top w:w="12" w:type="dxa"/>
              <w:left w:w="12" w:type="dxa"/>
              <w:bottom w:w="0" w:type="dxa"/>
              <w:right w:w="12" w:type="dxa"/>
            </w:tcMar>
            <w:vAlign w:val="center"/>
            <w:hideMark/>
          </w:tcPr>
          <w:p w14:paraId="5E7CC4A5"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b/>
                <w:bCs/>
                <w:color w:val="000000" w:themeColor="text1"/>
                <w:szCs w:val="21"/>
                <w:lang w:val="el-GR"/>
              </w:rPr>
              <w:t>α</w:t>
            </w:r>
            <w:r w:rsidRPr="00CD5BCC">
              <w:rPr>
                <w:rFonts w:ascii="Times New Roman" w:eastAsia="SimSun" w:hAnsi="Times New Roman"/>
                <w:b/>
                <w:bCs/>
                <w:color w:val="000000" w:themeColor="text1"/>
                <w:szCs w:val="21"/>
                <w:vertAlign w:val="subscript"/>
              </w:rPr>
              <w:t>2</w:t>
            </w:r>
          </w:p>
        </w:tc>
        <w:tc>
          <w:tcPr>
            <w:tcW w:w="1020" w:type="dxa"/>
            <w:tcBorders>
              <w:top w:val="single" w:sz="8" w:space="0" w:color="000000"/>
              <w:left w:val="nil"/>
              <w:bottom w:val="single" w:sz="6" w:space="0" w:color="000000"/>
              <w:right w:val="nil"/>
            </w:tcBorders>
            <w:tcMar>
              <w:top w:w="12" w:type="dxa"/>
              <w:left w:w="12" w:type="dxa"/>
              <w:bottom w:w="0" w:type="dxa"/>
              <w:right w:w="12" w:type="dxa"/>
            </w:tcMar>
            <w:vAlign w:val="center"/>
            <w:hideMark/>
          </w:tcPr>
          <w:p w14:paraId="7390C501"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lang w:val="el-GR"/>
              </w:rPr>
              <w:t>τ</w:t>
            </w:r>
            <w:r w:rsidRPr="00CD5BCC">
              <w:rPr>
                <w:rFonts w:ascii="Times New Roman" w:eastAsia="SimSun" w:hAnsi="Times New Roman"/>
                <w:color w:val="000000" w:themeColor="text1"/>
                <w:szCs w:val="21"/>
                <w:vertAlign w:val="subscript"/>
              </w:rPr>
              <w:t xml:space="preserve">3 </w:t>
            </w:r>
            <w:r w:rsidRPr="00CD5BCC">
              <w:rPr>
                <w:rFonts w:ascii="Times New Roman" w:eastAsia="SimSun" w:hAnsi="Times New Roman"/>
                <w:color w:val="000000" w:themeColor="text1"/>
                <w:szCs w:val="21"/>
              </w:rPr>
              <w:t>(ns)</w:t>
            </w:r>
          </w:p>
        </w:tc>
        <w:tc>
          <w:tcPr>
            <w:tcW w:w="1020" w:type="dxa"/>
            <w:tcBorders>
              <w:top w:val="single" w:sz="8" w:space="0" w:color="000000"/>
              <w:left w:val="nil"/>
              <w:bottom w:val="single" w:sz="6" w:space="0" w:color="000000"/>
              <w:right w:val="nil"/>
            </w:tcBorders>
            <w:tcMar>
              <w:top w:w="12" w:type="dxa"/>
              <w:left w:w="12" w:type="dxa"/>
              <w:bottom w:w="0" w:type="dxa"/>
              <w:right w:w="12" w:type="dxa"/>
            </w:tcMar>
            <w:vAlign w:val="center"/>
            <w:hideMark/>
          </w:tcPr>
          <w:p w14:paraId="13E2BA1E"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b/>
                <w:bCs/>
                <w:color w:val="000000" w:themeColor="text1"/>
                <w:szCs w:val="21"/>
                <w:lang w:val="el-GR"/>
              </w:rPr>
              <w:t>α</w:t>
            </w:r>
            <w:r w:rsidRPr="00CD5BCC">
              <w:rPr>
                <w:rFonts w:ascii="Times New Roman" w:eastAsia="SimSun" w:hAnsi="Times New Roman"/>
                <w:b/>
                <w:bCs/>
                <w:color w:val="000000" w:themeColor="text1"/>
                <w:szCs w:val="21"/>
                <w:vertAlign w:val="subscript"/>
              </w:rPr>
              <w:t>3</w:t>
            </w:r>
          </w:p>
        </w:tc>
        <w:tc>
          <w:tcPr>
            <w:tcW w:w="1020" w:type="dxa"/>
            <w:tcBorders>
              <w:top w:val="single" w:sz="8" w:space="0" w:color="000000"/>
              <w:left w:val="nil"/>
              <w:bottom w:val="single" w:sz="6" w:space="0" w:color="000000"/>
              <w:right w:val="nil"/>
            </w:tcBorders>
            <w:tcMar>
              <w:top w:w="12" w:type="dxa"/>
              <w:left w:w="12" w:type="dxa"/>
              <w:bottom w:w="0" w:type="dxa"/>
              <w:right w:w="12" w:type="dxa"/>
            </w:tcMar>
            <w:vAlign w:val="center"/>
            <w:hideMark/>
          </w:tcPr>
          <w:p w14:paraId="7C0AC306"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lang w:val="el-GR"/>
              </w:rPr>
              <w:t>τ</w:t>
            </w:r>
            <w:r w:rsidRPr="00CD5BCC">
              <w:rPr>
                <w:rFonts w:ascii="Times New Roman" w:eastAsia="SimSun" w:hAnsi="Times New Roman"/>
                <w:color w:val="000000" w:themeColor="text1"/>
                <w:szCs w:val="21"/>
                <w:vertAlign w:val="subscript"/>
              </w:rPr>
              <w:t xml:space="preserve">ave </w:t>
            </w:r>
            <w:r w:rsidRPr="00CD5BCC">
              <w:rPr>
                <w:rFonts w:ascii="Times New Roman" w:eastAsia="SimSun" w:hAnsi="Times New Roman"/>
                <w:color w:val="000000" w:themeColor="text1"/>
                <w:szCs w:val="21"/>
              </w:rPr>
              <w:t>(ns)</w:t>
            </w:r>
          </w:p>
        </w:tc>
      </w:tr>
      <w:tr w:rsidR="0045595A" w:rsidRPr="00CD5BCC" w14:paraId="6CD8B419" w14:textId="77777777" w:rsidTr="00CD5BCC">
        <w:trPr>
          <w:cantSplit/>
          <w:trHeight w:val="510"/>
        </w:trPr>
        <w:tc>
          <w:tcPr>
            <w:tcW w:w="1020" w:type="dxa"/>
            <w:tcBorders>
              <w:top w:val="single" w:sz="6" w:space="0" w:color="000000"/>
              <w:left w:val="nil"/>
              <w:bottom w:val="nil"/>
              <w:right w:val="nil"/>
            </w:tcBorders>
            <w:tcMar>
              <w:top w:w="12" w:type="dxa"/>
              <w:left w:w="12" w:type="dxa"/>
              <w:bottom w:w="0" w:type="dxa"/>
              <w:right w:w="12" w:type="dxa"/>
            </w:tcMar>
            <w:vAlign w:val="center"/>
            <w:hideMark/>
          </w:tcPr>
          <w:p w14:paraId="4FF02A37"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LR QDs</w:t>
            </w:r>
          </w:p>
        </w:tc>
        <w:tc>
          <w:tcPr>
            <w:tcW w:w="1020" w:type="dxa"/>
            <w:tcBorders>
              <w:top w:val="single" w:sz="6" w:space="0" w:color="000000"/>
              <w:left w:val="nil"/>
              <w:bottom w:val="nil"/>
              <w:right w:val="nil"/>
            </w:tcBorders>
            <w:tcMar>
              <w:top w:w="12" w:type="dxa"/>
              <w:left w:w="12" w:type="dxa"/>
              <w:bottom w:w="0" w:type="dxa"/>
              <w:right w:w="12" w:type="dxa"/>
            </w:tcMar>
            <w:vAlign w:val="center"/>
            <w:hideMark/>
          </w:tcPr>
          <w:p w14:paraId="4B906DD3"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18.9</w:t>
            </w:r>
          </w:p>
        </w:tc>
        <w:tc>
          <w:tcPr>
            <w:tcW w:w="1020" w:type="dxa"/>
            <w:tcBorders>
              <w:top w:val="single" w:sz="6" w:space="0" w:color="000000"/>
              <w:left w:val="nil"/>
              <w:bottom w:val="nil"/>
              <w:right w:val="nil"/>
            </w:tcBorders>
            <w:tcMar>
              <w:top w:w="12" w:type="dxa"/>
              <w:left w:w="12" w:type="dxa"/>
              <w:bottom w:w="0" w:type="dxa"/>
              <w:right w:w="12" w:type="dxa"/>
            </w:tcMar>
            <w:vAlign w:val="center"/>
            <w:hideMark/>
          </w:tcPr>
          <w:p w14:paraId="7ED21C6D"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17.5%</w:t>
            </w:r>
          </w:p>
        </w:tc>
        <w:tc>
          <w:tcPr>
            <w:tcW w:w="1020" w:type="dxa"/>
            <w:tcBorders>
              <w:top w:val="single" w:sz="6" w:space="0" w:color="000000"/>
              <w:left w:val="nil"/>
              <w:bottom w:val="nil"/>
              <w:right w:val="nil"/>
            </w:tcBorders>
            <w:tcMar>
              <w:top w:w="12" w:type="dxa"/>
              <w:left w:w="12" w:type="dxa"/>
              <w:bottom w:w="0" w:type="dxa"/>
              <w:right w:w="12" w:type="dxa"/>
            </w:tcMar>
            <w:vAlign w:val="center"/>
            <w:hideMark/>
          </w:tcPr>
          <w:p w14:paraId="5D998D90"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67.5</w:t>
            </w:r>
          </w:p>
        </w:tc>
        <w:tc>
          <w:tcPr>
            <w:tcW w:w="1020" w:type="dxa"/>
            <w:tcBorders>
              <w:top w:val="single" w:sz="6" w:space="0" w:color="000000"/>
              <w:left w:val="nil"/>
              <w:bottom w:val="nil"/>
              <w:right w:val="nil"/>
            </w:tcBorders>
            <w:tcMar>
              <w:top w:w="12" w:type="dxa"/>
              <w:left w:w="12" w:type="dxa"/>
              <w:bottom w:w="0" w:type="dxa"/>
              <w:right w:w="12" w:type="dxa"/>
            </w:tcMar>
            <w:vAlign w:val="center"/>
            <w:hideMark/>
          </w:tcPr>
          <w:p w14:paraId="66D8B2D7"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65.2%</w:t>
            </w:r>
          </w:p>
        </w:tc>
        <w:tc>
          <w:tcPr>
            <w:tcW w:w="1020" w:type="dxa"/>
            <w:tcBorders>
              <w:top w:val="single" w:sz="6" w:space="0" w:color="000000"/>
              <w:left w:val="nil"/>
              <w:bottom w:val="nil"/>
              <w:right w:val="nil"/>
            </w:tcBorders>
            <w:tcMar>
              <w:top w:w="12" w:type="dxa"/>
              <w:left w:w="12" w:type="dxa"/>
              <w:bottom w:w="0" w:type="dxa"/>
              <w:right w:w="12" w:type="dxa"/>
            </w:tcMar>
            <w:vAlign w:val="center"/>
            <w:hideMark/>
          </w:tcPr>
          <w:p w14:paraId="2251C0AB"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273.8</w:t>
            </w:r>
          </w:p>
        </w:tc>
        <w:tc>
          <w:tcPr>
            <w:tcW w:w="1020" w:type="dxa"/>
            <w:tcBorders>
              <w:top w:val="single" w:sz="6" w:space="0" w:color="000000"/>
              <w:left w:val="nil"/>
              <w:bottom w:val="nil"/>
              <w:right w:val="nil"/>
            </w:tcBorders>
            <w:tcMar>
              <w:top w:w="12" w:type="dxa"/>
              <w:left w:w="12" w:type="dxa"/>
              <w:bottom w:w="0" w:type="dxa"/>
              <w:right w:w="12" w:type="dxa"/>
            </w:tcMar>
            <w:vAlign w:val="center"/>
            <w:hideMark/>
          </w:tcPr>
          <w:p w14:paraId="35591C70"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17.3%</w:t>
            </w:r>
          </w:p>
        </w:tc>
        <w:tc>
          <w:tcPr>
            <w:tcW w:w="1020" w:type="dxa"/>
            <w:tcBorders>
              <w:top w:val="single" w:sz="6" w:space="0" w:color="000000"/>
              <w:left w:val="nil"/>
              <w:bottom w:val="nil"/>
              <w:right w:val="nil"/>
            </w:tcBorders>
            <w:tcMar>
              <w:top w:w="12" w:type="dxa"/>
              <w:left w:w="12" w:type="dxa"/>
              <w:bottom w:w="0" w:type="dxa"/>
              <w:right w:w="12" w:type="dxa"/>
            </w:tcMar>
            <w:vAlign w:val="center"/>
            <w:hideMark/>
          </w:tcPr>
          <w:p w14:paraId="36A4D6FF"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94.6</w:t>
            </w:r>
          </w:p>
        </w:tc>
      </w:tr>
      <w:tr w:rsidR="0045595A" w:rsidRPr="00CD5BCC" w14:paraId="3B37C8C0" w14:textId="77777777" w:rsidTr="00CD5BCC">
        <w:trPr>
          <w:cantSplit/>
          <w:trHeight w:val="510"/>
        </w:trPr>
        <w:tc>
          <w:tcPr>
            <w:tcW w:w="1020" w:type="dxa"/>
            <w:tcBorders>
              <w:top w:val="nil"/>
              <w:left w:val="nil"/>
              <w:bottom w:val="single" w:sz="8" w:space="0" w:color="A5A5A5"/>
              <w:right w:val="nil"/>
            </w:tcBorders>
            <w:tcMar>
              <w:top w:w="12" w:type="dxa"/>
              <w:left w:w="12" w:type="dxa"/>
              <w:bottom w:w="0" w:type="dxa"/>
              <w:right w:w="12" w:type="dxa"/>
            </w:tcMar>
            <w:vAlign w:val="center"/>
            <w:hideMark/>
          </w:tcPr>
          <w:p w14:paraId="50821D84"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QDs</w:t>
            </w:r>
          </w:p>
        </w:tc>
        <w:tc>
          <w:tcPr>
            <w:tcW w:w="1020" w:type="dxa"/>
            <w:tcBorders>
              <w:top w:val="nil"/>
              <w:left w:val="nil"/>
              <w:bottom w:val="single" w:sz="8" w:space="0" w:color="A5A5A5"/>
              <w:right w:val="nil"/>
            </w:tcBorders>
            <w:tcMar>
              <w:top w:w="12" w:type="dxa"/>
              <w:left w:w="12" w:type="dxa"/>
              <w:bottom w:w="0" w:type="dxa"/>
              <w:right w:w="12" w:type="dxa"/>
            </w:tcMar>
            <w:vAlign w:val="center"/>
            <w:hideMark/>
          </w:tcPr>
          <w:p w14:paraId="2AB3234D"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12.2</w:t>
            </w:r>
          </w:p>
        </w:tc>
        <w:tc>
          <w:tcPr>
            <w:tcW w:w="1020" w:type="dxa"/>
            <w:tcBorders>
              <w:top w:val="nil"/>
              <w:left w:val="nil"/>
              <w:bottom w:val="single" w:sz="8" w:space="0" w:color="A5A5A5"/>
              <w:right w:val="nil"/>
            </w:tcBorders>
            <w:tcMar>
              <w:top w:w="12" w:type="dxa"/>
              <w:left w:w="12" w:type="dxa"/>
              <w:bottom w:w="0" w:type="dxa"/>
              <w:right w:w="12" w:type="dxa"/>
            </w:tcMar>
            <w:vAlign w:val="center"/>
            <w:hideMark/>
          </w:tcPr>
          <w:p w14:paraId="355E0C5A"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31%</w:t>
            </w:r>
          </w:p>
        </w:tc>
        <w:tc>
          <w:tcPr>
            <w:tcW w:w="1020" w:type="dxa"/>
            <w:tcBorders>
              <w:top w:val="nil"/>
              <w:left w:val="nil"/>
              <w:bottom w:val="single" w:sz="8" w:space="0" w:color="A5A5A5"/>
              <w:right w:val="nil"/>
            </w:tcBorders>
            <w:tcMar>
              <w:top w:w="12" w:type="dxa"/>
              <w:left w:w="12" w:type="dxa"/>
              <w:bottom w:w="0" w:type="dxa"/>
              <w:right w:w="12" w:type="dxa"/>
            </w:tcMar>
            <w:vAlign w:val="center"/>
            <w:hideMark/>
          </w:tcPr>
          <w:p w14:paraId="740CA831"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64.6</w:t>
            </w:r>
          </w:p>
        </w:tc>
        <w:tc>
          <w:tcPr>
            <w:tcW w:w="1020" w:type="dxa"/>
            <w:tcBorders>
              <w:top w:val="nil"/>
              <w:left w:val="nil"/>
              <w:bottom w:val="single" w:sz="8" w:space="0" w:color="A5A5A5"/>
              <w:right w:val="nil"/>
            </w:tcBorders>
            <w:tcMar>
              <w:top w:w="12" w:type="dxa"/>
              <w:left w:w="12" w:type="dxa"/>
              <w:bottom w:w="0" w:type="dxa"/>
              <w:right w:w="12" w:type="dxa"/>
            </w:tcMar>
            <w:vAlign w:val="center"/>
            <w:hideMark/>
          </w:tcPr>
          <w:p w14:paraId="249D554A"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43.2%</w:t>
            </w:r>
          </w:p>
        </w:tc>
        <w:tc>
          <w:tcPr>
            <w:tcW w:w="1020" w:type="dxa"/>
            <w:tcBorders>
              <w:top w:val="nil"/>
              <w:left w:val="nil"/>
              <w:bottom w:val="single" w:sz="8" w:space="0" w:color="A5A5A5"/>
              <w:right w:val="nil"/>
            </w:tcBorders>
            <w:tcMar>
              <w:top w:w="12" w:type="dxa"/>
              <w:left w:w="12" w:type="dxa"/>
              <w:bottom w:w="0" w:type="dxa"/>
              <w:right w:w="12" w:type="dxa"/>
            </w:tcMar>
            <w:vAlign w:val="center"/>
            <w:hideMark/>
          </w:tcPr>
          <w:p w14:paraId="42DDCA87"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289.3</w:t>
            </w:r>
          </w:p>
        </w:tc>
        <w:tc>
          <w:tcPr>
            <w:tcW w:w="1020" w:type="dxa"/>
            <w:tcBorders>
              <w:top w:val="nil"/>
              <w:left w:val="nil"/>
              <w:bottom w:val="single" w:sz="8" w:space="0" w:color="A5A5A5"/>
              <w:right w:val="nil"/>
            </w:tcBorders>
            <w:tcMar>
              <w:top w:w="12" w:type="dxa"/>
              <w:left w:w="12" w:type="dxa"/>
              <w:bottom w:w="0" w:type="dxa"/>
              <w:right w:w="12" w:type="dxa"/>
            </w:tcMar>
            <w:vAlign w:val="center"/>
            <w:hideMark/>
          </w:tcPr>
          <w:p w14:paraId="51AF844B"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25.8%</w:t>
            </w:r>
          </w:p>
        </w:tc>
        <w:tc>
          <w:tcPr>
            <w:tcW w:w="1020" w:type="dxa"/>
            <w:tcBorders>
              <w:top w:val="nil"/>
              <w:left w:val="nil"/>
              <w:bottom w:val="single" w:sz="8" w:space="0" w:color="A5A5A5"/>
              <w:right w:val="nil"/>
            </w:tcBorders>
            <w:tcMar>
              <w:top w:w="12" w:type="dxa"/>
              <w:left w:w="12" w:type="dxa"/>
              <w:bottom w:w="0" w:type="dxa"/>
              <w:right w:w="12" w:type="dxa"/>
            </w:tcMar>
            <w:vAlign w:val="center"/>
            <w:hideMark/>
          </w:tcPr>
          <w:p w14:paraId="557316A0" w14:textId="77777777" w:rsidR="0045595A" w:rsidRPr="00CD5BCC" w:rsidRDefault="0045595A" w:rsidP="00573F9F">
            <w:pPr>
              <w:adjustRightInd w:val="0"/>
              <w:snapToGrid w:val="0"/>
              <w:spacing w:before="120" w:after="12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106</w:t>
            </w:r>
          </w:p>
        </w:tc>
      </w:tr>
    </w:tbl>
    <w:p w14:paraId="241FF36F" w14:textId="444DC322" w:rsidR="0045595A" w:rsidRDefault="0045595A" w:rsidP="00573F9F">
      <w:pPr>
        <w:widowControl/>
        <w:spacing w:before="120" w:after="120"/>
        <w:jc w:val="left"/>
        <w:rPr>
          <w:rFonts w:ascii="Times New Roman" w:hAnsi="Times New Roman" w:cs="Calibri"/>
          <w:sz w:val="24"/>
        </w:rPr>
      </w:pPr>
    </w:p>
    <w:p w14:paraId="10F15EFA" w14:textId="267D4034" w:rsidR="0045595A" w:rsidRPr="00D73D53" w:rsidRDefault="0045595A" w:rsidP="00CD5BCC">
      <w:pPr>
        <w:spacing w:before="120" w:after="120"/>
        <w:jc w:val="left"/>
        <w:rPr>
          <w:rFonts w:ascii="Times New Roman" w:eastAsia="SimSun" w:hAnsi="Times New Roman"/>
          <w:color w:val="000000" w:themeColor="text1"/>
          <w:sz w:val="24"/>
          <w:szCs w:val="24"/>
        </w:rPr>
      </w:pPr>
      <w:r w:rsidRPr="00CD5BCC">
        <w:rPr>
          <w:rFonts w:ascii="Times New Roman" w:eastAsia="SimSun" w:hAnsi="Times New Roman"/>
          <w:b/>
          <w:bCs/>
          <w:color w:val="000000" w:themeColor="text1"/>
          <w:sz w:val="24"/>
          <w:szCs w:val="24"/>
        </w:rPr>
        <w:t xml:space="preserve">Table </w:t>
      </w:r>
      <w:r w:rsidRPr="00CD5BCC">
        <w:rPr>
          <w:rFonts w:ascii="Times New Roman" w:eastAsia="SimSun" w:hAnsi="Times New Roman" w:hint="eastAsia"/>
          <w:b/>
          <w:bCs/>
          <w:color w:val="000000" w:themeColor="text1"/>
          <w:sz w:val="24"/>
          <w:szCs w:val="24"/>
        </w:rPr>
        <w:t>S3</w:t>
      </w:r>
      <w:r w:rsidRPr="00D73D53">
        <w:rPr>
          <w:rFonts w:ascii="Times New Roman" w:eastAsia="SimSun" w:hAnsi="Times New Roman"/>
          <w:color w:val="000000" w:themeColor="text1"/>
          <w:sz w:val="24"/>
          <w:szCs w:val="24"/>
        </w:rPr>
        <w:t xml:space="preserve"> Summary of GSB fitting parameters for control and LR QDs</w:t>
      </w:r>
    </w:p>
    <w:tbl>
      <w:tblPr>
        <w:tblW w:w="7938" w:type="dxa"/>
        <w:jc w:val="center"/>
        <w:tblCellMar>
          <w:left w:w="0" w:type="dxa"/>
          <w:right w:w="0" w:type="dxa"/>
        </w:tblCellMar>
        <w:tblLook w:val="0600" w:firstRow="0" w:lastRow="0" w:firstColumn="0" w:lastColumn="0" w:noHBand="1" w:noVBand="1"/>
      </w:tblPr>
      <w:tblGrid>
        <w:gridCol w:w="984"/>
        <w:gridCol w:w="984"/>
        <w:gridCol w:w="994"/>
        <w:gridCol w:w="996"/>
        <w:gridCol w:w="1000"/>
        <w:gridCol w:w="996"/>
        <w:gridCol w:w="1000"/>
        <w:gridCol w:w="984"/>
      </w:tblGrid>
      <w:tr w:rsidR="0045595A" w:rsidRPr="00CD5BCC" w14:paraId="5DF307FA" w14:textId="77777777" w:rsidTr="00CD5BCC">
        <w:trPr>
          <w:cantSplit/>
          <w:trHeight w:val="510"/>
          <w:jc w:val="center"/>
        </w:trPr>
        <w:tc>
          <w:tcPr>
            <w:tcW w:w="1020" w:type="dxa"/>
            <w:tcBorders>
              <w:top w:val="single" w:sz="8" w:space="0" w:color="000000"/>
              <w:left w:val="nil"/>
              <w:bottom w:val="single" w:sz="6" w:space="0" w:color="000000"/>
              <w:right w:val="nil"/>
            </w:tcBorders>
            <w:tcMar>
              <w:top w:w="12" w:type="dxa"/>
              <w:left w:w="12" w:type="dxa"/>
              <w:bottom w:w="0" w:type="dxa"/>
              <w:right w:w="12" w:type="dxa"/>
            </w:tcMar>
            <w:vAlign w:val="center"/>
            <w:hideMark/>
          </w:tcPr>
          <w:p w14:paraId="16D5564B"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p>
        </w:tc>
        <w:tc>
          <w:tcPr>
            <w:tcW w:w="1020" w:type="dxa"/>
            <w:tcBorders>
              <w:top w:val="single" w:sz="8" w:space="0" w:color="000000"/>
              <w:left w:val="nil"/>
              <w:bottom w:val="single" w:sz="6" w:space="0" w:color="000000"/>
              <w:right w:val="nil"/>
            </w:tcBorders>
            <w:tcMar>
              <w:top w:w="12" w:type="dxa"/>
              <w:left w:w="12" w:type="dxa"/>
              <w:bottom w:w="0" w:type="dxa"/>
              <w:right w:w="12" w:type="dxa"/>
            </w:tcMar>
            <w:vAlign w:val="center"/>
            <w:hideMark/>
          </w:tcPr>
          <w:p w14:paraId="115C3AF0"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lang w:val="el-GR"/>
              </w:rPr>
              <w:t>τ</w:t>
            </w:r>
            <w:r w:rsidRPr="00CD5BCC">
              <w:rPr>
                <w:rFonts w:ascii="Times New Roman" w:eastAsia="SimSun" w:hAnsi="Times New Roman"/>
                <w:color w:val="000000" w:themeColor="text1"/>
                <w:szCs w:val="21"/>
                <w:vertAlign w:val="subscript"/>
              </w:rPr>
              <w:t xml:space="preserve">1 </w:t>
            </w:r>
            <w:r w:rsidRPr="00CD5BCC">
              <w:rPr>
                <w:rFonts w:ascii="Times New Roman" w:eastAsia="SimSun" w:hAnsi="Times New Roman"/>
                <w:color w:val="000000" w:themeColor="text1"/>
                <w:szCs w:val="21"/>
              </w:rPr>
              <w:t>(ps)</w:t>
            </w:r>
          </w:p>
        </w:tc>
        <w:tc>
          <w:tcPr>
            <w:tcW w:w="1020" w:type="dxa"/>
            <w:tcBorders>
              <w:top w:val="single" w:sz="8" w:space="0" w:color="000000"/>
              <w:left w:val="nil"/>
              <w:bottom w:val="single" w:sz="6" w:space="0" w:color="000000"/>
              <w:right w:val="nil"/>
            </w:tcBorders>
            <w:tcMar>
              <w:top w:w="12" w:type="dxa"/>
              <w:left w:w="12" w:type="dxa"/>
              <w:bottom w:w="0" w:type="dxa"/>
              <w:right w:w="12" w:type="dxa"/>
            </w:tcMar>
            <w:vAlign w:val="center"/>
            <w:hideMark/>
          </w:tcPr>
          <w:p w14:paraId="1A4DCBCD"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b/>
                <w:bCs/>
                <w:color w:val="000000" w:themeColor="text1"/>
                <w:szCs w:val="21"/>
                <w:lang w:val="el-GR"/>
              </w:rPr>
              <w:t>α</w:t>
            </w:r>
            <w:r w:rsidRPr="00CD5BCC">
              <w:rPr>
                <w:rFonts w:ascii="Times New Roman" w:eastAsia="SimSun" w:hAnsi="Times New Roman"/>
                <w:b/>
                <w:bCs/>
                <w:color w:val="000000" w:themeColor="text1"/>
                <w:szCs w:val="21"/>
                <w:vertAlign w:val="subscript"/>
              </w:rPr>
              <w:t>1</w:t>
            </w:r>
          </w:p>
        </w:tc>
        <w:tc>
          <w:tcPr>
            <w:tcW w:w="1020" w:type="dxa"/>
            <w:tcBorders>
              <w:top w:val="single" w:sz="8" w:space="0" w:color="000000"/>
              <w:left w:val="nil"/>
              <w:bottom w:val="single" w:sz="6" w:space="0" w:color="000000"/>
              <w:right w:val="nil"/>
            </w:tcBorders>
            <w:tcMar>
              <w:top w:w="12" w:type="dxa"/>
              <w:left w:w="12" w:type="dxa"/>
              <w:bottom w:w="0" w:type="dxa"/>
              <w:right w:w="12" w:type="dxa"/>
            </w:tcMar>
            <w:vAlign w:val="center"/>
            <w:hideMark/>
          </w:tcPr>
          <w:p w14:paraId="35903D4F"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lang w:val="el-GR"/>
              </w:rPr>
              <w:t>τ</w:t>
            </w:r>
            <w:r w:rsidRPr="00CD5BCC">
              <w:rPr>
                <w:rFonts w:ascii="Times New Roman" w:eastAsia="SimSun" w:hAnsi="Times New Roman"/>
                <w:color w:val="000000" w:themeColor="text1"/>
                <w:szCs w:val="21"/>
                <w:vertAlign w:val="subscript"/>
              </w:rPr>
              <w:t xml:space="preserve">2 </w:t>
            </w:r>
            <w:r w:rsidRPr="00CD5BCC">
              <w:rPr>
                <w:rFonts w:ascii="Times New Roman" w:eastAsia="SimSun" w:hAnsi="Times New Roman"/>
                <w:color w:val="000000" w:themeColor="text1"/>
                <w:szCs w:val="21"/>
              </w:rPr>
              <w:t>(ps)</w:t>
            </w:r>
          </w:p>
        </w:tc>
        <w:tc>
          <w:tcPr>
            <w:tcW w:w="1020" w:type="dxa"/>
            <w:tcBorders>
              <w:top w:val="single" w:sz="8" w:space="0" w:color="000000"/>
              <w:left w:val="nil"/>
              <w:bottom w:val="single" w:sz="6" w:space="0" w:color="000000"/>
              <w:right w:val="nil"/>
            </w:tcBorders>
            <w:tcMar>
              <w:top w:w="12" w:type="dxa"/>
              <w:left w:w="12" w:type="dxa"/>
              <w:bottom w:w="0" w:type="dxa"/>
              <w:right w:w="12" w:type="dxa"/>
            </w:tcMar>
            <w:vAlign w:val="center"/>
            <w:hideMark/>
          </w:tcPr>
          <w:p w14:paraId="798CBE43"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b/>
                <w:bCs/>
                <w:color w:val="000000" w:themeColor="text1"/>
                <w:szCs w:val="21"/>
                <w:lang w:val="el-GR"/>
              </w:rPr>
              <w:t>α</w:t>
            </w:r>
            <w:r w:rsidRPr="00CD5BCC">
              <w:rPr>
                <w:rFonts w:ascii="Times New Roman" w:eastAsia="SimSun" w:hAnsi="Times New Roman"/>
                <w:b/>
                <w:bCs/>
                <w:color w:val="000000" w:themeColor="text1"/>
                <w:szCs w:val="21"/>
                <w:vertAlign w:val="subscript"/>
              </w:rPr>
              <w:t>2</w:t>
            </w:r>
          </w:p>
        </w:tc>
        <w:tc>
          <w:tcPr>
            <w:tcW w:w="1020" w:type="dxa"/>
            <w:tcBorders>
              <w:top w:val="single" w:sz="8" w:space="0" w:color="000000"/>
              <w:left w:val="nil"/>
              <w:bottom w:val="single" w:sz="6" w:space="0" w:color="000000"/>
              <w:right w:val="nil"/>
            </w:tcBorders>
            <w:tcMar>
              <w:top w:w="12" w:type="dxa"/>
              <w:left w:w="12" w:type="dxa"/>
              <w:bottom w:w="0" w:type="dxa"/>
              <w:right w:w="12" w:type="dxa"/>
            </w:tcMar>
            <w:vAlign w:val="center"/>
            <w:hideMark/>
          </w:tcPr>
          <w:p w14:paraId="276C03E2"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lang w:val="el-GR"/>
              </w:rPr>
              <w:t>τ</w:t>
            </w:r>
            <w:r w:rsidRPr="00CD5BCC">
              <w:rPr>
                <w:rFonts w:ascii="Times New Roman" w:eastAsia="SimSun" w:hAnsi="Times New Roman"/>
                <w:color w:val="000000" w:themeColor="text1"/>
                <w:szCs w:val="21"/>
                <w:vertAlign w:val="subscript"/>
              </w:rPr>
              <w:t xml:space="preserve">3 </w:t>
            </w:r>
            <w:r w:rsidRPr="00CD5BCC">
              <w:rPr>
                <w:rFonts w:ascii="Times New Roman" w:eastAsia="SimSun" w:hAnsi="Times New Roman"/>
                <w:color w:val="000000" w:themeColor="text1"/>
                <w:szCs w:val="21"/>
              </w:rPr>
              <w:t>(ps)</w:t>
            </w:r>
          </w:p>
        </w:tc>
        <w:tc>
          <w:tcPr>
            <w:tcW w:w="1020" w:type="dxa"/>
            <w:tcBorders>
              <w:top w:val="single" w:sz="8" w:space="0" w:color="000000"/>
              <w:left w:val="nil"/>
              <w:bottom w:val="single" w:sz="6" w:space="0" w:color="000000"/>
              <w:right w:val="nil"/>
            </w:tcBorders>
            <w:tcMar>
              <w:top w:w="12" w:type="dxa"/>
              <w:left w:w="12" w:type="dxa"/>
              <w:bottom w:w="0" w:type="dxa"/>
              <w:right w:w="12" w:type="dxa"/>
            </w:tcMar>
            <w:vAlign w:val="center"/>
            <w:hideMark/>
          </w:tcPr>
          <w:p w14:paraId="75DDAC2C"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b/>
                <w:bCs/>
                <w:color w:val="000000" w:themeColor="text1"/>
                <w:szCs w:val="21"/>
                <w:lang w:val="el-GR"/>
              </w:rPr>
              <w:t>α</w:t>
            </w:r>
            <w:r w:rsidRPr="00CD5BCC">
              <w:rPr>
                <w:rFonts w:ascii="Times New Roman" w:eastAsia="SimSun" w:hAnsi="Times New Roman"/>
                <w:b/>
                <w:bCs/>
                <w:color w:val="000000" w:themeColor="text1"/>
                <w:szCs w:val="21"/>
                <w:vertAlign w:val="subscript"/>
              </w:rPr>
              <w:t>3</w:t>
            </w:r>
          </w:p>
        </w:tc>
        <w:tc>
          <w:tcPr>
            <w:tcW w:w="1020" w:type="dxa"/>
            <w:tcBorders>
              <w:top w:val="single" w:sz="8" w:space="0" w:color="000000"/>
              <w:left w:val="nil"/>
              <w:bottom w:val="single" w:sz="6" w:space="0" w:color="000000"/>
              <w:right w:val="nil"/>
            </w:tcBorders>
            <w:tcMar>
              <w:top w:w="12" w:type="dxa"/>
              <w:left w:w="12" w:type="dxa"/>
              <w:bottom w:w="0" w:type="dxa"/>
              <w:right w:w="12" w:type="dxa"/>
            </w:tcMar>
            <w:vAlign w:val="center"/>
            <w:hideMark/>
          </w:tcPr>
          <w:p w14:paraId="5423013B"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lang w:val="el-GR"/>
              </w:rPr>
              <w:t>τ</w:t>
            </w:r>
            <w:r w:rsidRPr="00CD5BCC">
              <w:rPr>
                <w:rFonts w:ascii="Times New Roman" w:eastAsia="SimSun" w:hAnsi="Times New Roman"/>
                <w:color w:val="000000" w:themeColor="text1"/>
                <w:szCs w:val="21"/>
                <w:vertAlign w:val="subscript"/>
              </w:rPr>
              <w:t xml:space="preserve">ave </w:t>
            </w:r>
            <w:r w:rsidRPr="00CD5BCC">
              <w:rPr>
                <w:rFonts w:ascii="Times New Roman" w:eastAsia="SimSun" w:hAnsi="Times New Roman"/>
                <w:color w:val="000000" w:themeColor="text1"/>
                <w:szCs w:val="21"/>
              </w:rPr>
              <w:t>(ps)</w:t>
            </w:r>
          </w:p>
        </w:tc>
      </w:tr>
      <w:tr w:rsidR="0045595A" w:rsidRPr="00CD5BCC" w14:paraId="08416555" w14:textId="77777777" w:rsidTr="00CD5BCC">
        <w:trPr>
          <w:cantSplit/>
          <w:trHeight w:val="510"/>
          <w:jc w:val="center"/>
        </w:trPr>
        <w:tc>
          <w:tcPr>
            <w:tcW w:w="1020" w:type="dxa"/>
            <w:tcBorders>
              <w:top w:val="single" w:sz="6" w:space="0" w:color="000000"/>
              <w:left w:val="nil"/>
              <w:bottom w:val="nil"/>
              <w:right w:val="nil"/>
            </w:tcBorders>
            <w:tcMar>
              <w:top w:w="12" w:type="dxa"/>
              <w:left w:w="12" w:type="dxa"/>
              <w:bottom w:w="0" w:type="dxa"/>
              <w:right w:w="12" w:type="dxa"/>
            </w:tcMar>
            <w:vAlign w:val="center"/>
            <w:hideMark/>
          </w:tcPr>
          <w:p w14:paraId="4F85EFF7"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LR QDs</w:t>
            </w:r>
          </w:p>
        </w:tc>
        <w:tc>
          <w:tcPr>
            <w:tcW w:w="1020" w:type="dxa"/>
            <w:tcBorders>
              <w:top w:val="single" w:sz="6" w:space="0" w:color="000000"/>
              <w:left w:val="nil"/>
              <w:bottom w:val="nil"/>
              <w:right w:val="nil"/>
            </w:tcBorders>
            <w:tcMar>
              <w:top w:w="12" w:type="dxa"/>
              <w:left w:w="12" w:type="dxa"/>
              <w:bottom w:w="0" w:type="dxa"/>
              <w:right w:w="12" w:type="dxa"/>
            </w:tcMar>
            <w:vAlign w:val="center"/>
            <w:hideMark/>
          </w:tcPr>
          <w:p w14:paraId="6053B104"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2.47</w:t>
            </w:r>
          </w:p>
        </w:tc>
        <w:tc>
          <w:tcPr>
            <w:tcW w:w="1020" w:type="dxa"/>
            <w:tcBorders>
              <w:top w:val="single" w:sz="6" w:space="0" w:color="000000"/>
              <w:left w:val="nil"/>
              <w:bottom w:val="nil"/>
              <w:right w:val="nil"/>
            </w:tcBorders>
            <w:tcMar>
              <w:top w:w="12" w:type="dxa"/>
              <w:left w:w="12" w:type="dxa"/>
              <w:bottom w:w="0" w:type="dxa"/>
              <w:right w:w="12" w:type="dxa"/>
            </w:tcMar>
            <w:vAlign w:val="center"/>
            <w:hideMark/>
          </w:tcPr>
          <w:p w14:paraId="05BAE1F0"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0.02%</w:t>
            </w:r>
          </w:p>
        </w:tc>
        <w:tc>
          <w:tcPr>
            <w:tcW w:w="1020" w:type="dxa"/>
            <w:tcBorders>
              <w:top w:val="single" w:sz="6" w:space="0" w:color="000000"/>
              <w:left w:val="nil"/>
              <w:bottom w:val="nil"/>
              <w:right w:val="nil"/>
            </w:tcBorders>
            <w:tcMar>
              <w:top w:w="12" w:type="dxa"/>
              <w:left w:w="12" w:type="dxa"/>
              <w:bottom w:w="0" w:type="dxa"/>
              <w:right w:w="12" w:type="dxa"/>
            </w:tcMar>
            <w:vAlign w:val="center"/>
            <w:hideMark/>
          </w:tcPr>
          <w:p w14:paraId="6D7A74D9"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5099.2</w:t>
            </w:r>
          </w:p>
        </w:tc>
        <w:tc>
          <w:tcPr>
            <w:tcW w:w="1020" w:type="dxa"/>
            <w:tcBorders>
              <w:top w:val="single" w:sz="6" w:space="0" w:color="000000"/>
              <w:left w:val="nil"/>
              <w:bottom w:val="nil"/>
              <w:right w:val="nil"/>
            </w:tcBorders>
            <w:tcMar>
              <w:top w:w="12" w:type="dxa"/>
              <w:left w:w="12" w:type="dxa"/>
              <w:bottom w:w="0" w:type="dxa"/>
              <w:right w:w="12" w:type="dxa"/>
            </w:tcMar>
            <w:vAlign w:val="center"/>
            <w:hideMark/>
          </w:tcPr>
          <w:p w14:paraId="0DE19FAC"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99.18%</w:t>
            </w:r>
          </w:p>
        </w:tc>
        <w:tc>
          <w:tcPr>
            <w:tcW w:w="1020" w:type="dxa"/>
            <w:tcBorders>
              <w:top w:val="single" w:sz="6" w:space="0" w:color="000000"/>
              <w:left w:val="nil"/>
              <w:bottom w:val="nil"/>
              <w:right w:val="nil"/>
            </w:tcBorders>
            <w:tcMar>
              <w:top w:w="12" w:type="dxa"/>
              <w:left w:w="12" w:type="dxa"/>
              <w:bottom w:w="0" w:type="dxa"/>
              <w:right w:w="12" w:type="dxa"/>
            </w:tcMar>
            <w:vAlign w:val="center"/>
            <w:hideMark/>
          </w:tcPr>
          <w:p w14:paraId="23B74042"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308.8</w:t>
            </w:r>
          </w:p>
        </w:tc>
        <w:tc>
          <w:tcPr>
            <w:tcW w:w="1020" w:type="dxa"/>
            <w:tcBorders>
              <w:top w:val="single" w:sz="6" w:space="0" w:color="000000"/>
              <w:left w:val="nil"/>
              <w:bottom w:val="nil"/>
              <w:right w:val="nil"/>
            </w:tcBorders>
            <w:tcMar>
              <w:top w:w="12" w:type="dxa"/>
              <w:left w:w="12" w:type="dxa"/>
              <w:bottom w:w="0" w:type="dxa"/>
              <w:right w:w="12" w:type="dxa"/>
            </w:tcMar>
            <w:vAlign w:val="center"/>
            <w:hideMark/>
          </w:tcPr>
          <w:p w14:paraId="4828F559"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0.8%</w:t>
            </w:r>
          </w:p>
        </w:tc>
        <w:tc>
          <w:tcPr>
            <w:tcW w:w="1020" w:type="dxa"/>
            <w:tcBorders>
              <w:top w:val="single" w:sz="6" w:space="0" w:color="000000"/>
              <w:left w:val="nil"/>
              <w:bottom w:val="nil"/>
              <w:right w:val="nil"/>
            </w:tcBorders>
            <w:tcMar>
              <w:top w:w="12" w:type="dxa"/>
              <w:left w:w="12" w:type="dxa"/>
              <w:bottom w:w="0" w:type="dxa"/>
              <w:right w:w="12" w:type="dxa"/>
            </w:tcMar>
            <w:vAlign w:val="center"/>
            <w:hideMark/>
          </w:tcPr>
          <w:p w14:paraId="66593B36"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94.6</w:t>
            </w:r>
          </w:p>
        </w:tc>
      </w:tr>
      <w:tr w:rsidR="0045595A" w:rsidRPr="00CD5BCC" w14:paraId="2BE5D0B5" w14:textId="77777777" w:rsidTr="00CD5BCC">
        <w:trPr>
          <w:cantSplit/>
          <w:trHeight w:val="510"/>
          <w:jc w:val="center"/>
        </w:trPr>
        <w:tc>
          <w:tcPr>
            <w:tcW w:w="1020" w:type="dxa"/>
            <w:tcBorders>
              <w:top w:val="nil"/>
              <w:left w:val="nil"/>
              <w:bottom w:val="single" w:sz="8" w:space="0" w:color="A5A5A5"/>
              <w:right w:val="nil"/>
            </w:tcBorders>
            <w:tcMar>
              <w:top w:w="12" w:type="dxa"/>
              <w:left w:w="12" w:type="dxa"/>
              <w:bottom w:w="0" w:type="dxa"/>
              <w:right w:w="12" w:type="dxa"/>
            </w:tcMar>
            <w:vAlign w:val="center"/>
            <w:hideMark/>
          </w:tcPr>
          <w:p w14:paraId="4FD911C5"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QDs</w:t>
            </w:r>
          </w:p>
        </w:tc>
        <w:tc>
          <w:tcPr>
            <w:tcW w:w="1020" w:type="dxa"/>
            <w:tcBorders>
              <w:top w:val="nil"/>
              <w:left w:val="nil"/>
              <w:bottom w:val="single" w:sz="8" w:space="0" w:color="A5A5A5"/>
              <w:right w:val="nil"/>
            </w:tcBorders>
            <w:tcMar>
              <w:top w:w="12" w:type="dxa"/>
              <w:left w:w="12" w:type="dxa"/>
              <w:bottom w:w="0" w:type="dxa"/>
              <w:right w:w="12" w:type="dxa"/>
            </w:tcMar>
            <w:vAlign w:val="center"/>
            <w:hideMark/>
          </w:tcPr>
          <w:p w14:paraId="558B8CA1"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1.67</w:t>
            </w:r>
          </w:p>
        </w:tc>
        <w:tc>
          <w:tcPr>
            <w:tcW w:w="1020" w:type="dxa"/>
            <w:tcBorders>
              <w:top w:val="nil"/>
              <w:left w:val="nil"/>
              <w:bottom w:val="single" w:sz="8" w:space="0" w:color="A5A5A5"/>
              <w:right w:val="nil"/>
            </w:tcBorders>
            <w:tcMar>
              <w:top w:w="12" w:type="dxa"/>
              <w:left w:w="12" w:type="dxa"/>
              <w:bottom w:w="0" w:type="dxa"/>
              <w:right w:w="12" w:type="dxa"/>
            </w:tcMar>
            <w:vAlign w:val="center"/>
            <w:hideMark/>
          </w:tcPr>
          <w:p w14:paraId="659EE310"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0.18%</w:t>
            </w:r>
          </w:p>
        </w:tc>
        <w:tc>
          <w:tcPr>
            <w:tcW w:w="1020" w:type="dxa"/>
            <w:tcBorders>
              <w:top w:val="nil"/>
              <w:left w:val="nil"/>
              <w:bottom w:val="single" w:sz="8" w:space="0" w:color="A5A5A5"/>
              <w:right w:val="nil"/>
            </w:tcBorders>
            <w:tcMar>
              <w:top w:w="12" w:type="dxa"/>
              <w:left w:w="12" w:type="dxa"/>
              <w:bottom w:w="0" w:type="dxa"/>
              <w:right w:w="12" w:type="dxa"/>
            </w:tcMar>
            <w:vAlign w:val="center"/>
            <w:hideMark/>
          </w:tcPr>
          <w:p w14:paraId="1B79D034"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64</w:t>
            </w:r>
          </w:p>
        </w:tc>
        <w:tc>
          <w:tcPr>
            <w:tcW w:w="1020" w:type="dxa"/>
            <w:tcBorders>
              <w:top w:val="nil"/>
              <w:left w:val="nil"/>
              <w:bottom w:val="single" w:sz="8" w:space="0" w:color="A5A5A5"/>
              <w:right w:val="nil"/>
            </w:tcBorders>
            <w:tcMar>
              <w:top w:w="12" w:type="dxa"/>
              <w:left w:w="12" w:type="dxa"/>
              <w:bottom w:w="0" w:type="dxa"/>
              <w:right w:w="12" w:type="dxa"/>
            </w:tcMar>
            <w:vAlign w:val="center"/>
            <w:hideMark/>
          </w:tcPr>
          <w:p w14:paraId="2B352A3E"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3.16%</w:t>
            </w:r>
          </w:p>
        </w:tc>
        <w:tc>
          <w:tcPr>
            <w:tcW w:w="1020" w:type="dxa"/>
            <w:tcBorders>
              <w:top w:val="nil"/>
              <w:left w:val="nil"/>
              <w:bottom w:val="single" w:sz="8" w:space="0" w:color="A5A5A5"/>
              <w:right w:val="nil"/>
            </w:tcBorders>
            <w:tcMar>
              <w:top w:w="12" w:type="dxa"/>
              <w:left w:w="12" w:type="dxa"/>
              <w:bottom w:w="0" w:type="dxa"/>
              <w:right w:w="12" w:type="dxa"/>
            </w:tcMar>
            <w:vAlign w:val="center"/>
            <w:hideMark/>
          </w:tcPr>
          <w:p w14:paraId="31A24DB6"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2229.5</w:t>
            </w:r>
          </w:p>
        </w:tc>
        <w:tc>
          <w:tcPr>
            <w:tcW w:w="1020" w:type="dxa"/>
            <w:tcBorders>
              <w:top w:val="nil"/>
              <w:left w:val="nil"/>
              <w:bottom w:val="single" w:sz="8" w:space="0" w:color="A5A5A5"/>
              <w:right w:val="nil"/>
            </w:tcBorders>
            <w:tcMar>
              <w:top w:w="12" w:type="dxa"/>
              <w:left w:w="12" w:type="dxa"/>
              <w:bottom w:w="0" w:type="dxa"/>
              <w:right w:w="12" w:type="dxa"/>
            </w:tcMar>
            <w:vAlign w:val="center"/>
            <w:hideMark/>
          </w:tcPr>
          <w:p w14:paraId="3A8C1A02"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96.66%</w:t>
            </w:r>
          </w:p>
        </w:tc>
        <w:tc>
          <w:tcPr>
            <w:tcW w:w="1020" w:type="dxa"/>
            <w:tcBorders>
              <w:top w:val="nil"/>
              <w:left w:val="nil"/>
              <w:bottom w:val="single" w:sz="8" w:space="0" w:color="A5A5A5"/>
              <w:right w:val="nil"/>
            </w:tcBorders>
            <w:tcMar>
              <w:top w:w="12" w:type="dxa"/>
              <w:left w:w="12" w:type="dxa"/>
              <w:bottom w:w="0" w:type="dxa"/>
              <w:right w:w="12" w:type="dxa"/>
            </w:tcMar>
            <w:vAlign w:val="center"/>
            <w:hideMark/>
          </w:tcPr>
          <w:p w14:paraId="2BCE7EDE" w14:textId="77777777" w:rsidR="0045595A" w:rsidRPr="00CD5BCC" w:rsidRDefault="0045595A" w:rsidP="00CD5BCC">
            <w:pPr>
              <w:adjustRightInd w:val="0"/>
              <w:snapToGrid w:val="0"/>
              <w:jc w:val="center"/>
              <w:rPr>
                <w:rFonts w:ascii="Times New Roman" w:eastAsia="SimSun" w:hAnsi="Times New Roman"/>
                <w:color w:val="000000" w:themeColor="text1"/>
                <w:szCs w:val="21"/>
              </w:rPr>
            </w:pPr>
            <w:r w:rsidRPr="00CD5BCC">
              <w:rPr>
                <w:rFonts w:ascii="Times New Roman" w:eastAsia="SimSun" w:hAnsi="Times New Roman"/>
                <w:color w:val="000000" w:themeColor="text1"/>
                <w:szCs w:val="21"/>
              </w:rPr>
              <w:t>106</w:t>
            </w:r>
          </w:p>
        </w:tc>
      </w:tr>
    </w:tbl>
    <w:p w14:paraId="52199538" w14:textId="077B0334" w:rsidR="003273D4" w:rsidRDefault="003273D4" w:rsidP="00CD5BCC">
      <w:pPr>
        <w:widowControl/>
        <w:spacing w:before="120" w:after="120"/>
        <w:jc w:val="left"/>
        <w:rPr>
          <w:rFonts w:ascii="Times New Roman" w:hAnsi="Times New Roman"/>
          <w:sz w:val="24"/>
        </w:rPr>
      </w:pPr>
      <w:r w:rsidRPr="00CD5BCC">
        <w:rPr>
          <w:rFonts w:ascii="Times New Roman" w:hAnsi="Times New Roman" w:hint="eastAsia"/>
          <w:b/>
          <w:bCs/>
          <w:sz w:val="24"/>
        </w:rPr>
        <w:t>Table S4</w:t>
      </w:r>
      <w:r w:rsidR="00A16661">
        <w:rPr>
          <w:rFonts w:ascii="Times New Roman" w:hAnsi="Times New Roman" w:hint="eastAsia"/>
          <w:sz w:val="24"/>
        </w:rPr>
        <w:t xml:space="preserve"> </w:t>
      </w:r>
      <w:r w:rsidR="009A0AAB">
        <w:rPr>
          <w:rFonts w:ascii="Times New Roman" w:hAnsi="Times New Roman" w:hint="eastAsia"/>
          <w:sz w:val="24"/>
        </w:rPr>
        <w:t>P</w:t>
      </w:r>
      <w:r>
        <w:rPr>
          <w:rFonts w:ascii="Times New Roman" w:hAnsi="Times New Roman" w:hint="eastAsia"/>
          <w:sz w:val="24"/>
        </w:rPr>
        <w:t>erformance</w:t>
      </w:r>
      <w:r w:rsidR="009A0AAB">
        <w:rPr>
          <w:rFonts w:ascii="Times New Roman" w:hAnsi="Times New Roman" w:hint="eastAsia"/>
          <w:sz w:val="24"/>
        </w:rPr>
        <w:t xml:space="preserve"> summary</w:t>
      </w:r>
      <w:r>
        <w:rPr>
          <w:rFonts w:ascii="Times New Roman" w:hAnsi="Times New Roman" w:hint="eastAsia"/>
          <w:sz w:val="24"/>
        </w:rPr>
        <w:t xml:space="preserve"> of </w:t>
      </w:r>
      <w:r w:rsidR="009A0AAB">
        <w:rPr>
          <w:rFonts w:ascii="Times New Roman" w:hAnsi="Times New Roman" w:hint="eastAsia"/>
          <w:sz w:val="24"/>
        </w:rPr>
        <w:t xml:space="preserve">reported </w:t>
      </w:r>
      <w:r>
        <w:rPr>
          <w:rFonts w:ascii="Times New Roman" w:hAnsi="Times New Roman" w:hint="eastAsia"/>
          <w:sz w:val="24"/>
        </w:rPr>
        <w:t>AIGS QLEDs</w:t>
      </w:r>
    </w:p>
    <w:tbl>
      <w:tblPr>
        <w:tblW w:w="9242" w:type="dxa"/>
        <w:jc w:val="center"/>
        <w:tblCellMar>
          <w:left w:w="0" w:type="dxa"/>
          <w:right w:w="0" w:type="dxa"/>
        </w:tblCellMar>
        <w:tblLook w:val="0600" w:firstRow="0" w:lastRow="0" w:firstColumn="0" w:lastColumn="0" w:noHBand="1" w:noVBand="1"/>
      </w:tblPr>
      <w:tblGrid>
        <w:gridCol w:w="886"/>
        <w:gridCol w:w="1410"/>
        <w:gridCol w:w="914"/>
        <w:gridCol w:w="906"/>
        <w:gridCol w:w="837"/>
        <w:gridCol w:w="918"/>
        <w:gridCol w:w="1276"/>
        <w:gridCol w:w="2095"/>
      </w:tblGrid>
      <w:tr w:rsidR="003273D4" w:rsidRPr="00CD5BCC" w14:paraId="04A47409" w14:textId="77777777" w:rsidTr="003273D4">
        <w:trPr>
          <w:trHeight w:val="923"/>
          <w:jc w:val="center"/>
        </w:trPr>
        <w:tc>
          <w:tcPr>
            <w:tcW w:w="2139" w:type="dxa"/>
            <w:tcBorders>
              <w:top w:val="single" w:sz="8" w:space="0" w:color="000000"/>
              <w:left w:val="nil"/>
              <w:bottom w:val="single" w:sz="8" w:space="0" w:color="000000"/>
              <w:right w:val="nil"/>
            </w:tcBorders>
            <w:tcMar>
              <w:top w:w="12" w:type="dxa"/>
              <w:left w:w="12" w:type="dxa"/>
              <w:bottom w:w="0" w:type="dxa"/>
              <w:right w:w="12" w:type="dxa"/>
            </w:tcMar>
            <w:vAlign w:val="center"/>
            <w:hideMark/>
          </w:tcPr>
          <w:p w14:paraId="2B57BBAA"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b/>
                <w:bCs/>
                <w:color w:val="000000" w:themeColor="text1"/>
                <w:kern w:val="24"/>
                <w:szCs w:val="21"/>
              </w:rPr>
              <w:t>Time</w:t>
            </w:r>
          </w:p>
        </w:tc>
        <w:tc>
          <w:tcPr>
            <w:tcW w:w="2302" w:type="dxa"/>
            <w:tcBorders>
              <w:top w:val="single" w:sz="8" w:space="0" w:color="000000"/>
              <w:left w:val="nil"/>
              <w:bottom w:val="single" w:sz="8" w:space="0" w:color="000000"/>
              <w:right w:val="nil"/>
            </w:tcBorders>
            <w:tcMar>
              <w:top w:w="12" w:type="dxa"/>
              <w:left w:w="12" w:type="dxa"/>
              <w:bottom w:w="0" w:type="dxa"/>
              <w:right w:w="12" w:type="dxa"/>
            </w:tcMar>
            <w:vAlign w:val="center"/>
            <w:hideMark/>
          </w:tcPr>
          <w:p w14:paraId="5FC7217A"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b/>
                <w:bCs/>
                <w:color w:val="000000" w:themeColor="text1"/>
                <w:kern w:val="24"/>
                <w:szCs w:val="21"/>
              </w:rPr>
              <w:t>Material</w:t>
            </w:r>
          </w:p>
        </w:tc>
        <w:tc>
          <w:tcPr>
            <w:tcW w:w="2362" w:type="dxa"/>
            <w:tcBorders>
              <w:top w:val="single" w:sz="8" w:space="0" w:color="000000"/>
              <w:left w:val="nil"/>
              <w:bottom w:val="single" w:sz="8" w:space="0" w:color="000000"/>
              <w:right w:val="nil"/>
            </w:tcBorders>
            <w:tcMar>
              <w:top w:w="12" w:type="dxa"/>
              <w:left w:w="12" w:type="dxa"/>
              <w:bottom w:w="0" w:type="dxa"/>
              <w:right w:w="12" w:type="dxa"/>
            </w:tcMar>
            <w:vAlign w:val="center"/>
            <w:hideMark/>
          </w:tcPr>
          <w:p w14:paraId="755C326A"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b/>
                <w:bCs/>
                <w:color w:val="000000" w:themeColor="text1"/>
                <w:kern w:val="24"/>
                <w:szCs w:val="21"/>
              </w:rPr>
              <w:t>PL</w:t>
            </w:r>
          </w:p>
          <w:p w14:paraId="6D06F854"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b/>
                <w:bCs/>
                <w:color w:val="000000" w:themeColor="text1"/>
                <w:kern w:val="24"/>
                <w:szCs w:val="21"/>
              </w:rPr>
              <w:t>(nm)</w:t>
            </w:r>
          </w:p>
        </w:tc>
        <w:tc>
          <w:tcPr>
            <w:tcW w:w="1481" w:type="dxa"/>
            <w:tcBorders>
              <w:top w:val="single" w:sz="8" w:space="0" w:color="000000"/>
              <w:left w:val="nil"/>
              <w:bottom w:val="single" w:sz="8" w:space="0" w:color="000000"/>
              <w:right w:val="nil"/>
            </w:tcBorders>
            <w:tcMar>
              <w:top w:w="12" w:type="dxa"/>
              <w:left w:w="12" w:type="dxa"/>
              <w:bottom w:w="0" w:type="dxa"/>
              <w:right w:w="12" w:type="dxa"/>
            </w:tcMar>
            <w:vAlign w:val="center"/>
            <w:hideMark/>
          </w:tcPr>
          <w:p w14:paraId="3F71970A"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b/>
                <w:bCs/>
                <w:color w:val="000000" w:themeColor="text1"/>
                <w:kern w:val="24"/>
                <w:szCs w:val="21"/>
              </w:rPr>
              <w:t>FWHM</w:t>
            </w:r>
          </w:p>
          <w:p w14:paraId="03BC4376"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b/>
                <w:bCs/>
                <w:color w:val="000000" w:themeColor="text1"/>
                <w:kern w:val="24"/>
                <w:szCs w:val="21"/>
              </w:rPr>
              <w:t>(nm)</w:t>
            </w:r>
          </w:p>
        </w:tc>
        <w:tc>
          <w:tcPr>
            <w:tcW w:w="1562" w:type="dxa"/>
            <w:tcBorders>
              <w:top w:val="single" w:sz="8" w:space="0" w:color="000000"/>
              <w:left w:val="nil"/>
              <w:bottom w:val="single" w:sz="8" w:space="0" w:color="000000"/>
              <w:right w:val="nil"/>
            </w:tcBorders>
            <w:tcMar>
              <w:top w:w="12" w:type="dxa"/>
              <w:left w:w="12" w:type="dxa"/>
              <w:bottom w:w="0" w:type="dxa"/>
              <w:right w:w="12" w:type="dxa"/>
            </w:tcMar>
            <w:vAlign w:val="center"/>
            <w:hideMark/>
          </w:tcPr>
          <w:p w14:paraId="6874BDC3"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b/>
                <w:bCs/>
                <w:color w:val="000000" w:themeColor="text1"/>
                <w:kern w:val="24"/>
                <w:szCs w:val="21"/>
              </w:rPr>
              <w:t xml:space="preserve">PLQY </w:t>
            </w:r>
          </w:p>
          <w:p w14:paraId="61A0CF02"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b/>
                <w:bCs/>
                <w:color w:val="000000" w:themeColor="text1"/>
                <w:kern w:val="24"/>
                <w:szCs w:val="21"/>
              </w:rPr>
              <w:t>(%)</w:t>
            </w:r>
          </w:p>
        </w:tc>
        <w:tc>
          <w:tcPr>
            <w:tcW w:w="2342" w:type="dxa"/>
            <w:tcBorders>
              <w:top w:val="single" w:sz="8" w:space="0" w:color="000000"/>
              <w:left w:val="nil"/>
              <w:bottom w:val="single" w:sz="8" w:space="0" w:color="000000"/>
              <w:right w:val="nil"/>
            </w:tcBorders>
            <w:tcMar>
              <w:top w:w="12" w:type="dxa"/>
              <w:left w:w="12" w:type="dxa"/>
              <w:bottom w:w="0" w:type="dxa"/>
              <w:right w:w="12" w:type="dxa"/>
            </w:tcMar>
            <w:vAlign w:val="center"/>
            <w:hideMark/>
          </w:tcPr>
          <w:p w14:paraId="71327284"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b/>
                <w:bCs/>
                <w:color w:val="000000" w:themeColor="text1"/>
                <w:kern w:val="24"/>
                <w:szCs w:val="21"/>
              </w:rPr>
              <w:t xml:space="preserve">EQE </w:t>
            </w:r>
          </w:p>
          <w:p w14:paraId="37601648"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b/>
                <w:bCs/>
                <w:color w:val="000000" w:themeColor="text1"/>
                <w:kern w:val="24"/>
                <w:szCs w:val="21"/>
              </w:rPr>
              <w:t>(%)</w:t>
            </w:r>
          </w:p>
        </w:tc>
        <w:tc>
          <w:tcPr>
            <w:tcW w:w="2022" w:type="dxa"/>
            <w:tcBorders>
              <w:top w:val="single" w:sz="8" w:space="0" w:color="000000"/>
              <w:left w:val="nil"/>
              <w:bottom w:val="single" w:sz="8" w:space="0" w:color="000000"/>
              <w:right w:val="nil"/>
            </w:tcBorders>
            <w:tcMar>
              <w:top w:w="12" w:type="dxa"/>
              <w:left w:w="12" w:type="dxa"/>
              <w:bottom w:w="0" w:type="dxa"/>
              <w:right w:w="12" w:type="dxa"/>
            </w:tcMar>
            <w:vAlign w:val="center"/>
            <w:hideMark/>
          </w:tcPr>
          <w:p w14:paraId="7C43AA62"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b/>
                <w:bCs/>
                <w:color w:val="000000" w:themeColor="text1"/>
                <w:kern w:val="24"/>
                <w:szCs w:val="21"/>
              </w:rPr>
              <w:t>Luminance</w:t>
            </w:r>
          </w:p>
          <w:p w14:paraId="4AEC76D3"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b/>
                <w:bCs/>
                <w:color w:val="000000" w:themeColor="text1"/>
                <w:kern w:val="24"/>
                <w:szCs w:val="21"/>
              </w:rPr>
              <w:t>(cd/m</w:t>
            </w:r>
            <w:r w:rsidRPr="00CD5BCC">
              <w:rPr>
                <w:rFonts w:ascii="Times New Roman" w:eastAsia="SimSun" w:hAnsi="Times New Roman" w:cs="Times New Roman"/>
                <w:b/>
                <w:bCs/>
                <w:color w:val="000000" w:themeColor="text1"/>
                <w:kern w:val="24"/>
                <w:position w:val="11"/>
                <w:szCs w:val="21"/>
                <w:vertAlign w:val="superscript"/>
              </w:rPr>
              <w:t>2</w:t>
            </w:r>
            <w:r w:rsidRPr="00CD5BCC">
              <w:rPr>
                <w:rFonts w:ascii="Times New Roman" w:eastAsia="SimSun" w:hAnsi="Times New Roman" w:cs="Times New Roman"/>
                <w:b/>
                <w:bCs/>
                <w:color w:val="000000" w:themeColor="text1"/>
                <w:kern w:val="24"/>
                <w:szCs w:val="21"/>
              </w:rPr>
              <w:t>)</w:t>
            </w:r>
          </w:p>
        </w:tc>
        <w:tc>
          <w:tcPr>
            <w:tcW w:w="5546" w:type="dxa"/>
            <w:tcBorders>
              <w:top w:val="single" w:sz="8" w:space="0" w:color="000000"/>
              <w:left w:val="nil"/>
              <w:bottom w:val="single" w:sz="8" w:space="0" w:color="000000"/>
              <w:right w:val="nil"/>
            </w:tcBorders>
            <w:tcMar>
              <w:top w:w="12" w:type="dxa"/>
              <w:left w:w="12" w:type="dxa"/>
              <w:bottom w:w="0" w:type="dxa"/>
              <w:right w:w="12" w:type="dxa"/>
            </w:tcMar>
            <w:vAlign w:val="center"/>
            <w:hideMark/>
          </w:tcPr>
          <w:p w14:paraId="6C9754FE" w14:textId="7A6A658D"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DengXian" w:hAnsi="Times New Roman" w:cs="Times New Roman"/>
                <w:b/>
                <w:bCs/>
                <w:color w:val="000000"/>
                <w:kern w:val="24"/>
                <w:szCs w:val="21"/>
              </w:rPr>
              <w:t>Reference</w:t>
            </w:r>
            <w:r w:rsidR="00CD5BCC">
              <w:rPr>
                <w:rFonts w:ascii="Times New Roman" w:eastAsia="DengXian" w:hAnsi="Times New Roman" w:cs="Times New Roman"/>
                <w:b/>
                <w:bCs/>
                <w:color w:val="000000"/>
                <w:kern w:val="24"/>
                <w:szCs w:val="21"/>
              </w:rPr>
              <w:t>s</w:t>
            </w:r>
          </w:p>
        </w:tc>
      </w:tr>
      <w:tr w:rsidR="003273D4" w:rsidRPr="00CD5BCC" w14:paraId="1B5635FE" w14:textId="77777777" w:rsidTr="003273D4">
        <w:trPr>
          <w:trHeight w:val="468"/>
          <w:jc w:val="center"/>
        </w:trPr>
        <w:tc>
          <w:tcPr>
            <w:tcW w:w="2139" w:type="dxa"/>
            <w:tcBorders>
              <w:top w:val="single" w:sz="8" w:space="0" w:color="000000"/>
              <w:left w:val="nil"/>
              <w:bottom w:val="nil"/>
              <w:right w:val="nil"/>
            </w:tcBorders>
            <w:tcMar>
              <w:top w:w="12" w:type="dxa"/>
              <w:left w:w="12" w:type="dxa"/>
              <w:bottom w:w="0" w:type="dxa"/>
              <w:right w:w="12" w:type="dxa"/>
            </w:tcMar>
            <w:vAlign w:val="center"/>
            <w:hideMark/>
          </w:tcPr>
          <w:p w14:paraId="34043624"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FF0000"/>
                <w:kern w:val="24"/>
                <w:szCs w:val="21"/>
              </w:rPr>
              <w:t>This work</w:t>
            </w:r>
          </w:p>
        </w:tc>
        <w:tc>
          <w:tcPr>
            <w:tcW w:w="2302" w:type="dxa"/>
            <w:tcBorders>
              <w:top w:val="single" w:sz="8" w:space="0" w:color="000000"/>
              <w:left w:val="nil"/>
              <w:bottom w:val="nil"/>
              <w:right w:val="nil"/>
            </w:tcBorders>
            <w:tcMar>
              <w:top w:w="12" w:type="dxa"/>
              <w:left w:w="12" w:type="dxa"/>
              <w:bottom w:w="0" w:type="dxa"/>
              <w:right w:w="12" w:type="dxa"/>
            </w:tcMar>
            <w:vAlign w:val="center"/>
            <w:hideMark/>
          </w:tcPr>
          <w:p w14:paraId="209DD7C0"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FF0000"/>
                <w:kern w:val="24"/>
                <w:szCs w:val="21"/>
              </w:rPr>
              <w:t>AIGS@GS</w:t>
            </w:r>
          </w:p>
        </w:tc>
        <w:tc>
          <w:tcPr>
            <w:tcW w:w="2362" w:type="dxa"/>
            <w:tcBorders>
              <w:top w:val="single" w:sz="8" w:space="0" w:color="000000"/>
              <w:left w:val="nil"/>
              <w:bottom w:val="nil"/>
              <w:right w:val="nil"/>
            </w:tcBorders>
            <w:tcMar>
              <w:top w:w="12" w:type="dxa"/>
              <w:left w:w="12" w:type="dxa"/>
              <w:bottom w:w="0" w:type="dxa"/>
              <w:right w:w="12" w:type="dxa"/>
            </w:tcMar>
            <w:vAlign w:val="center"/>
            <w:hideMark/>
          </w:tcPr>
          <w:p w14:paraId="626A9DF7"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FF0000"/>
                <w:kern w:val="24"/>
                <w:szCs w:val="21"/>
              </w:rPr>
              <w:t>531</w:t>
            </w:r>
          </w:p>
        </w:tc>
        <w:tc>
          <w:tcPr>
            <w:tcW w:w="1481" w:type="dxa"/>
            <w:tcBorders>
              <w:top w:val="single" w:sz="8" w:space="0" w:color="000000"/>
              <w:left w:val="nil"/>
              <w:bottom w:val="nil"/>
              <w:right w:val="nil"/>
            </w:tcBorders>
            <w:tcMar>
              <w:top w:w="12" w:type="dxa"/>
              <w:left w:w="12" w:type="dxa"/>
              <w:bottom w:w="0" w:type="dxa"/>
              <w:right w:w="12" w:type="dxa"/>
            </w:tcMar>
            <w:vAlign w:val="center"/>
            <w:hideMark/>
          </w:tcPr>
          <w:p w14:paraId="2F3AF5EE"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FF0000"/>
                <w:kern w:val="24"/>
                <w:szCs w:val="21"/>
              </w:rPr>
              <w:t>31</w:t>
            </w:r>
          </w:p>
        </w:tc>
        <w:tc>
          <w:tcPr>
            <w:tcW w:w="1562" w:type="dxa"/>
            <w:tcBorders>
              <w:top w:val="single" w:sz="8" w:space="0" w:color="000000"/>
              <w:left w:val="nil"/>
              <w:bottom w:val="nil"/>
              <w:right w:val="nil"/>
            </w:tcBorders>
            <w:tcMar>
              <w:top w:w="12" w:type="dxa"/>
              <w:left w:w="12" w:type="dxa"/>
              <w:bottom w:w="0" w:type="dxa"/>
              <w:right w:w="12" w:type="dxa"/>
            </w:tcMar>
            <w:vAlign w:val="center"/>
            <w:hideMark/>
          </w:tcPr>
          <w:p w14:paraId="03F98634" w14:textId="0BF64C12"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FF0000"/>
                <w:kern w:val="24"/>
                <w:szCs w:val="21"/>
              </w:rPr>
              <w:t>89</w:t>
            </w:r>
          </w:p>
        </w:tc>
        <w:tc>
          <w:tcPr>
            <w:tcW w:w="2342" w:type="dxa"/>
            <w:tcBorders>
              <w:top w:val="single" w:sz="8" w:space="0" w:color="000000"/>
              <w:left w:val="nil"/>
              <w:bottom w:val="nil"/>
              <w:right w:val="nil"/>
            </w:tcBorders>
            <w:tcMar>
              <w:top w:w="12" w:type="dxa"/>
              <w:left w:w="12" w:type="dxa"/>
              <w:bottom w:w="0" w:type="dxa"/>
              <w:right w:w="12" w:type="dxa"/>
            </w:tcMar>
            <w:vAlign w:val="center"/>
            <w:hideMark/>
          </w:tcPr>
          <w:p w14:paraId="169E2B18"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FF0000"/>
                <w:kern w:val="24"/>
                <w:szCs w:val="21"/>
              </w:rPr>
              <w:t>8.4</w:t>
            </w:r>
          </w:p>
        </w:tc>
        <w:tc>
          <w:tcPr>
            <w:tcW w:w="2022" w:type="dxa"/>
            <w:tcBorders>
              <w:top w:val="single" w:sz="8" w:space="0" w:color="000000"/>
              <w:left w:val="nil"/>
              <w:bottom w:val="nil"/>
              <w:right w:val="nil"/>
            </w:tcBorders>
            <w:tcMar>
              <w:top w:w="12" w:type="dxa"/>
              <w:left w:w="12" w:type="dxa"/>
              <w:bottom w:w="0" w:type="dxa"/>
              <w:right w:w="12" w:type="dxa"/>
            </w:tcMar>
            <w:vAlign w:val="center"/>
            <w:hideMark/>
          </w:tcPr>
          <w:p w14:paraId="4CE80605"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FF0000"/>
                <w:kern w:val="24"/>
                <w:szCs w:val="21"/>
              </w:rPr>
              <w:t>1219</w:t>
            </w:r>
          </w:p>
        </w:tc>
        <w:tc>
          <w:tcPr>
            <w:tcW w:w="5546" w:type="dxa"/>
            <w:tcBorders>
              <w:top w:val="single" w:sz="8" w:space="0" w:color="000000"/>
              <w:left w:val="nil"/>
              <w:bottom w:val="nil"/>
              <w:right w:val="nil"/>
            </w:tcBorders>
            <w:tcMar>
              <w:top w:w="12" w:type="dxa"/>
              <w:left w:w="12" w:type="dxa"/>
              <w:bottom w:w="0" w:type="dxa"/>
              <w:right w:w="12" w:type="dxa"/>
            </w:tcMar>
            <w:vAlign w:val="center"/>
            <w:hideMark/>
          </w:tcPr>
          <w:p w14:paraId="7C3BC089" w14:textId="77777777" w:rsidR="003273D4" w:rsidRPr="00CD5BCC" w:rsidRDefault="003273D4" w:rsidP="00CD5BCC">
            <w:pPr>
              <w:widowControl/>
              <w:adjustRightInd w:val="0"/>
              <w:snapToGrid w:val="0"/>
              <w:jc w:val="left"/>
              <w:rPr>
                <w:rFonts w:ascii="Times New Roman" w:eastAsia="SimSun" w:hAnsi="Times New Roman" w:cs="Times New Roman"/>
                <w:kern w:val="0"/>
                <w:szCs w:val="21"/>
              </w:rPr>
            </w:pPr>
          </w:p>
        </w:tc>
      </w:tr>
      <w:tr w:rsidR="003273D4" w:rsidRPr="00CD5BCC" w14:paraId="3FBB84F5" w14:textId="77777777" w:rsidTr="003273D4">
        <w:trPr>
          <w:trHeight w:val="468"/>
          <w:jc w:val="center"/>
        </w:trPr>
        <w:tc>
          <w:tcPr>
            <w:tcW w:w="2139" w:type="dxa"/>
            <w:tcBorders>
              <w:top w:val="nil"/>
              <w:left w:val="nil"/>
              <w:bottom w:val="nil"/>
              <w:right w:val="nil"/>
            </w:tcBorders>
            <w:tcMar>
              <w:top w:w="12" w:type="dxa"/>
              <w:left w:w="12" w:type="dxa"/>
              <w:bottom w:w="0" w:type="dxa"/>
              <w:right w:w="12" w:type="dxa"/>
            </w:tcMar>
            <w:vAlign w:val="center"/>
            <w:hideMark/>
          </w:tcPr>
          <w:p w14:paraId="55620C3E"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2024</w:t>
            </w:r>
          </w:p>
        </w:tc>
        <w:tc>
          <w:tcPr>
            <w:tcW w:w="2302" w:type="dxa"/>
            <w:tcBorders>
              <w:top w:val="nil"/>
              <w:left w:val="nil"/>
              <w:bottom w:val="nil"/>
              <w:right w:val="nil"/>
            </w:tcBorders>
            <w:tcMar>
              <w:top w:w="12" w:type="dxa"/>
              <w:left w:w="12" w:type="dxa"/>
              <w:bottom w:w="0" w:type="dxa"/>
              <w:right w:w="12" w:type="dxa"/>
            </w:tcMar>
            <w:vAlign w:val="center"/>
            <w:hideMark/>
          </w:tcPr>
          <w:p w14:paraId="2D7C7E7E"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AIGS@GS</w:t>
            </w:r>
          </w:p>
        </w:tc>
        <w:tc>
          <w:tcPr>
            <w:tcW w:w="2362" w:type="dxa"/>
            <w:tcBorders>
              <w:top w:val="nil"/>
              <w:left w:val="nil"/>
              <w:bottom w:val="nil"/>
              <w:right w:val="nil"/>
            </w:tcBorders>
            <w:tcMar>
              <w:top w:w="12" w:type="dxa"/>
              <w:left w:w="12" w:type="dxa"/>
              <w:bottom w:w="0" w:type="dxa"/>
              <w:right w:w="12" w:type="dxa"/>
            </w:tcMar>
            <w:vAlign w:val="center"/>
            <w:hideMark/>
          </w:tcPr>
          <w:p w14:paraId="1C0D64B1"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524</w:t>
            </w:r>
          </w:p>
        </w:tc>
        <w:tc>
          <w:tcPr>
            <w:tcW w:w="1481" w:type="dxa"/>
            <w:tcBorders>
              <w:top w:val="nil"/>
              <w:left w:val="nil"/>
              <w:bottom w:val="nil"/>
              <w:right w:val="nil"/>
            </w:tcBorders>
            <w:tcMar>
              <w:top w:w="12" w:type="dxa"/>
              <w:left w:w="12" w:type="dxa"/>
              <w:bottom w:w="0" w:type="dxa"/>
              <w:right w:w="12" w:type="dxa"/>
            </w:tcMar>
            <w:vAlign w:val="center"/>
            <w:hideMark/>
          </w:tcPr>
          <w:p w14:paraId="48DCA7A0"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30</w:t>
            </w:r>
          </w:p>
        </w:tc>
        <w:tc>
          <w:tcPr>
            <w:tcW w:w="1562" w:type="dxa"/>
            <w:tcBorders>
              <w:top w:val="nil"/>
              <w:left w:val="nil"/>
              <w:bottom w:val="nil"/>
              <w:right w:val="nil"/>
            </w:tcBorders>
            <w:tcMar>
              <w:top w:w="12" w:type="dxa"/>
              <w:left w:w="12" w:type="dxa"/>
              <w:bottom w:w="0" w:type="dxa"/>
              <w:right w:w="12" w:type="dxa"/>
            </w:tcMar>
            <w:vAlign w:val="center"/>
            <w:hideMark/>
          </w:tcPr>
          <w:p w14:paraId="54179059" w14:textId="02D1168D"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53</w:t>
            </w:r>
          </w:p>
        </w:tc>
        <w:tc>
          <w:tcPr>
            <w:tcW w:w="2342" w:type="dxa"/>
            <w:tcBorders>
              <w:top w:val="nil"/>
              <w:left w:val="nil"/>
              <w:bottom w:val="nil"/>
              <w:right w:val="nil"/>
            </w:tcBorders>
            <w:tcMar>
              <w:top w:w="12" w:type="dxa"/>
              <w:left w:w="12" w:type="dxa"/>
              <w:bottom w:w="0" w:type="dxa"/>
              <w:right w:w="12" w:type="dxa"/>
            </w:tcMar>
            <w:vAlign w:val="center"/>
            <w:hideMark/>
          </w:tcPr>
          <w:p w14:paraId="27097D67"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5.4</w:t>
            </w:r>
          </w:p>
        </w:tc>
        <w:tc>
          <w:tcPr>
            <w:tcW w:w="2022" w:type="dxa"/>
            <w:tcBorders>
              <w:top w:val="nil"/>
              <w:left w:val="nil"/>
              <w:bottom w:val="nil"/>
              <w:right w:val="nil"/>
            </w:tcBorders>
            <w:tcMar>
              <w:top w:w="12" w:type="dxa"/>
              <w:left w:w="12" w:type="dxa"/>
              <w:bottom w:w="0" w:type="dxa"/>
              <w:right w:w="12" w:type="dxa"/>
            </w:tcMar>
            <w:vAlign w:val="center"/>
            <w:hideMark/>
          </w:tcPr>
          <w:p w14:paraId="321C8E71"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&gt;1000</w:t>
            </w:r>
          </w:p>
        </w:tc>
        <w:tc>
          <w:tcPr>
            <w:tcW w:w="5546" w:type="dxa"/>
            <w:tcBorders>
              <w:top w:val="nil"/>
              <w:left w:val="nil"/>
              <w:bottom w:val="nil"/>
              <w:right w:val="nil"/>
            </w:tcBorders>
            <w:tcMar>
              <w:top w:w="12" w:type="dxa"/>
              <w:left w:w="12" w:type="dxa"/>
              <w:bottom w:w="0" w:type="dxa"/>
              <w:right w:w="12" w:type="dxa"/>
            </w:tcMar>
            <w:vAlign w:val="center"/>
            <w:hideMark/>
          </w:tcPr>
          <w:p w14:paraId="0C915D78"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i/>
                <w:iCs/>
                <w:color w:val="000000" w:themeColor="text1"/>
                <w:kern w:val="24"/>
                <w:szCs w:val="21"/>
              </w:rPr>
              <w:t>Adv. Phys. Res., 2024, 3, 240042</w:t>
            </w:r>
          </w:p>
        </w:tc>
      </w:tr>
      <w:tr w:rsidR="003273D4" w:rsidRPr="00CD5BCC" w14:paraId="6BE6073C" w14:textId="77777777" w:rsidTr="003273D4">
        <w:trPr>
          <w:trHeight w:val="468"/>
          <w:jc w:val="center"/>
        </w:trPr>
        <w:tc>
          <w:tcPr>
            <w:tcW w:w="2139" w:type="dxa"/>
            <w:tcBorders>
              <w:top w:val="nil"/>
              <w:left w:val="nil"/>
              <w:bottom w:val="nil"/>
              <w:right w:val="nil"/>
            </w:tcBorders>
            <w:tcMar>
              <w:top w:w="12" w:type="dxa"/>
              <w:left w:w="12" w:type="dxa"/>
              <w:bottom w:w="0" w:type="dxa"/>
              <w:right w:w="12" w:type="dxa"/>
            </w:tcMar>
            <w:vAlign w:val="center"/>
            <w:hideMark/>
          </w:tcPr>
          <w:p w14:paraId="17E885F8"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2024</w:t>
            </w:r>
          </w:p>
        </w:tc>
        <w:tc>
          <w:tcPr>
            <w:tcW w:w="2302" w:type="dxa"/>
            <w:tcBorders>
              <w:top w:val="nil"/>
              <w:left w:val="nil"/>
              <w:bottom w:val="nil"/>
              <w:right w:val="nil"/>
            </w:tcBorders>
            <w:tcMar>
              <w:top w:w="12" w:type="dxa"/>
              <w:left w:w="12" w:type="dxa"/>
              <w:bottom w:w="0" w:type="dxa"/>
              <w:right w:w="12" w:type="dxa"/>
            </w:tcMar>
            <w:vAlign w:val="center"/>
            <w:hideMark/>
          </w:tcPr>
          <w:p w14:paraId="4E684233"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 xml:space="preserve">AIGS@AGS </w:t>
            </w:r>
          </w:p>
        </w:tc>
        <w:tc>
          <w:tcPr>
            <w:tcW w:w="2362" w:type="dxa"/>
            <w:tcBorders>
              <w:top w:val="nil"/>
              <w:left w:val="nil"/>
              <w:bottom w:val="nil"/>
              <w:right w:val="nil"/>
            </w:tcBorders>
            <w:tcMar>
              <w:top w:w="12" w:type="dxa"/>
              <w:left w:w="12" w:type="dxa"/>
              <w:bottom w:w="0" w:type="dxa"/>
              <w:right w:w="12" w:type="dxa"/>
            </w:tcMar>
            <w:vAlign w:val="center"/>
            <w:hideMark/>
          </w:tcPr>
          <w:p w14:paraId="10C086D5"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532</w:t>
            </w:r>
          </w:p>
        </w:tc>
        <w:tc>
          <w:tcPr>
            <w:tcW w:w="1481" w:type="dxa"/>
            <w:tcBorders>
              <w:top w:val="nil"/>
              <w:left w:val="nil"/>
              <w:bottom w:val="nil"/>
              <w:right w:val="nil"/>
            </w:tcBorders>
            <w:tcMar>
              <w:top w:w="12" w:type="dxa"/>
              <w:left w:w="12" w:type="dxa"/>
              <w:bottom w:w="0" w:type="dxa"/>
              <w:right w:w="12" w:type="dxa"/>
            </w:tcMar>
            <w:vAlign w:val="center"/>
            <w:hideMark/>
          </w:tcPr>
          <w:p w14:paraId="450146DC"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36</w:t>
            </w:r>
          </w:p>
        </w:tc>
        <w:tc>
          <w:tcPr>
            <w:tcW w:w="1562" w:type="dxa"/>
            <w:tcBorders>
              <w:top w:val="nil"/>
              <w:left w:val="nil"/>
              <w:bottom w:val="nil"/>
              <w:right w:val="nil"/>
            </w:tcBorders>
            <w:tcMar>
              <w:top w:w="12" w:type="dxa"/>
              <w:left w:w="12" w:type="dxa"/>
              <w:bottom w:w="0" w:type="dxa"/>
              <w:right w:w="12" w:type="dxa"/>
            </w:tcMar>
            <w:vAlign w:val="center"/>
            <w:hideMark/>
          </w:tcPr>
          <w:p w14:paraId="5D084993" w14:textId="2A5AC1B1"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45</w:t>
            </w:r>
          </w:p>
        </w:tc>
        <w:tc>
          <w:tcPr>
            <w:tcW w:w="2342" w:type="dxa"/>
            <w:tcBorders>
              <w:top w:val="nil"/>
              <w:left w:val="nil"/>
              <w:bottom w:val="nil"/>
              <w:right w:val="nil"/>
            </w:tcBorders>
            <w:tcMar>
              <w:top w:w="12" w:type="dxa"/>
              <w:left w:w="12" w:type="dxa"/>
              <w:bottom w:w="0" w:type="dxa"/>
              <w:right w:w="12" w:type="dxa"/>
            </w:tcMar>
            <w:vAlign w:val="center"/>
            <w:hideMark/>
          </w:tcPr>
          <w:p w14:paraId="21FB7C92"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0.75</w:t>
            </w:r>
          </w:p>
        </w:tc>
        <w:tc>
          <w:tcPr>
            <w:tcW w:w="2022" w:type="dxa"/>
            <w:tcBorders>
              <w:top w:val="nil"/>
              <w:left w:val="nil"/>
              <w:bottom w:val="nil"/>
              <w:right w:val="nil"/>
            </w:tcBorders>
            <w:tcMar>
              <w:top w:w="12" w:type="dxa"/>
              <w:left w:w="12" w:type="dxa"/>
              <w:bottom w:w="0" w:type="dxa"/>
              <w:right w:w="12" w:type="dxa"/>
            </w:tcMar>
            <w:vAlign w:val="center"/>
            <w:hideMark/>
          </w:tcPr>
          <w:p w14:paraId="47E6C3A8"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2747</w:t>
            </w:r>
          </w:p>
        </w:tc>
        <w:tc>
          <w:tcPr>
            <w:tcW w:w="5546" w:type="dxa"/>
            <w:tcBorders>
              <w:top w:val="nil"/>
              <w:left w:val="nil"/>
              <w:bottom w:val="nil"/>
              <w:right w:val="nil"/>
            </w:tcBorders>
            <w:tcMar>
              <w:top w:w="12" w:type="dxa"/>
              <w:left w:w="12" w:type="dxa"/>
              <w:bottom w:w="0" w:type="dxa"/>
              <w:right w:w="12" w:type="dxa"/>
            </w:tcMar>
            <w:vAlign w:val="center"/>
            <w:hideMark/>
          </w:tcPr>
          <w:p w14:paraId="7AECDCF8"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i/>
                <w:iCs/>
                <w:color w:val="000000" w:themeColor="text1"/>
                <w:kern w:val="24"/>
                <w:szCs w:val="21"/>
              </w:rPr>
              <w:t>J. Mater. Chem. C, 2024, 12, 6528</w:t>
            </w:r>
          </w:p>
        </w:tc>
      </w:tr>
      <w:tr w:rsidR="003273D4" w:rsidRPr="00CD5BCC" w14:paraId="2CA947CF" w14:textId="77777777" w:rsidTr="003273D4">
        <w:trPr>
          <w:trHeight w:val="468"/>
          <w:jc w:val="center"/>
        </w:trPr>
        <w:tc>
          <w:tcPr>
            <w:tcW w:w="2139" w:type="dxa"/>
            <w:tcBorders>
              <w:top w:val="nil"/>
              <w:left w:val="nil"/>
              <w:bottom w:val="nil"/>
              <w:right w:val="nil"/>
            </w:tcBorders>
            <w:tcMar>
              <w:top w:w="12" w:type="dxa"/>
              <w:left w:w="12" w:type="dxa"/>
              <w:bottom w:w="0" w:type="dxa"/>
              <w:right w:w="12" w:type="dxa"/>
            </w:tcMar>
            <w:vAlign w:val="center"/>
            <w:hideMark/>
          </w:tcPr>
          <w:p w14:paraId="72B06D6C"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2024</w:t>
            </w:r>
          </w:p>
        </w:tc>
        <w:tc>
          <w:tcPr>
            <w:tcW w:w="2302" w:type="dxa"/>
            <w:tcBorders>
              <w:top w:val="nil"/>
              <w:left w:val="nil"/>
              <w:bottom w:val="nil"/>
              <w:right w:val="nil"/>
            </w:tcBorders>
            <w:tcMar>
              <w:top w:w="12" w:type="dxa"/>
              <w:left w:w="12" w:type="dxa"/>
              <w:bottom w:w="0" w:type="dxa"/>
              <w:right w:w="12" w:type="dxa"/>
            </w:tcMar>
            <w:vAlign w:val="center"/>
            <w:hideMark/>
          </w:tcPr>
          <w:p w14:paraId="7562C656"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AIGS@AGS</w:t>
            </w:r>
          </w:p>
        </w:tc>
        <w:tc>
          <w:tcPr>
            <w:tcW w:w="2362" w:type="dxa"/>
            <w:tcBorders>
              <w:top w:val="nil"/>
              <w:left w:val="nil"/>
              <w:bottom w:val="nil"/>
              <w:right w:val="nil"/>
            </w:tcBorders>
            <w:tcMar>
              <w:top w:w="12" w:type="dxa"/>
              <w:left w:w="12" w:type="dxa"/>
              <w:bottom w:w="0" w:type="dxa"/>
              <w:right w:w="12" w:type="dxa"/>
            </w:tcMar>
            <w:vAlign w:val="center"/>
            <w:hideMark/>
          </w:tcPr>
          <w:p w14:paraId="695FC60E"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532</w:t>
            </w:r>
          </w:p>
        </w:tc>
        <w:tc>
          <w:tcPr>
            <w:tcW w:w="1481" w:type="dxa"/>
            <w:tcBorders>
              <w:top w:val="nil"/>
              <w:left w:val="nil"/>
              <w:bottom w:val="nil"/>
              <w:right w:val="nil"/>
            </w:tcBorders>
            <w:tcMar>
              <w:top w:w="12" w:type="dxa"/>
              <w:left w:w="12" w:type="dxa"/>
              <w:bottom w:w="0" w:type="dxa"/>
              <w:right w:w="12" w:type="dxa"/>
            </w:tcMar>
            <w:vAlign w:val="center"/>
            <w:hideMark/>
          </w:tcPr>
          <w:p w14:paraId="1A3DE7D2"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33</w:t>
            </w:r>
          </w:p>
        </w:tc>
        <w:tc>
          <w:tcPr>
            <w:tcW w:w="1562" w:type="dxa"/>
            <w:tcBorders>
              <w:top w:val="nil"/>
              <w:left w:val="nil"/>
              <w:bottom w:val="nil"/>
              <w:right w:val="nil"/>
            </w:tcBorders>
            <w:tcMar>
              <w:top w:w="12" w:type="dxa"/>
              <w:left w:w="12" w:type="dxa"/>
              <w:bottom w:w="0" w:type="dxa"/>
              <w:right w:w="12" w:type="dxa"/>
            </w:tcMar>
            <w:vAlign w:val="center"/>
            <w:hideMark/>
          </w:tcPr>
          <w:p w14:paraId="53F329DF" w14:textId="76C56C0E"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45</w:t>
            </w:r>
          </w:p>
        </w:tc>
        <w:tc>
          <w:tcPr>
            <w:tcW w:w="2342" w:type="dxa"/>
            <w:tcBorders>
              <w:top w:val="nil"/>
              <w:left w:val="nil"/>
              <w:bottom w:val="nil"/>
              <w:right w:val="nil"/>
            </w:tcBorders>
            <w:tcMar>
              <w:top w:w="12" w:type="dxa"/>
              <w:left w:w="12" w:type="dxa"/>
              <w:bottom w:w="0" w:type="dxa"/>
              <w:right w:w="12" w:type="dxa"/>
            </w:tcMar>
            <w:vAlign w:val="center"/>
            <w:hideMark/>
          </w:tcPr>
          <w:p w14:paraId="329A2DE6"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0.26</w:t>
            </w:r>
          </w:p>
        </w:tc>
        <w:tc>
          <w:tcPr>
            <w:tcW w:w="2022" w:type="dxa"/>
            <w:tcBorders>
              <w:top w:val="nil"/>
              <w:left w:val="nil"/>
              <w:bottom w:val="nil"/>
              <w:right w:val="nil"/>
            </w:tcBorders>
            <w:tcMar>
              <w:top w:w="12" w:type="dxa"/>
              <w:left w:w="12" w:type="dxa"/>
              <w:bottom w:w="0" w:type="dxa"/>
              <w:right w:w="12" w:type="dxa"/>
            </w:tcMar>
            <w:vAlign w:val="center"/>
            <w:hideMark/>
          </w:tcPr>
          <w:p w14:paraId="5FDF9AE2"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1518</w:t>
            </w:r>
          </w:p>
        </w:tc>
        <w:tc>
          <w:tcPr>
            <w:tcW w:w="5546" w:type="dxa"/>
            <w:tcBorders>
              <w:top w:val="nil"/>
              <w:left w:val="nil"/>
              <w:bottom w:val="nil"/>
              <w:right w:val="nil"/>
            </w:tcBorders>
            <w:tcMar>
              <w:top w:w="12" w:type="dxa"/>
              <w:left w:w="12" w:type="dxa"/>
              <w:bottom w:w="0" w:type="dxa"/>
              <w:right w:w="12" w:type="dxa"/>
            </w:tcMar>
            <w:vAlign w:val="center"/>
            <w:hideMark/>
          </w:tcPr>
          <w:p w14:paraId="2045B123" w14:textId="6E565E82"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i/>
                <w:iCs/>
                <w:color w:val="000000" w:themeColor="text1"/>
                <w:kern w:val="24"/>
                <w:szCs w:val="21"/>
              </w:rPr>
              <w:t>Chinese J.</w:t>
            </w:r>
            <w:r w:rsidR="003A7AF8" w:rsidRPr="00CD5BCC">
              <w:rPr>
                <w:rFonts w:ascii="Times New Roman" w:eastAsia="SimSun" w:hAnsi="Times New Roman" w:cs="Times New Roman"/>
                <w:i/>
                <w:iCs/>
                <w:color w:val="000000" w:themeColor="text1"/>
                <w:kern w:val="24"/>
                <w:szCs w:val="21"/>
              </w:rPr>
              <w:t xml:space="preserve"> </w:t>
            </w:r>
            <w:r w:rsidRPr="00CD5BCC">
              <w:rPr>
                <w:rFonts w:ascii="Times New Roman" w:eastAsia="SimSun" w:hAnsi="Times New Roman" w:cs="Times New Roman"/>
                <w:i/>
                <w:iCs/>
                <w:color w:val="000000" w:themeColor="text1"/>
                <w:kern w:val="24"/>
                <w:szCs w:val="21"/>
              </w:rPr>
              <w:t>Lumin., 2024, 45, 1849</w:t>
            </w:r>
          </w:p>
        </w:tc>
      </w:tr>
      <w:tr w:rsidR="003273D4" w:rsidRPr="00CD5BCC" w14:paraId="63456541" w14:textId="77777777" w:rsidTr="003273D4">
        <w:trPr>
          <w:trHeight w:val="923"/>
          <w:jc w:val="center"/>
        </w:trPr>
        <w:tc>
          <w:tcPr>
            <w:tcW w:w="2139" w:type="dxa"/>
            <w:tcBorders>
              <w:top w:val="nil"/>
              <w:left w:val="nil"/>
              <w:bottom w:val="nil"/>
              <w:right w:val="nil"/>
            </w:tcBorders>
            <w:tcMar>
              <w:top w:w="12" w:type="dxa"/>
              <w:left w:w="12" w:type="dxa"/>
              <w:bottom w:w="0" w:type="dxa"/>
              <w:right w:w="12" w:type="dxa"/>
            </w:tcMar>
            <w:vAlign w:val="center"/>
            <w:hideMark/>
          </w:tcPr>
          <w:p w14:paraId="75349D99"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2024</w:t>
            </w:r>
          </w:p>
        </w:tc>
        <w:tc>
          <w:tcPr>
            <w:tcW w:w="2302" w:type="dxa"/>
            <w:tcBorders>
              <w:top w:val="nil"/>
              <w:left w:val="nil"/>
              <w:bottom w:val="nil"/>
              <w:right w:val="nil"/>
            </w:tcBorders>
            <w:tcMar>
              <w:top w:w="12" w:type="dxa"/>
              <w:left w:w="12" w:type="dxa"/>
              <w:bottom w:w="0" w:type="dxa"/>
              <w:right w:w="12" w:type="dxa"/>
            </w:tcMar>
            <w:vAlign w:val="center"/>
            <w:hideMark/>
          </w:tcPr>
          <w:p w14:paraId="7E8EE8C5"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AIGZS</w:t>
            </w:r>
          </w:p>
        </w:tc>
        <w:tc>
          <w:tcPr>
            <w:tcW w:w="2362" w:type="dxa"/>
            <w:tcBorders>
              <w:top w:val="nil"/>
              <w:left w:val="nil"/>
              <w:bottom w:val="nil"/>
              <w:right w:val="nil"/>
            </w:tcBorders>
            <w:tcMar>
              <w:top w:w="12" w:type="dxa"/>
              <w:left w:w="12" w:type="dxa"/>
              <w:bottom w:w="0" w:type="dxa"/>
              <w:right w:w="12" w:type="dxa"/>
            </w:tcMar>
            <w:vAlign w:val="center"/>
            <w:hideMark/>
          </w:tcPr>
          <w:p w14:paraId="4B84C6E0"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482, 532, 620</w:t>
            </w:r>
          </w:p>
        </w:tc>
        <w:tc>
          <w:tcPr>
            <w:tcW w:w="1481" w:type="dxa"/>
            <w:tcBorders>
              <w:top w:val="nil"/>
              <w:left w:val="nil"/>
              <w:bottom w:val="nil"/>
              <w:right w:val="nil"/>
            </w:tcBorders>
            <w:tcMar>
              <w:top w:w="12" w:type="dxa"/>
              <w:left w:w="12" w:type="dxa"/>
              <w:bottom w:w="0" w:type="dxa"/>
              <w:right w:w="12" w:type="dxa"/>
            </w:tcMar>
            <w:vAlign w:val="center"/>
            <w:hideMark/>
          </w:tcPr>
          <w:p w14:paraId="3FCE5C36"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49, 38, 44</w:t>
            </w:r>
          </w:p>
        </w:tc>
        <w:tc>
          <w:tcPr>
            <w:tcW w:w="1562" w:type="dxa"/>
            <w:tcBorders>
              <w:top w:val="nil"/>
              <w:left w:val="nil"/>
              <w:bottom w:val="nil"/>
              <w:right w:val="nil"/>
            </w:tcBorders>
            <w:tcMar>
              <w:top w:w="12" w:type="dxa"/>
              <w:left w:w="12" w:type="dxa"/>
              <w:bottom w:w="0" w:type="dxa"/>
              <w:right w:w="12" w:type="dxa"/>
            </w:tcMar>
            <w:vAlign w:val="center"/>
            <w:hideMark/>
          </w:tcPr>
          <w:p w14:paraId="6AB45F7A" w14:textId="77777777" w:rsidR="003273D4" w:rsidRPr="00CD5BCC" w:rsidRDefault="003273D4" w:rsidP="00CD5BCC">
            <w:pPr>
              <w:widowControl/>
              <w:adjustRightInd w:val="0"/>
              <w:snapToGrid w:val="0"/>
              <w:jc w:val="left"/>
              <w:rPr>
                <w:rFonts w:ascii="Times New Roman" w:eastAsia="SimSun" w:hAnsi="Times New Roman" w:cs="Times New Roman"/>
                <w:kern w:val="0"/>
                <w:szCs w:val="21"/>
              </w:rPr>
            </w:pPr>
          </w:p>
        </w:tc>
        <w:tc>
          <w:tcPr>
            <w:tcW w:w="2342" w:type="dxa"/>
            <w:tcBorders>
              <w:top w:val="nil"/>
              <w:left w:val="nil"/>
              <w:bottom w:val="nil"/>
              <w:right w:val="nil"/>
            </w:tcBorders>
            <w:tcMar>
              <w:top w:w="12" w:type="dxa"/>
              <w:left w:w="12" w:type="dxa"/>
              <w:bottom w:w="0" w:type="dxa"/>
              <w:right w:w="12" w:type="dxa"/>
            </w:tcMar>
            <w:vAlign w:val="center"/>
            <w:hideMark/>
          </w:tcPr>
          <w:p w14:paraId="24BFBFB0"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0.53, 0.13, 0.03</w:t>
            </w:r>
          </w:p>
        </w:tc>
        <w:tc>
          <w:tcPr>
            <w:tcW w:w="2022" w:type="dxa"/>
            <w:tcBorders>
              <w:top w:val="nil"/>
              <w:left w:val="nil"/>
              <w:bottom w:val="nil"/>
              <w:right w:val="nil"/>
            </w:tcBorders>
            <w:tcMar>
              <w:top w:w="12" w:type="dxa"/>
              <w:left w:w="12" w:type="dxa"/>
              <w:bottom w:w="0" w:type="dxa"/>
              <w:right w:w="12" w:type="dxa"/>
            </w:tcMar>
            <w:vAlign w:val="center"/>
            <w:hideMark/>
          </w:tcPr>
          <w:p w14:paraId="6B2979C8"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405, 184, 196</w:t>
            </w:r>
          </w:p>
        </w:tc>
        <w:tc>
          <w:tcPr>
            <w:tcW w:w="5546" w:type="dxa"/>
            <w:tcBorders>
              <w:top w:val="nil"/>
              <w:left w:val="nil"/>
              <w:bottom w:val="nil"/>
              <w:right w:val="nil"/>
            </w:tcBorders>
            <w:tcMar>
              <w:top w:w="12" w:type="dxa"/>
              <w:left w:w="12" w:type="dxa"/>
              <w:bottom w:w="0" w:type="dxa"/>
              <w:right w:w="12" w:type="dxa"/>
            </w:tcMar>
            <w:vAlign w:val="center"/>
            <w:hideMark/>
          </w:tcPr>
          <w:p w14:paraId="3131EC5C"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i/>
                <w:iCs/>
                <w:color w:val="000000" w:themeColor="text1"/>
                <w:kern w:val="24"/>
                <w:szCs w:val="21"/>
              </w:rPr>
              <w:t>Nano Lett., 2024, 24, 9683</w:t>
            </w:r>
          </w:p>
        </w:tc>
      </w:tr>
      <w:tr w:rsidR="003273D4" w:rsidRPr="00CD5BCC" w14:paraId="7FBF96C7" w14:textId="77777777" w:rsidTr="003273D4">
        <w:trPr>
          <w:trHeight w:val="468"/>
          <w:jc w:val="center"/>
        </w:trPr>
        <w:tc>
          <w:tcPr>
            <w:tcW w:w="2139" w:type="dxa"/>
            <w:tcBorders>
              <w:top w:val="nil"/>
              <w:left w:val="nil"/>
              <w:bottom w:val="nil"/>
              <w:right w:val="nil"/>
            </w:tcBorders>
            <w:tcMar>
              <w:top w:w="12" w:type="dxa"/>
              <w:left w:w="12" w:type="dxa"/>
              <w:bottom w:w="0" w:type="dxa"/>
              <w:right w:w="12" w:type="dxa"/>
            </w:tcMar>
            <w:vAlign w:val="center"/>
            <w:hideMark/>
          </w:tcPr>
          <w:p w14:paraId="784A54AA"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2024</w:t>
            </w:r>
          </w:p>
        </w:tc>
        <w:tc>
          <w:tcPr>
            <w:tcW w:w="2302" w:type="dxa"/>
            <w:tcBorders>
              <w:top w:val="nil"/>
              <w:left w:val="nil"/>
              <w:bottom w:val="nil"/>
              <w:right w:val="nil"/>
            </w:tcBorders>
            <w:tcMar>
              <w:top w:w="12" w:type="dxa"/>
              <w:left w:w="12" w:type="dxa"/>
              <w:bottom w:w="0" w:type="dxa"/>
              <w:right w:w="12" w:type="dxa"/>
            </w:tcMar>
            <w:vAlign w:val="center"/>
            <w:hideMark/>
          </w:tcPr>
          <w:p w14:paraId="569EE6BB"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AIGS@ZS</w:t>
            </w:r>
          </w:p>
        </w:tc>
        <w:tc>
          <w:tcPr>
            <w:tcW w:w="2362" w:type="dxa"/>
            <w:tcBorders>
              <w:top w:val="nil"/>
              <w:left w:val="nil"/>
              <w:bottom w:val="nil"/>
              <w:right w:val="nil"/>
            </w:tcBorders>
            <w:tcMar>
              <w:top w:w="12" w:type="dxa"/>
              <w:left w:w="12" w:type="dxa"/>
              <w:bottom w:w="0" w:type="dxa"/>
              <w:right w:w="12" w:type="dxa"/>
            </w:tcMar>
            <w:vAlign w:val="center"/>
            <w:hideMark/>
          </w:tcPr>
          <w:p w14:paraId="29068035"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553</w:t>
            </w:r>
          </w:p>
        </w:tc>
        <w:tc>
          <w:tcPr>
            <w:tcW w:w="1481" w:type="dxa"/>
            <w:tcBorders>
              <w:top w:val="nil"/>
              <w:left w:val="nil"/>
              <w:bottom w:val="nil"/>
              <w:right w:val="nil"/>
            </w:tcBorders>
            <w:tcMar>
              <w:top w:w="12" w:type="dxa"/>
              <w:left w:w="12" w:type="dxa"/>
              <w:bottom w:w="0" w:type="dxa"/>
              <w:right w:w="12" w:type="dxa"/>
            </w:tcMar>
            <w:vAlign w:val="center"/>
            <w:hideMark/>
          </w:tcPr>
          <w:p w14:paraId="797136C9"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44.6</w:t>
            </w:r>
          </w:p>
        </w:tc>
        <w:tc>
          <w:tcPr>
            <w:tcW w:w="1562" w:type="dxa"/>
            <w:tcBorders>
              <w:top w:val="nil"/>
              <w:left w:val="nil"/>
              <w:bottom w:val="nil"/>
              <w:right w:val="nil"/>
            </w:tcBorders>
            <w:tcMar>
              <w:top w:w="12" w:type="dxa"/>
              <w:left w:w="12" w:type="dxa"/>
              <w:bottom w:w="0" w:type="dxa"/>
              <w:right w:w="12" w:type="dxa"/>
            </w:tcMar>
            <w:vAlign w:val="center"/>
            <w:hideMark/>
          </w:tcPr>
          <w:p w14:paraId="074FAC71"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16</w:t>
            </w:r>
          </w:p>
        </w:tc>
        <w:tc>
          <w:tcPr>
            <w:tcW w:w="2342" w:type="dxa"/>
            <w:tcBorders>
              <w:top w:val="nil"/>
              <w:left w:val="nil"/>
              <w:bottom w:val="nil"/>
              <w:right w:val="nil"/>
            </w:tcBorders>
            <w:tcMar>
              <w:top w:w="12" w:type="dxa"/>
              <w:left w:w="12" w:type="dxa"/>
              <w:bottom w:w="0" w:type="dxa"/>
              <w:right w:w="12" w:type="dxa"/>
            </w:tcMar>
            <w:vAlign w:val="center"/>
            <w:hideMark/>
          </w:tcPr>
          <w:p w14:paraId="1697226D"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0.1</w:t>
            </w:r>
          </w:p>
        </w:tc>
        <w:tc>
          <w:tcPr>
            <w:tcW w:w="2022" w:type="dxa"/>
            <w:tcBorders>
              <w:top w:val="nil"/>
              <w:left w:val="nil"/>
              <w:bottom w:val="nil"/>
              <w:right w:val="nil"/>
            </w:tcBorders>
            <w:tcMar>
              <w:top w:w="12" w:type="dxa"/>
              <w:left w:w="12" w:type="dxa"/>
              <w:bottom w:w="0" w:type="dxa"/>
              <w:right w:w="12" w:type="dxa"/>
            </w:tcMar>
            <w:vAlign w:val="center"/>
            <w:hideMark/>
          </w:tcPr>
          <w:p w14:paraId="3F106BFE" w14:textId="77777777" w:rsidR="003273D4" w:rsidRPr="00CD5BCC" w:rsidRDefault="003273D4" w:rsidP="00CD5BCC">
            <w:pPr>
              <w:widowControl/>
              <w:adjustRightInd w:val="0"/>
              <w:snapToGrid w:val="0"/>
              <w:jc w:val="left"/>
              <w:rPr>
                <w:rFonts w:ascii="Times New Roman" w:eastAsia="SimSun" w:hAnsi="Times New Roman" w:cs="Times New Roman"/>
                <w:kern w:val="0"/>
                <w:szCs w:val="21"/>
              </w:rPr>
            </w:pPr>
          </w:p>
        </w:tc>
        <w:tc>
          <w:tcPr>
            <w:tcW w:w="5546" w:type="dxa"/>
            <w:tcBorders>
              <w:top w:val="nil"/>
              <w:left w:val="nil"/>
              <w:bottom w:val="nil"/>
              <w:right w:val="nil"/>
            </w:tcBorders>
            <w:tcMar>
              <w:top w:w="12" w:type="dxa"/>
              <w:left w:w="12" w:type="dxa"/>
              <w:bottom w:w="0" w:type="dxa"/>
              <w:right w:w="12" w:type="dxa"/>
            </w:tcMar>
            <w:vAlign w:val="center"/>
            <w:hideMark/>
          </w:tcPr>
          <w:p w14:paraId="740BB22E"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i/>
                <w:iCs/>
                <w:color w:val="000000" w:themeColor="text1"/>
                <w:kern w:val="24"/>
                <w:szCs w:val="21"/>
              </w:rPr>
              <w:t>Chem. Commun., 2024, 5731</w:t>
            </w:r>
          </w:p>
        </w:tc>
      </w:tr>
      <w:tr w:rsidR="003273D4" w:rsidRPr="00CD5BCC" w14:paraId="6B0AE4AB" w14:textId="77777777" w:rsidTr="003273D4">
        <w:trPr>
          <w:trHeight w:val="923"/>
          <w:jc w:val="center"/>
        </w:trPr>
        <w:tc>
          <w:tcPr>
            <w:tcW w:w="2139" w:type="dxa"/>
            <w:tcBorders>
              <w:top w:val="nil"/>
              <w:left w:val="nil"/>
              <w:bottom w:val="nil"/>
              <w:right w:val="nil"/>
            </w:tcBorders>
            <w:tcMar>
              <w:top w:w="12" w:type="dxa"/>
              <w:left w:w="12" w:type="dxa"/>
              <w:bottom w:w="0" w:type="dxa"/>
              <w:right w:w="12" w:type="dxa"/>
            </w:tcMar>
            <w:vAlign w:val="center"/>
            <w:hideMark/>
          </w:tcPr>
          <w:p w14:paraId="74084B19"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2023</w:t>
            </w:r>
          </w:p>
        </w:tc>
        <w:tc>
          <w:tcPr>
            <w:tcW w:w="2302" w:type="dxa"/>
            <w:tcBorders>
              <w:top w:val="nil"/>
              <w:left w:val="nil"/>
              <w:bottom w:val="nil"/>
              <w:right w:val="nil"/>
            </w:tcBorders>
            <w:tcMar>
              <w:top w:w="12" w:type="dxa"/>
              <w:left w:w="12" w:type="dxa"/>
              <w:bottom w:w="0" w:type="dxa"/>
              <w:right w:w="12" w:type="dxa"/>
            </w:tcMar>
            <w:vAlign w:val="center"/>
            <w:hideMark/>
          </w:tcPr>
          <w:p w14:paraId="7D35F331"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AIGS@GS</w:t>
            </w:r>
          </w:p>
        </w:tc>
        <w:tc>
          <w:tcPr>
            <w:tcW w:w="2362" w:type="dxa"/>
            <w:tcBorders>
              <w:top w:val="nil"/>
              <w:left w:val="nil"/>
              <w:bottom w:val="nil"/>
              <w:right w:val="nil"/>
            </w:tcBorders>
            <w:tcMar>
              <w:top w:w="12" w:type="dxa"/>
              <w:left w:w="12" w:type="dxa"/>
              <w:bottom w:w="0" w:type="dxa"/>
              <w:right w:w="12" w:type="dxa"/>
            </w:tcMar>
            <w:vAlign w:val="center"/>
            <w:hideMark/>
          </w:tcPr>
          <w:p w14:paraId="19BF9B69"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531</w:t>
            </w:r>
          </w:p>
        </w:tc>
        <w:tc>
          <w:tcPr>
            <w:tcW w:w="1481" w:type="dxa"/>
            <w:tcBorders>
              <w:top w:val="nil"/>
              <w:left w:val="nil"/>
              <w:bottom w:val="nil"/>
              <w:right w:val="nil"/>
            </w:tcBorders>
            <w:tcMar>
              <w:top w:w="12" w:type="dxa"/>
              <w:left w:w="12" w:type="dxa"/>
              <w:bottom w:w="0" w:type="dxa"/>
              <w:right w:w="12" w:type="dxa"/>
            </w:tcMar>
            <w:vAlign w:val="center"/>
            <w:hideMark/>
          </w:tcPr>
          <w:p w14:paraId="66B9C151"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32</w:t>
            </w:r>
          </w:p>
        </w:tc>
        <w:tc>
          <w:tcPr>
            <w:tcW w:w="1562" w:type="dxa"/>
            <w:tcBorders>
              <w:top w:val="nil"/>
              <w:left w:val="nil"/>
              <w:bottom w:val="nil"/>
              <w:right w:val="nil"/>
            </w:tcBorders>
            <w:tcMar>
              <w:top w:w="12" w:type="dxa"/>
              <w:left w:w="12" w:type="dxa"/>
              <w:bottom w:w="0" w:type="dxa"/>
              <w:right w:w="12" w:type="dxa"/>
            </w:tcMar>
            <w:vAlign w:val="center"/>
            <w:hideMark/>
          </w:tcPr>
          <w:p w14:paraId="7F3A26C6" w14:textId="0ECF543E"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32.0</w:t>
            </w:r>
          </w:p>
        </w:tc>
        <w:tc>
          <w:tcPr>
            <w:tcW w:w="2342" w:type="dxa"/>
            <w:tcBorders>
              <w:top w:val="nil"/>
              <w:left w:val="nil"/>
              <w:bottom w:val="nil"/>
              <w:right w:val="nil"/>
            </w:tcBorders>
            <w:tcMar>
              <w:top w:w="12" w:type="dxa"/>
              <w:left w:w="12" w:type="dxa"/>
              <w:bottom w:w="0" w:type="dxa"/>
              <w:right w:w="12" w:type="dxa"/>
            </w:tcMar>
            <w:vAlign w:val="center"/>
            <w:hideMark/>
          </w:tcPr>
          <w:p w14:paraId="74EE7EC6" w14:textId="4204A11A"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1.10</w:t>
            </w:r>
          </w:p>
        </w:tc>
        <w:tc>
          <w:tcPr>
            <w:tcW w:w="2022" w:type="dxa"/>
            <w:tcBorders>
              <w:top w:val="nil"/>
              <w:left w:val="nil"/>
              <w:bottom w:val="nil"/>
              <w:right w:val="nil"/>
            </w:tcBorders>
            <w:tcMar>
              <w:top w:w="12" w:type="dxa"/>
              <w:left w:w="12" w:type="dxa"/>
              <w:bottom w:w="0" w:type="dxa"/>
              <w:right w:w="12" w:type="dxa"/>
            </w:tcMar>
            <w:vAlign w:val="center"/>
            <w:hideMark/>
          </w:tcPr>
          <w:p w14:paraId="7C827414"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175</w:t>
            </w:r>
          </w:p>
        </w:tc>
        <w:tc>
          <w:tcPr>
            <w:tcW w:w="5546" w:type="dxa"/>
            <w:tcBorders>
              <w:top w:val="nil"/>
              <w:left w:val="nil"/>
              <w:bottom w:val="nil"/>
              <w:right w:val="nil"/>
            </w:tcBorders>
            <w:tcMar>
              <w:top w:w="12" w:type="dxa"/>
              <w:left w:w="12" w:type="dxa"/>
              <w:bottom w:w="0" w:type="dxa"/>
              <w:right w:w="12" w:type="dxa"/>
            </w:tcMar>
            <w:vAlign w:val="center"/>
            <w:hideMark/>
          </w:tcPr>
          <w:p w14:paraId="33AC10BD"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bookmarkStart w:id="7" w:name="OLE_LINK39"/>
            <w:r w:rsidRPr="00CD5BCC">
              <w:rPr>
                <w:rFonts w:ascii="Times New Roman" w:eastAsia="DengXian" w:hAnsi="Times New Roman" w:cs="Times New Roman"/>
                <w:i/>
                <w:iCs/>
                <w:color w:val="000000" w:themeColor="text1"/>
                <w:kern w:val="24"/>
                <w:szCs w:val="21"/>
              </w:rPr>
              <w:t>ACS Appl. Mater. Interfaces., 2023, 15, 8336</w:t>
            </w:r>
            <w:bookmarkEnd w:id="7"/>
          </w:p>
        </w:tc>
      </w:tr>
      <w:tr w:rsidR="003273D4" w:rsidRPr="00CD5BCC" w14:paraId="26DF9FFF" w14:textId="77777777" w:rsidTr="003273D4">
        <w:trPr>
          <w:trHeight w:val="923"/>
          <w:jc w:val="center"/>
        </w:trPr>
        <w:tc>
          <w:tcPr>
            <w:tcW w:w="2139" w:type="dxa"/>
            <w:tcBorders>
              <w:top w:val="nil"/>
              <w:left w:val="nil"/>
              <w:bottom w:val="nil"/>
              <w:right w:val="nil"/>
            </w:tcBorders>
            <w:tcMar>
              <w:top w:w="12" w:type="dxa"/>
              <w:left w:w="12" w:type="dxa"/>
              <w:bottom w:w="0" w:type="dxa"/>
              <w:right w:w="12" w:type="dxa"/>
            </w:tcMar>
            <w:vAlign w:val="center"/>
            <w:hideMark/>
          </w:tcPr>
          <w:p w14:paraId="1BF3754D"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2023</w:t>
            </w:r>
          </w:p>
        </w:tc>
        <w:tc>
          <w:tcPr>
            <w:tcW w:w="2302" w:type="dxa"/>
            <w:tcBorders>
              <w:top w:val="nil"/>
              <w:left w:val="nil"/>
              <w:bottom w:val="nil"/>
              <w:right w:val="nil"/>
            </w:tcBorders>
            <w:tcMar>
              <w:top w:w="12" w:type="dxa"/>
              <w:left w:w="12" w:type="dxa"/>
              <w:bottom w:w="0" w:type="dxa"/>
              <w:right w:w="12" w:type="dxa"/>
            </w:tcMar>
            <w:vAlign w:val="center"/>
            <w:hideMark/>
          </w:tcPr>
          <w:p w14:paraId="65E7C424"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ZAIGS@IS</w:t>
            </w:r>
          </w:p>
        </w:tc>
        <w:tc>
          <w:tcPr>
            <w:tcW w:w="2362" w:type="dxa"/>
            <w:tcBorders>
              <w:top w:val="nil"/>
              <w:left w:val="nil"/>
              <w:bottom w:val="nil"/>
              <w:right w:val="nil"/>
            </w:tcBorders>
            <w:tcMar>
              <w:top w:w="12" w:type="dxa"/>
              <w:left w:w="12" w:type="dxa"/>
              <w:bottom w:w="0" w:type="dxa"/>
              <w:right w:w="12" w:type="dxa"/>
            </w:tcMar>
            <w:vAlign w:val="center"/>
            <w:hideMark/>
          </w:tcPr>
          <w:p w14:paraId="075C89A0"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628</w:t>
            </w:r>
          </w:p>
        </w:tc>
        <w:tc>
          <w:tcPr>
            <w:tcW w:w="1481" w:type="dxa"/>
            <w:tcBorders>
              <w:top w:val="nil"/>
              <w:left w:val="nil"/>
              <w:bottom w:val="nil"/>
              <w:right w:val="nil"/>
            </w:tcBorders>
            <w:tcMar>
              <w:top w:w="12" w:type="dxa"/>
              <w:left w:w="12" w:type="dxa"/>
              <w:bottom w:w="0" w:type="dxa"/>
              <w:right w:w="12" w:type="dxa"/>
            </w:tcMar>
            <w:vAlign w:val="center"/>
            <w:hideMark/>
          </w:tcPr>
          <w:p w14:paraId="04186BDC"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78</w:t>
            </w:r>
          </w:p>
        </w:tc>
        <w:tc>
          <w:tcPr>
            <w:tcW w:w="1562" w:type="dxa"/>
            <w:tcBorders>
              <w:top w:val="nil"/>
              <w:left w:val="nil"/>
              <w:bottom w:val="nil"/>
              <w:right w:val="nil"/>
            </w:tcBorders>
            <w:tcMar>
              <w:top w:w="12" w:type="dxa"/>
              <w:left w:w="12" w:type="dxa"/>
              <w:bottom w:w="0" w:type="dxa"/>
              <w:right w:w="12" w:type="dxa"/>
            </w:tcMar>
            <w:vAlign w:val="center"/>
            <w:hideMark/>
          </w:tcPr>
          <w:p w14:paraId="37EE9B42" w14:textId="42DF8B71"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86.2</w:t>
            </w:r>
          </w:p>
        </w:tc>
        <w:tc>
          <w:tcPr>
            <w:tcW w:w="2342" w:type="dxa"/>
            <w:tcBorders>
              <w:top w:val="nil"/>
              <w:left w:val="nil"/>
              <w:bottom w:val="nil"/>
              <w:right w:val="nil"/>
            </w:tcBorders>
            <w:tcMar>
              <w:top w:w="12" w:type="dxa"/>
              <w:left w:w="12" w:type="dxa"/>
              <w:bottom w:w="0" w:type="dxa"/>
              <w:right w:w="12" w:type="dxa"/>
            </w:tcMar>
            <w:vAlign w:val="center"/>
            <w:hideMark/>
          </w:tcPr>
          <w:p w14:paraId="57C6FFA1" w14:textId="411AF3B8"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5.32</w:t>
            </w:r>
          </w:p>
        </w:tc>
        <w:tc>
          <w:tcPr>
            <w:tcW w:w="2022" w:type="dxa"/>
            <w:tcBorders>
              <w:top w:val="nil"/>
              <w:left w:val="nil"/>
              <w:bottom w:val="nil"/>
              <w:right w:val="nil"/>
            </w:tcBorders>
            <w:tcMar>
              <w:top w:w="12" w:type="dxa"/>
              <w:left w:w="12" w:type="dxa"/>
              <w:bottom w:w="0" w:type="dxa"/>
              <w:right w:w="12" w:type="dxa"/>
            </w:tcMar>
            <w:vAlign w:val="center"/>
            <w:hideMark/>
          </w:tcPr>
          <w:p w14:paraId="0849965D"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218.1</w:t>
            </w:r>
          </w:p>
        </w:tc>
        <w:tc>
          <w:tcPr>
            <w:tcW w:w="5546" w:type="dxa"/>
            <w:tcBorders>
              <w:top w:val="nil"/>
              <w:left w:val="nil"/>
              <w:bottom w:val="nil"/>
              <w:right w:val="nil"/>
            </w:tcBorders>
            <w:tcMar>
              <w:top w:w="12" w:type="dxa"/>
              <w:left w:w="12" w:type="dxa"/>
              <w:bottom w:w="0" w:type="dxa"/>
              <w:right w:w="12" w:type="dxa"/>
            </w:tcMar>
            <w:vAlign w:val="center"/>
            <w:hideMark/>
          </w:tcPr>
          <w:p w14:paraId="0A1A1D38"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hAnsi="Times New Roman" w:cs="Times New Roman"/>
                <w:i/>
                <w:iCs/>
                <w:color w:val="000000" w:themeColor="text1"/>
                <w:kern w:val="24"/>
                <w:szCs w:val="21"/>
              </w:rPr>
              <w:t xml:space="preserve">ACS Appl. Mater. Interfaces., </w:t>
            </w:r>
            <w:r w:rsidRPr="00CD5BCC">
              <w:rPr>
                <w:rFonts w:ascii="Times New Roman" w:hAnsi="Times New Roman" w:cs="Times New Roman"/>
                <w:i/>
                <w:iCs/>
                <w:color w:val="000000"/>
                <w:kern w:val="24"/>
                <w:szCs w:val="21"/>
              </w:rPr>
              <w:t>2023, 15, 50254</w:t>
            </w:r>
          </w:p>
        </w:tc>
      </w:tr>
      <w:tr w:rsidR="003273D4" w:rsidRPr="00CD5BCC" w14:paraId="250A4272" w14:textId="77777777" w:rsidTr="003273D4">
        <w:trPr>
          <w:trHeight w:val="468"/>
          <w:jc w:val="center"/>
        </w:trPr>
        <w:tc>
          <w:tcPr>
            <w:tcW w:w="2139" w:type="dxa"/>
            <w:tcBorders>
              <w:top w:val="nil"/>
              <w:left w:val="nil"/>
              <w:bottom w:val="nil"/>
              <w:right w:val="nil"/>
            </w:tcBorders>
            <w:tcMar>
              <w:top w:w="12" w:type="dxa"/>
              <w:left w:w="12" w:type="dxa"/>
              <w:bottom w:w="0" w:type="dxa"/>
              <w:right w:w="12" w:type="dxa"/>
            </w:tcMar>
            <w:vAlign w:val="center"/>
            <w:hideMark/>
          </w:tcPr>
          <w:p w14:paraId="6C09CB62"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2022</w:t>
            </w:r>
          </w:p>
        </w:tc>
        <w:tc>
          <w:tcPr>
            <w:tcW w:w="2302" w:type="dxa"/>
            <w:tcBorders>
              <w:top w:val="nil"/>
              <w:left w:val="nil"/>
              <w:bottom w:val="nil"/>
              <w:right w:val="nil"/>
            </w:tcBorders>
            <w:tcMar>
              <w:top w:w="12" w:type="dxa"/>
              <w:left w:w="12" w:type="dxa"/>
              <w:bottom w:w="0" w:type="dxa"/>
              <w:right w:w="12" w:type="dxa"/>
            </w:tcMar>
            <w:vAlign w:val="center"/>
            <w:hideMark/>
          </w:tcPr>
          <w:p w14:paraId="4ECC4EF5"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AGZS</w:t>
            </w:r>
          </w:p>
        </w:tc>
        <w:tc>
          <w:tcPr>
            <w:tcW w:w="2362" w:type="dxa"/>
            <w:tcBorders>
              <w:top w:val="nil"/>
              <w:left w:val="nil"/>
              <w:bottom w:val="nil"/>
              <w:right w:val="nil"/>
            </w:tcBorders>
            <w:tcMar>
              <w:top w:w="12" w:type="dxa"/>
              <w:left w:w="12" w:type="dxa"/>
              <w:bottom w:w="0" w:type="dxa"/>
              <w:right w:w="12" w:type="dxa"/>
            </w:tcMar>
            <w:vAlign w:val="center"/>
            <w:hideMark/>
          </w:tcPr>
          <w:p w14:paraId="0EFDFDA0"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470</w:t>
            </w:r>
          </w:p>
        </w:tc>
        <w:tc>
          <w:tcPr>
            <w:tcW w:w="1481" w:type="dxa"/>
            <w:tcBorders>
              <w:top w:val="nil"/>
              <w:left w:val="nil"/>
              <w:bottom w:val="nil"/>
              <w:right w:val="nil"/>
            </w:tcBorders>
            <w:tcMar>
              <w:top w:w="12" w:type="dxa"/>
              <w:left w:w="12" w:type="dxa"/>
              <w:bottom w:w="0" w:type="dxa"/>
              <w:right w:w="12" w:type="dxa"/>
            </w:tcMar>
            <w:vAlign w:val="center"/>
            <w:hideMark/>
          </w:tcPr>
          <w:p w14:paraId="40F796D3"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48</w:t>
            </w:r>
          </w:p>
        </w:tc>
        <w:tc>
          <w:tcPr>
            <w:tcW w:w="1562" w:type="dxa"/>
            <w:tcBorders>
              <w:top w:val="nil"/>
              <w:left w:val="nil"/>
              <w:bottom w:val="nil"/>
              <w:right w:val="nil"/>
            </w:tcBorders>
            <w:tcMar>
              <w:top w:w="12" w:type="dxa"/>
              <w:left w:w="12" w:type="dxa"/>
              <w:bottom w:w="0" w:type="dxa"/>
              <w:right w:w="12" w:type="dxa"/>
            </w:tcMar>
            <w:vAlign w:val="center"/>
            <w:hideMark/>
          </w:tcPr>
          <w:p w14:paraId="7562033A" w14:textId="14F53B61"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16.7</w:t>
            </w:r>
          </w:p>
        </w:tc>
        <w:tc>
          <w:tcPr>
            <w:tcW w:w="2342" w:type="dxa"/>
            <w:tcBorders>
              <w:top w:val="nil"/>
              <w:left w:val="nil"/>
              <w:bottom w:val="nil"/>
              <w:right w:val="nil"/>
            </w:tcBorders>
            <w:tcMar>
              <w:top w:w="12" w:type="dxa"/>
              <w:left w:w="12" w:type="dxa"/>
              <w:bottom w:w="0" w:type="dxa"/>
              <w:right w:w="12" w:type="dxa"/>
            </w:tcMar>
            <w:vAlign w:val="center"/>
            <w:hideMark/>
          </w:tcPr>
          <w:p w14:paraId="4C22BB76" w14:textId="6B7D4DB4"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0.40</w:t>
            </w:r>
          </w:p>
        </w:tc>
        <w:tc>
          <w:tcPr>
            <w:tcW w:w="2022" w:type="dxa"/>
            <w:tcBorders>
              <w:top w:val="nil"/>
              <w:left w:val="nil"/>
              <w:bottom w:val="nil"/>
              <w:right w:val="nil"/>
            </w:tcBorders>
            <w:tcMar>
              <w:top w:w="12" w:type="dxa"/>
              <w:left w:w="12" w:type="dxa"/>
              <w:bottom w:w="0" w:type="dxa"/>
              <w:right w:w="12" w:type="dxa"/>
            </w:tcMar>
            <w:vAlign w:val="center"/>
            <w:hideMark/>
          </w:tcPr>
          <w:p w14:paraId="6B7E6D37"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123.1</w:t>
            </w:r>
          </w:p>
        </w:tc>
        <w:tc>
          <w:tcPr>
            <w:tcW w:w="5546" w:type="dxa"/>
            <w:tcBorders>
              <w:top w:val="nil"/>
              <w:left w:val="nil"/>
              <w:bottom w:val="nil"/>
              <w:right w:val="nil"/>
            </w:tcBorders>
            <w:tcMar>
              <w:top w:w="12" w:type="dxa"/>
              <w:left w:w="12" w:type="dxa"/>
              <w:bottom w:w="0" w:type="dxa"/>
              <w:right w:w="12" w:type="dxa"/>
            </w:tcMar>
            <w:vAlign w:val="center"/>
            <w:hideMark/>
          </w:tcPr>
          <w:p w14:paraId="6C30BE87"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hAnsi="Times New Roman" w:cs="Times New Roman"/>
                <w:i/>
                <w:iCs/>
                <w:color w:val="000000"/>
                <w:kern w:val="24"/>
                <w:szCs w:val="21"/>
              </w:rPr>
              <w:t>J. Phys. Chem. Lett., 2022, 13, 11857</w:t>
            </w:r>
          </w:p>
        </w:tc>
      </w:tr>
      <w:tr w:rsidR="003273D4" w:rsidRPr="00CD5BCC" w14:paraId="74EC45D7" w14:textId="77777777" w:rsidTr="003273D4">
        <w:trPr>
          <w:trHeight w:val="468"/>
          <w:jc w:val="center"/>
        </w:trPr>
        <w:tc>
          <w:tcPr>
            <w:tcW w:w="2139" w:type="dxa"/>
            <w:tcBorders>
              <w:top w:val="nil"/>
              <w:left w:val="nil"/>
              <w:bottom w:val="nil"/>
              <w:right w:val="nil"/>
            </w:tcBorders>
            <w:tcMar>
              <w:top w:w="12" w:type="dxa"/>
              <w:left w:w="12" w:type="dxa"/>
              <w:bottom w:w="0" w:type="dxa"/>
              <w:right w:w="12" w:type="dxa"/>
            </w:tcMar>
            <w:vAlign w:val="center"/>
            <w:hideMark/>
          </w:tcPr>
          <w:p w14:paraId="15A3DD91"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2020</w:t>
            </w:r>
          </w:p>
        </w:tc>
        <w:tc>
          <w:tcPr>
            <w:tcW w:w="2302" w:type="dxa"/>
            <w:tcBorders>
              <w:top w:val="nil"/>
              <w:left w:val="nil"/>
              <w:bottom w:val="nil"/>
              <w:right w:val="nil"/>
            </w:tcBorders>
            <w:tcMar>
              <w:top w:w="12" w:type="dxa"/>
              <w:left w:w="12" w:type="dxa"/>
              <w:bottom w:w="0" w:type="dxa"/>
              <w:right w:w="12" w:type="dxa"/>
            </w:tcMar>
            <w:vAlign w:val="center"/>
            <w:hideMark/>
          </w:tcPr>
          <w:p w14:paraId="4A77C876"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AIS@ZS</w:t>
            </w:r>
          </w:p>
        </w:tc>
        <w:tc>
          <w:tcPr>
            <w:tcW w:w="2362" w:type="dxa"/>
            <w:tcBorders>
              <w:top w:val="nil"/>
              <w:left w:val="nil"/>
              <w:bottom w:val="nil"/>
              <w:right w:val="nil"/>
            </w:tcBorders>
            <w:tcMar>
              <w:top w:w="12" w:type="dxa"/>
              <w:left w:w="12" w:type="dxa"/>
              <w:bottom w:w="0" w:type="dxa"/>
              <w:right w:w="12" w:type="dxa"/>
            </w:tcMar>
            <w:vAlign w:val="center"/>
            <w:hideMark/>
          </w:tcPr>
          <w:p w14:paraId="705226F7"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666</w:t>
            </w:r>
          </w:p>
        </w:tc>
        <w:tc>
          <w:tcPr>
            <w:tcW w:w="1481" w:type="dxa"/>
            <w:tcBorders>
              <w:top w:val="nil"/>
              <w:left w:val="nil"/>
              <w:bottom w:val="nil"/>
              <w:right w:val="nil"/>
            </w:tcBorders>
            <w:tcMar>
              <w:top w:w="12" w:type="dxa"/>
              <w:left w:w="12" w:type="dxa"/>
              <w:bottom w:w="0" w:type="dxa"/>
              <w:right w:w="12" w:type="dxa"/>
            </w:tcMar>
            <w:vAlign w:val="center"/>
            <w:hideMark/>
          </w:tcPr>
          <w:p w14:paraId="1AADB23E"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122</w:t>
            </w:r>
          </w:p>
        </w:tc>
        <w:tc>
          <w:tcPr>
            <w:tcW w:w="1562" w:type="dxa"/>
            <w:tcBorders>
              <w:top w:val="nil"/>
              <w:left w:val="nil"/>
              <w:bottom w:val="nil"/>
              <w:right w:val="nil"/>
            </w:tcBorders>
            <w:tcMar>
              <w:top w:w="12" w:type="dxa"/>
              <w:left w:w="12" w:type="dxa"/>
              <w:bottom w:w="0" w:type="dxa"/>
              <w:right w:w="12" w:type="dxa"/>
            </w:tcMar>
            <w:vAlign w:val="center"/>
            <w:hideMark/>
          </w:tcPr>
          <w:p w14:paraId="149BA634" w14:textId="1EF3BD1A"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72.0</w:t>
            </w:r>
          </w:p>
        </w:tc>
        <w:tc>
          <w:tcPr>
            <w:tcW w:w="2342" w:type="dxa"/>
            <w:tcBorders>
              <w:top w:val="nil"/>
              <w:left w:val="nil"/>
              <w:bottom w:val="nil"/>
              <w:right w:val="nil"/>
            </w:tcBorders>
            <w:tcMar>
              <w:top w:w="12" w:type="dxa"/>
              <w:left w:w="12" w:type="dxa"/>
              <w:bottom w:w="0" w:type="dxa"/>
              <w:right w:w="12" w:type="dxa"/>
            </w:tcMar>
            <w:vAlign w:val="center"/>
            <w:hideMark/>
          </w:tcPr>
          <w:p w14:paraId="3243DCC7" w14:textId="68143D3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1.25</w:t>
            </w:r>
          </w:p>
        </w:tc>
        <w:tc>
          <w:tcPr>
            <w:tcW w:w="2022" w:type="dxa"/>
            <w:tcBorders>
              <w:top w:val="nil"/>
              <w:left w:val="nil"/>
              <w:bottom w:val="nil"/>
              <w:right w:val="nil"/>
            </w:tcBorders>
            <w:tcMar>
              <w:top w:w="12" w:type="dxa"/>
              <w:left w:w="12" w:type="dxa"/>
              <w:bottom w:w="0" w:type="dxa"/>
              <w:right w:w="12" w:type="dxa"/>
            </w:tcMar>
            <w:vAlign w:val="center"/>
            <w:hideMark/>
          </w:tcPr>
          <w:p w14:paraId="7079877F"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1120</w:t>
            </w:r>
          </w:p>
        </w:tc>
        <w:tc>
          <w:tcPr>
            <w:tcW w:w="5546" w:type="dxa"/>
            <w:tcBorders>
              <w:top w:val="nil"/>
              <w:left w:val="nil"/>
              <w:bottom w:val="nil"/>
              <w:right w:val="nil"/>
            </w:tcBorders>
            <w:tcMar>
              <w:top w:w="12" w:type="dxa"/>
              <w:left w:w="12" w:type="dxa"/>
              <w:bottom w:w="0" w:type="dxa"/>
              <w:right w:w="12" w:type="dxa"/>
            </w:tcMar>
            <w:vAlign w:val="center"/>
            <w:hideMark/>
          </w:tcPr>
          <w:p w14:paraId="014FFEBD"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DengXian" w:hAnsi="Times New Roman" w:cs="Times New Roman"/>
                <w:i/>
                <w:iCs/>
                <w:color w:val="000000"/>
                <w:kern w:val="24"/>
                <w:szCs w:val="21"/>
              </w:rPr>
              <w:t>J. Phys. Commun., 2020, 4, 045016</w:t>
            </w:r>
          </w:p>
        </w:tc>
      </w:tr>
      <w:tr w:rsidR="003273D4" w:rsidRPr="00CD5BCC" w14:paraId="227D7441" w14:textId="77777777" w:rsidTr="003273D4">
        <w:trPr>
          <w:trHeight w:val="468"/>
          <w:jc w:val="center"/>
        </w:trPr>
        <w:tc>
          <w:tcPr>
            <w:tcW w:w="2139" w:type="dxa"/>
            <w:tcBorders>
              <w:top w:val="nil"/>
              <w:left w:val="nil"/>
              <w:bottom w:val="single" w:sz="8" w:space="0" w:color="000000"/>
              <w:right w:val="nil"/>
            </w:tcBorders>
            <w:tcMar>
              <w:top w:w="12" w:type="dxa"/>
              <w:left w:w="12" w:type="dxa"/>
              <w:bottom w:w="0" w:type="dxa"/>
              <w:right w:w="12" w:type="dxa"/>
            </w:tcMar>
            <w:vAlign w:val="center"/>
            <w:hideMark/>
          </w:tcPr>
          <w:p w14:paraId="27403741"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2020</w:t>
            </w:r>
          </w:p>
        </w:tc>
        <w:tc>
          <w:tcPr>
            <w:tcW w:w="2302" w:type="dxa"/>
            <w:tcBorders>
              <w:top w:val="nil"/>
              <w:left w:val="nil"/>
              <w:bottom w:val="single" w:sz="8" w:space="0" w:color="000000"/>
              <w:right w:val="nil"/>
            </w:tcBorders>
            <w:tcMar>
              <w:top w:w="12" w:type="dxa"/>
              <w:left w:w="12" w:type="dxa"/>
              <w:bottom w:w="0" w:type="dxa"/>
              <w:right w:w="12" w:type="dxa"/>
            </w:tcMar>
            <w:vAlign w:val="center"/>
            <w:hideMark/>
          </w:tcPr>
          <w:p w14:paraId="65947813"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AIS@GS</w:t>
            </w:r>
          </w:p>
        </w:tc>
        <w:tc>
          <w:tcPr>
            <w:tcW w:w="2362" w:type="dxa"/>
            <w:tcBorders>
              <w:top w:val="nil"/>
              <w:left w:val="nil"/>
              <w:bottom w:val="single" w:sz="8" w:space="0" w:color="000000"/>
              <w:right w:val="nil"/>
            </w:tcBorders>
            <w:tcMar>
              <w:top w:w="12" w:type="dxa"/>
              <w:left w:w="12" w:type="dxa"/>
              <w:bottom w:w="0" w:type="dxa"/>
              <w:right w:w="12" w:type="dxa"/>
            </w:tcMar>
            <w:vAlign w:val="center"/>
            <w:hideMark/>
          </w:tcPr>
          <w:p w14:paraId="0BCF6B57"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560</w:t>
            </w:r>
          </w:p>
        </w:tc>
        <w:tc>
          <w:tcPr>
            <w:tcW w:w="1481" w:type="dxa"/>
            <w:tcBorders>
              <w:top w:val="nil"/>
              <w:left w:val="nil"/>
              <w:bottom w:val="single" w:sz="8" w:space="0" w:color="000000"/>
              <w:right w:val="nil"/>
            </w:tcBorders>
            <w:tcMar>
              <w:top w:w="12" w:type="dxa"/>
              <w:left w:w="12" w:type="dxa"/>
              <w:bottom w:w="0" w:type="dxa"/>
              <w:right w:w="12" w:type="dxa"/>
            </w:tcMar>
            <w:vAlign w:val="center"/>
            <w:hideMark/>
          </w:tcPr>
          <w:p w14:paraId="2F559471"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themeColor="text1"/>
                <w:kern w:val="24"/>
                <w:szCs w:val="21"/>
              </w:rPr>
              <w:t>45</w:t>
            </w:r>
          </w:p>
        </w:tc>
        <w:tc>
          <w:tcPr>
            <w:tcW w:w="1562" w:type="dxa"/>
            <w:tcBorders>
              <w:top w:val="nil"/>
              <w:left w:val="nil"/>
              <w:bottom w:val="single" w:sz="8" w:space="0" w:color="000000"/>
              <w:right w:val="nil"/>
            </w:tcBorders>
            <w:tcMar>
              <w:top w:w="12" w:type="dxa"/>
              <w:left w:w="12" w:type="dxa"/>
              <w:bottom w:w="0" w:type="dxa"/>
              <w:right w:w="12" w:type="dxa"/>
            </w:tcMar>
            <w:vAlign w:val="center"/>
            <w:hideMark/>
          </w:tcPr>
          <w:p w14:paraId="012C707F" w14:textId="07AA3F2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kern w:val="24"/>
                <w:szCs w:val="21"/>
              </w:rPr>
              <w:t>70.0</w:t>
            </w:r>
          </w:p>
        </w:tc>
        <w:tc>
          <w:tcPr>
            <w:tcW w:w="2342" w:type="dxa"/>
            <w:tcBorders>
              <w:top w:val="nil"/>
              <w:left w:val="nil"/>
              <w:bottom w:val="single" w:sz="8" w:space="0" w:color="000000"/>
              <w:right w:val="nil"/>
            </w:tcBorders>
            <w:tcMar>
              <w:top w:w="12" w:type="dxa"/>
              <w:left w:w="12" w:type="dxa"/>
              <w:bottom w:w="0" w:type="dxa"/>
              <w:right w:w="12" w:type="dxa"/>
            </w:tcMar>
            <w:vAlign w:val="center"/>
            <w:hideMark/>
          </w:tcPr>
          <w:p w14:paraId="20E46984" w14:textId="29457131"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kern w:val="24"/>
                <w:szCs w:val="21"/>
              </w:rPr>
              <w:t>0.54</w:t>
            </w:r>
          </w:p>
        </w:tc>
        <w:tc>
          <w:tcPr>
            <w:tcW w:w="2022" w:type="dxa"/>
            <w:tcBorders>
              <w:top w:val="nil"/>
              <w:left w:val="nil"/>
              <w:bottom w:val="single" w:sz="8" w:space="0" w:color="000000"/>
              <w:right w:val="nil"/>
            </w:tcBorders>
            <w:tcMar>
              <w:top w:w="12" w:type="dxa"/>
              <w:left w:w="12" w:type="dxa"/>
              <w:bottom w:w="0" w:type="dxa"/>
              <w:right w:w="12" w:type="dxa"/>
            </w:tcMar>
            <w:vAlign w:val="center"/>
            <w:hideMark/>
          </w:tcPr>
          <w:p w14:paraId="75B0BB54"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color w:val="000000"/>
                <w:kern w:val="24"/>
                <w:szCs w:val="21"/>
              </w:rPr>
              <w:t>120.5</w:t>
            </w:r>
          </w:p>
        </w:tc>
        <w:tc>
          <w:tcPr>
            <w:tcW w:w="5546" w:type="dxa"/>
            <w:tcBorders>
              <w:top w:val="nil"/>
              <w:left w:val="nil"/>
              <w:bottom w:val="single" w:sz="8" w:space="0" w:color="000000"/>
              <w:right w:val="nil"/>
            </w:tcBorders>
            <w:tcMar>
              <w:top w:w="12" w:type="dxa"/>
              <w:left w:w="12" w:type="dxa"/>
              <w:bottom w:w="0" w:type="dxa"/>
              <w:right w:w="12" w:type="dxa"/>
            </w:tcMar>
            <w:vAlign w:val="center"/>
            <w:hideMark/>
          </w:tcPr>
          <w:p w14:paraId="180F6AB6" w14:textId="77777777" w:rsidR="003273D4" w:rsidRPr="00CD5BCC" w:rsidRDefault="003273D4" w:rsidP="00CD5BCC">
            <w:pPr>
              <w:widowControl/>
              <w:adjustRightInd w:val="0"/>
              <w:snapToGrid w:val="0"/>
              <w:jc w:val="center"/>
              <w:textAlignment w:val="center"/>
              <w:rPr>
                <w:rFonts w:ascii="Times New Roman" w:eastAsia="SimSun" w:hAnsi="Times New Roman" w:cs="Times New Roman"/>
                <w:kern w:val="0"/>
                <w:szCs w:val="21"/>
              </w:rPr>
            </w:pPr>
            <w:r w:rsidRPr="00CD5BCC">
              <w:rPr>
                <w:rFonts w:ascii="Times New Roman" w:eastAsia="SimSun" w:hAnsi="Times New Roman" w:cs="Times New Roman"/>
                <w:i/>
                <w:iCs/>
                <w:color w:val="000000"/>
                <w:kern w:val="24"/>
                <w:szCs w:val="21"/>
              </w:rPr>
              <w:t>Appl. Phys. Lett., 2020, 117, 091101</w:t>
            </w:r>
          </w:p>
        </w:tc>
      </w:tr>
    </w:tbl>
    <w:p w14:paraId="0CB26A37" w14:textId="7A8DF2FE" w:rsidR="003273D4" w:rsidRDefault="003273D4" w:rsidP="00573F9F">
      <w:pPr>
        <w:widowControl/>
        <w:spacing w:before="120" w:after="120"/>
        <w:jc w:val="left"/>
        <w:rPr>
          <w:rFonts w:ascii="Times New Roman" w:hAnsi="Times New Roman"/>
          <w:sz w:val="24"/>
        </w:rPr>
      </w:pPr>
    </w:p>
    <w:p w14:paraId="495FAF81" w14:textId="7DD449A7" w:rsidR="00E33C5B" w:rsidRPr="00E33C5B" w:rsidRDefault="00CD5BCC" w:rsidP="00573F9F">
      <w:pPr>
        <w:pStyle w:val="EndNoteBibliography"/>
        <w:spacing w:before="120" w:after="120"/>
        <w:rPr>
          <w:b/>
          <w:bCs/>
          <w:szCs w:val="22"/>
        </w:rPr>
      </w:pPr>
      <w:r w:rsidRPr="00CD5BCC">
        <w:rPr>
          <w:b/>
          <w:bCs/>
          <w:sz w:val="28"/>
        </w:rPr>
        <w:t xml:space="preserve">Supplementary </w:t>
      </w:r>
      <w:r w:rsidR="00E33C5B" w:rsidRPr="00CD5BCC">
        <w:rPr>
          <w:rFonts w:hint="eastAsia"/>
          <w:b/>
          <w:bCs/>
          <w:sz w:val="28"/>
        </w:rPr>
        <w:t>Reference</w:t>
      </w:r>
      <w:r w:rsidRPr="00CD5BCC">
        <w:rPr>
          <w:b/>
          <w:bCs/>
          <w:sz w:val="28"/>
        </w:rPr>
        <w:t>s</w:t>
      </w:r>
    </w:p>
    <w:p w14:paraId="7FC5DC13" w14:textId="40AD2F24" w:rsidR="00D872F9" w:rsidRPr="00D872F9" w:rsidRDefault="00E33C5B" w:rsidP="00CD5BCC">
      <w:pPr>
        <w:pStyle w:val="EndNoteBibliography"/>
        <w:numPr>
          <w:ilvl w:val="0"/>
          <w:numId w:val="1"/>
        </w:numPr>
        <w:spacing w:before="120" w:after="120"/>
        <w:rPr>
          <w:noProof/>
        </w:rPr>
      </w:pPr>
      <w:r w:rsidRPr="00D872F9">
        <w:rPr>
          <w:szCs w:val="22"/>
        </w:rPr>
        <w:fldChar w:fldCharType="begin"/>
      </w:r>
      <w:r w:rsidRPr="00D872F9">
        <w:rPr>
          <w:szCs w:val="22"/>
        </w:rPr>
        <w:instrText xml:space="preserve"> ADDIN EN.REFLIST </w:instrText>
      </w:r>
      <w:r w:rsidRPr="00D872F9">
        <w:rPr>
          <w:szCs w:val="22"/>
        </w:rPr>
        <w:fldChar w:fldCharType="separate"/>
      </w:r>
      <w:r w:rsidR="00D872F9" w:rsidRPr="00D872F9">
        <w:rPr>
          <w:rFonts w:hint="eastAsia"/>
          <w:noProof/>
        </w:rPr>
        <w:t xml:space="preserve">P. Hohenberg, W. Kohn, Inhomogeneous </w:t>
      </w:r>
      <w:r w:rsidR="005866C5" w:rsidRPr="00D872F9">
        <w:rPr>
          <w:noProof/>
        </w:rPr>
        <w:t>electron ga</w:t>
      </w:r>
      <w:r w:rsidR="00D872F9" w:rsidRPr="00D872F9">
        <w:rPr>
          <w:rFonts w:hint="eastAsia"/>
          <w:noProof/>
        </w:rPr>
        <w:t>s.</w:t>
      </w:r>
      <w:r w:rsidR="00D872F9" w:rsidRPr="00D872F9">
        <w:rPr>
          <w:rFonts w:hint="eastAsia"/>
          <w:b/>
          <w:noProof/>
        </w:rPr>
        <w:t xml:space="preserve"> </w:t>
      </w:r>
      <w:r w:rsidR="00D872F9" w:rsidRPr="00D872F9">
        <w:rPr>
          <w:rFonts w:hint="eastAsia"/>
          <w:noProof/>
        </w:rPr>
        <w:t>Phys</w:t>
      </w:r>
      <w:r w:rsidR="005866C5">
        <w:rPr>
          <w:rFonts w:hint="eastAsia"/>
          <w:noProof/>
        </w:rPr>
        <w:t>.</w:t>
      </w:r>
      <w:r w:rsidR="00D872F9" w:rsidRPr="00D872F9">
        <w:rPr>
          <w:rFonts w:hint="eastAsia"/>
          <w:noProof/>
        </w:rPr>
        <w:t xml:space="preserve"> Rev</w:t>
      </w:r>
      <w:r w:rsidR="005866C5">
        <w:rPr>
          <w:rFonts w:hint="eastAsia"/>
          <w:noProof/>
        </w:rPr>
        <w:t>.</w:t>
      </w:r>
      <w:r w:rsidR="00D872F9" w:rsidRPr="00D872F9">
        <w:rPr>
          <w:rFonts w:hint="eastAsia"/>
          <w:noProof/>
        </w:rPr>
        <w:t xml:space="preserve"> </w:t>
      </w:r>
      <w:r w:rsidR="00D872F9" w:rsidRPr="00D872F9">
        <w:rPr>
          <w:rFonts w:hint="eastAsia"/>
          <w:b/>
          <w:noProof/>
        </w:rPr>
        <w:t>136</w:t>
      </w:r>
      <w:r w:rsidR="00D872F9" w:rsidRPr="00D872F9">
        <w:rPr>
          <w:rFonts w:hint="eastAsia"/>
          <w:noProof/>
        </w:rPr>
        <w:t xml:space="preserve">(3B), B864 (1964). </w:t>
      </w:r>
      <w:hyperlink r:id="rId25" w:history="1">
        <w:r w:rsidR="00D872F9" w:rsidRPr="00D872F9">
          <w:rPr>
            <w:rStyle w:val="Hyperlink"/>
            <w:rFonts w:hint="eastAsia"/>
            <w:noProof/>
          </w:rPr>
          <w:t>https://doi.org/10.1103/PhysRev.136.B864</w:t>
        </w:r>
      </w:hyperlink>
    </w:p>
    <w:p w14:paraId="666585ED" w14:textId="48A83F28" w:rsidR="00D872F9" w:rsidRPr="00D872F9" w:rsidRDefault="00D872F9" w:rsidP="00CD5BCC">
      <w:pPr>
        <w:pStyle w:val="EndNoteBibliography"/>
        <w:numPr>
          <w:ilvl w:val="0"/>
          <w:numId w:val="1"/>
        </w:numPr>
        <w:spacing w:before="120" w:after="120"/>
        <w:rPr>
          <w:noProof/>
        </w:rPr>
      </w:pPr>
      <w:r w:rsidRPr="00D872F9">
        <w:rPr>
          <w:rFonts w:hint="eastAsia"/>
          <w:noProof/>
        </w:rPr>
        <w:t>W. Kohn, L.J. Sham, Self</w:t>
      </w:r>
      <w:r w:rsidR="005866C5" w:rsidRPr="00D872F9">
        <w:rPr>
          <w:noProof/>
        </w:rPr>
        <w:t>-consistent equations including exchange and correlation effect</w:t>
      </w:r>
      <w:r w:rsidRPr="00D872F9">
        <w:rPr>
          <w:rFonts w:hint="eastAsia"/>
          <w:noProof/>
        </w:rPr>
        <w:t>s.</w:t>
      </w:r>
      <w:r w:rsidRPr="00D872F9">
        <w:rPr>
          <w:rFonts w:hint="eastAsia"/>
          <w:b/>
          <w:noProof/>
        </w:rPr>
        <w:t xml:space="preserve"> </w:t>
      </w:r>
      <w:r w:rsidR="005866C5" w:rsidRPr="00D872F9">
        <w:rPr>
          <w:rFonts w:hint="eastAsia"/>
          <w:noProof/>
        </w:rPr>
        <w:t>Phys</w:t>
      </w:r>
      <w:r w:rsidR="005866C5">
        <w:rPr>
          <w:rFonts w:hint="eastAsia"/>
          <w:noProof/>
        </w:rPr>
        <w:t>.</w:t>
      </w:r>
      <w:r w:rsidR="005866C5" w:rsidRPr="00D872F9">
        <w:rPr>
          <w:rFonts w:hint="eastAsia"/>
          <w:noProof/>
        </w:rPr>
        <w:t xml:space="preserve"> Rev</w:t>
      </w:r>
      <w:r w:rsidR="005866C5">
        <w:rPr>
          <w:rFonts w:hint="eastAsia"/>
          <w:noProof/>
        </w:rPr>
        <w:t>.</w:t>
      </w:r>
      <w:r w:rsidRPr="00D872F9">
        <w:rPr>
          <w:rFonts w:hint="eastAsia"/>
          <w:noProof/>
        </w:rPr>
        <w:t xml:space="preserve"> </w:t>
      </w:r>
      <w:r w:rsidRPr="00D872F9">
        <w:rPr>
          <w:rFonts w:hint="eastAsia"/>
          <w:b/>
          <w:noProof/>
        </w:rPr>
        <w:t>140</w:t>
      </w:r>
      <w:r w:rsidRPr="00D872F9">
        <w:rPr>
          <w:rFonts w:hint="eastAsia"/>
          <w:noProof/>
        </w:rPr>
        <w:t xml:space="preserve">(4A), A1133 (1965). </w:t>
      </w:r>
      <w:hyperlink r:id="rId26" w:history="1">
        <w:r w:rsidRPr="00D872F9">
          <w:rPr>
            <w:rStyle w:val="Hyperlink"/>
            <w:rFonts w:hint="eastAsia"/>
            <w:noProof/>
          </w:rPr>
          <w:t>https://doi.org/10.1103/PhysRev.140.A1133</w:t>
        </w:r>
      </w:hyperlink>
    </w:p>
    <w:p w14:paraId="419E8F02" w14:textId="798BB7B2" w:rsidR="00D872F9" w:rsidRPr="00D872F9" w:rsidRDefault="00D872F9" w:rsidP="00CD5BCC">
      <w:pPr>
        <w:pStyle w:val="EndNoteBibliography"/>
        <w:numPr>
          <w:ilvl w:val="0"/>
          <w:numId w:val="1"/>
        </w:numPr>
        <w:spacing w:before="120" w:after="120"/>
        <w:rPr>
          <w:noProof/>
        </w:rPr>
      </w:pPr>
      <w:r w:rsidRPr="00D872F9">
        <w:rPr>
          <w:rFonts w:hint="eastAsia"/>
          <w:noProof/>
        </w:rPr>
        <w:t>J.P. Perdew, K. Burke, M. Ernzerhof, Generalized gradient approximation made simple.</w:t>
      </w:r>
      <w:r w:rsidRPr="00D872F9">
        <w:rPr>
          <w:rFonts w:hint="eastAsia"/>
          <w:b/>
          <w:noProof/>
        </w:rPr>
        <w:t xml:space="preserve"> </w:t>
      </w:r>
      <w:r w:rsidR="005866C5" w:rsidRPr="00D872F9">
        <w:rPr>
          <w:rFonts w:hint="eastAsia"/>
          <w:noProof/>
        </w:rPr>
        <w:t>Phys</w:t>
      </w:r>
      <w:r w:rsidR="005866C5">
        <w:rPr>
          <w:rFonts w:hint="eastAsia"/>
          <w:noProof/>
        </w:rPr>
        <w:t>.</w:t>
      </w:r>
      <w:r w:rsidR="005866C5" w:rsidRPr="00D872F9">
        <w:rPr>
          <w:rFonts w:hint="eastAsia"/>
          <w:noProof/>
        </w:rPr>
        <w:t xml:space="preserve"> Rev</w:t>
      </w:r>
      <w:r w:rsidR="005866C5">
        <w:rPr>
          <w:rFonts w:hint="eastAsia"/>
          <w:noProof/>
        </w:rPr>
        <w:t>.</w:t>
      </w:r>
      <w:r w:rsidRPr="00D872F9">
        <w:rPr>
          <w:rFonts w:hint="eastAsia"/>
          <w:noProof/>
        </w:rPr>
        <w:t xml:space="preserve"> L</w:t>
      </w:r>
      <w:r w:rsidR="005866C5">
        <w:rPr>
          <w:rFonts w:hint="eastAsia"/>
          <w:noProof/>
        </w:rPr>
        <w:t>ett</w:t>
      </w:r>
      <w:r w:rsidRPr="00D872F9">
        <w:rPr>
          <w:rFonts w:hint="eastAsia"/>
          <w:noProof/>
        </w:rPr>
        <w:t xml:space="preserve">. </w:t>
      </w:r>
      <w:r w:rsidRPr="00D872F9">
        <w:rPr>
          <w:rFonts w:hint="eastAsia"/>
          <w:b/>
          <w:noProof/>
        </w:rPr>
        <w:t>77</w:t>
      </w:r>
      <w:r w:rsidRPr="00D872F9">
        <w:rPr>
          <w:rFonts w:hint="eastAsia"/>
          <w:noProof/>
        </w:rPr>
        <w:t xml:space="preserve">(18), 3865 (1996). </w:t>
      </w:r>
      <w:hyperlink r:id="rId27" w:history="1">
        <w:r w:rsidRPr="00D872F9">
          <w:rPr>
            <w:rStyle w:val="Hyperlink"/>
            <w:rFonts w:hint="eastAsia"/>
            <w:noProof/>
          </w:rPr>
          <w:t>https://doi.org/10.1103/PhysRevLett.77.3865</w:t>
        </w:r>
      </w:hyperlink>
    </w:p>
    <w:p w14:paraId="2E26C4CA" w14:textId="5FCFCAA9" w:rsidR="00953E7A" w:rsidRPr="00953E7A" w:rsidRDefault="00E33C5B" w:rsidP="00573F9F">
      <w:pPr>
        <w:spacing w:before="120" w:after="120"/>
        <w:jc w:val="center"/>
        <w:rPr>
          <w:rFonts w:ascii="Times New Roman" w:hAnsi="Times New Roman" w:cs="Times New Roman"/>
          <w:sz w:val="24"/>
          <w:szCs w:val="24"/>
        </w:rPr>
      </w:pPr>
      <w:r w:rsidRPr="00D872F9">
        <w:rPr>
          <w:rFonts w:ascii="Times New Roman" w:hAnsi="Times New Roman" w:cs="Times New Roman"/>
          <w:sz w:val="24"/>
          <w:szCs w:val="21"/>
        </w:rPr>
        <w:fldChar w:fldCharType="end"/>
      </w:r>
    </w:p>
    <w:sectPr w:rsidR="00953E7A" w:rsidRPr="00953E7A" w:rsidSect="00E5323A">
      <w:headerReference w:type="default" r:id="rId28"/>
      <w:footerReference w:type="default" r:id="rId29"/>
      <w:pgSz w:w="11906" w:h="16838"/>
      <w:pgMar w:top="1440" w:right="1418" w:bottom="1440" w:left="1418"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2AEB64" w14:textId="77777777" w:rsidR="002810DF" w:rsidRDefault="002810DF" w:rsidP="00C1660A">
      <w:r>
        <w:separator/>
      </w:r>
    </w:p>
  </w:endnote>
  <w:endnote w:type="continuationSeparator" w:id="0">
    <w:p w14:paraId="351B3562" w14:textId="77777777" w:rsidR="002810DF" w:rsidRDefault="002810DF" w:rsidP="00C16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DengXian Light">
    <w:altName w:val="Microsoft YaHei UI"/>
    <w:charset w:val="86"/>
    <w:family w:val="auto"/>
    <w:pitch w:val="variable"/>
    <w:sig w:usb0="00000000"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Microsoft YaHei">
    <w:altName w:val="微软雅黑"/>
    <w:panose1 w:val="020B0503020204020204"/>
    <w:charset w:val="86"/>
    <w:family w:val="swiss"/>
    <w:pitch w:val="variable"/>
    <w:sig w:usb0="80000287" w:usb1="2ACF3C50" w:usb2="00000016" w:usb3="00000000" w:csb0="0004001F" w:csb1="00000000"/>
  </w:font>
  <w:font w:name="ArnoPro-Regular">
    <w:altName w:val="Cambri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89880443"/>
      <w:docPartObj>
        <w:docPartGallery w:val="Page Numbers (Bottom of Page)"/>
        <w:docPartUnique/>
      </w:docPartObj>
    </w:sdtPr>
    <w:sdtEndPr/>
    <w:sdtContent>
      <w:p w14:paraId="231E7C09" w14:textId="5248105D" w:rsidR="00CD5BCC" w:rsidRDefault="00CD5BCC" w:rsidP="00CD5BCC">
        <w:pPr>
          <w:pStyle w:val="Footer"/>
          <w:jc w:val="center"/>
        </w:pPr>
        <w:r w:rsidRPr="00CD5BCC">
          <w:rPr>
            <w:rFonts w:ascii="Times New Roman" w:hAnsi="Times New Roman" w:cs="Times New Roman"/>
            <w:sz w:val="24"/>
            <w:szCs w:val="24"/>
          </w:rPr>
          <w:t>S</w:t>
        </w:r>
        <w:r w:rsidRPr="00CD5BCC">
          <w:rPr>
            <w:rFonts w:ascii="Times New Roman" w:hAnsi="Times New Roman" w:cs="Times New Roman"/>
            <w:sz w:val="24"/>
            <w:szCs w:val="24"/>
          </w:rPr>
          <w:fldChar w:fldCharType="begin"/>
        </w:r>
        <w:r w:rsidRPr="00CD5BCC">
          <w:rPr>
            <w:rFonts w:ascii="Times New Roman" w:hAnsi="Times New Roman" w:cs="Times New Roman"/>
            <w:sz w:val="24"/>
            <w:szCs w:val="24"/>
          </w:rPr>
          <w:instrText>PAGE   \* MERGEFORMAT</w:instrText>
        </w:r>
        <w:r w:rsidRPr="00CD5BCC">
          <w:rPr>
            <w:rFonts w:ascii="Times New Roman" w:hAnsi="Times New Roman" w:cs="Times New Roman"/>
            <w:sz w:val="24"/>
            <w:szCs w:val="24"/>
          </w:rPr>
          <w:fldChar w:fldCharType="separate"/>
        </w:r>
        <w:r w:rsidRPr="00CD5BCC">
          <w:rPr>
            <w:rFonts w:ascii="Times New Roman" w:hAnsi="Times New Roman" w:cs="Times New Roman"/>
            <w:sz w:val="24"/>
            <w:szCs w:val="24"/>
            <w:lang w:val="zh-CN"/>
          </w:rPr>
          <w:t>2</w:t>
        </w:r>
        <w:r w:rsidRPr="00CD5BCC">
          <w:rPr>
            <w:rFonts w:ascii="Times New Roman" w:hAnsi="Times New Roman" w:cs="Times New Roman"/>
            <w:sz w:val="24"/>
            <w:szCs w:val="24"/>
          </w:rPr>
          <w:fldChar w:fldCharType="end"/>
        </w:r>
        <w:r w:rsidRPr="00CD5BCC">
          <w:rPr>
            <w:rFonts w:ascii="Times New Roman" w:hAnsi="Times New Roman" w:cs="Times New Roman"/>
            <w:sz w:val="24"/>
            <w:szCs w:val="24"/>
          </w:rPr>
          <w:t>/S8</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DB21C9" w14:textId="77777777" w:rsidR="002810DF" w:rsidRDefault="002810DF" w:rsidP="00C1660A">
      <w:r>
        <w:separator/>
      </w:r>
    </w:p>
  </w:footnote>
  <w:footnote w:type="continuationSeparator" w:id="0">
    <w:p w14:paraId="5FCF8A64" w14:textId="77777777" w:rsidR="002810DF" w:rsidRDefault="002810DF" w:rsidP="00C166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B48852" w14:textId="08107523" w:rsidR="00CD5BCC" w:rsidRPr="00CD5BCC" w:rsidRDefault="00575035">
    <w:pPr>
      <w:pStyle w:val="Header"/>
      <w:rPr>
        <w:rFonts w:ascii="Times New Roman" w:hAnsi="Times New Roman" w:cs="Times New Roman"/>
        <w:sz w:val="24"/>
        <w:szCs w:val="24"/>
      </w:rPr>
    </w:pPr>
    <w:hyperlink r:id="rId1" w:history="1">
      <w:r w:rsidR="00CD5BCC" w:rsidRPr="00CD5BCC">
        <w:rPr>
          <w:rStyle w:val="Hyperlink"/>
          <w:rFonts w:ascii="Times New Roman" w:hAnsi="Times New Roman" w:cs="Times New Roman" w:hint="eastAsia"/>
          <w:sz w:val="24"/>
          <w:szCs w:val="24"/>
        </w:rPr>
        <w:t>N</w:t>
      </w:r>
      <w:r w:rsidR="00CD5BCC" w:rsidRPr="00CD5BCC">
        <w:rPr>
          <w:rStyle w:val="Hyperlink"/>
          <w:rFonts w:ascii="Times New Roman" w:hAnsi="Times New Roman" w:cs="Times New Roman"/>
          <w:sz w:val="24"/>
          <w:szCs w:val="24"/>
        </w:rPr>
        <w:t>ano-Micro Letters</w:t>
      </w:r>
    </w:hyperlink>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3A6339"/>
    <w:multiLevelType w:val="hybridMultilevel"/>
    <w:tmpl w:val="82B2858C"/>
    <w:lvl w:ilvl="0" w:tplc="B0265890">
      <w:start w:val="1"/>
      <w:numFmt w:val="decimal"/>
      <w:lvlText w:val="[S%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ano-Micro Letters Copy&lt;/Style&gt;&lt;LeftDelim&gt;{&lt;/LeftDelim&gt;&lt;RightDelim&gt;}&lt;/RightDelim&gt;&lt;FontName&gt;Times New Roman&lt;/FontName&gt;&lt;FontSize&gt;12&lt;/FontSize&gt;&lt;ReflistTitle&gt;&lt;/ReflistTitle&gt;&lt;StartingRefnum&gt;1&lt;/StartingRefnum&gt;&lt;FirstLineIndent&gt;0&lt;/FirstLineIndent&gt;&lt;HangingIndent&gt;288&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Libraries&gt;"/>
  </w:docVars>
  <w:rsids>
    <w:rsidRoot w:val="00EE2201"/>
    <w:rsid w:val="000567A9"/>
    <w:rsid w:val="00063DCB"/>
    <w:rsid w:val="00092A0F"/>
    <w:rsid w:val="000C0846"/>
    <w:rsid w:val="000F34D6"/>
    <w:rsid w:val="00124A1C"/>
    <w:rsid w:val="00156005"/>
    <w:rsid w:val="00165722"/>
    <w:rsid w:val="00191533"/>
    <w:rsid w:val="001B09F1"/>
    <w:rsid w:val="001C7997"/>
    <w:rsid w:val="001E59AC"/>
    <w:rsid w:val="00213CF5"/>
    <w:rsid w:val="00225792"/>
    <w:rsid w:val="00230305"/>
    <w:rsid w:val="00233CDA"/>
    <w:rsid w:val="002379EE"/>
    <w:rsid w:val="00240AD1"/>
    <w:rsid w:val="00266D3A"/>
    <w:rsid w:val="00272422"/>
    <w:rsid w:val="002810DF"/>
    <w:rsid w:val="002F2D00"/>
    <w:rsid w:val="00306051"/>
    <w:rsid w:val="003273D4"/>
    <w:rsid w:val="003334F6"/>
    <w:rsid w:val="00345397"/>
    <w:rsid w:val="0036306E"/>
    <w:rsid w:val="003848DE"/>
    <w:rsid w:val="003A7AF8"/>
    <w:rsid w:val="003D5EDB"/>
    <w:rsid w:val="00403F31"/>
    <w:rsid w:val="00407CCE"/>
    <w:rsid w:val="00417EFF"/>
    <w:rsid w:val="00425384"/>
    <w:rsid w:val="004366B2"/>
    <w:rsid w:val="0045595A"/>
    <w:rsid w:val="00475182"/>
    <w:rsid w:val="0049335A"/>
    <w:rsid w:val="004B67AD"/>
    <w:rsid w:val="00502692"/>
    <w:rsid w:val="00525966"/>
    <w:rsid w:val="0052737F"/>
    <w:rsid w:val="00562788"/>
    <w:rsid w:val="00573F9F"/>
    <w:rsid w:val="00575035"/>
    <w:rsid w:val="00581D5E"/>
    <w:rsid w:val="005866C5"/>
    <w:rsid w:val="005A5DDE"/>
    <w:rsid w:val="005B4350"/>
    <w:rsid w:val="005C5467"/>
    <w:rsid w:val="005D726E"/>
    <w:rsid w:val="0060126A"/>
    <w:rsid w:val="00602B85"/>
    <w:rsid w:val="006030C9"/>
    <w:rsid w:val="0060607D"/>
    <w:rsid w:val="0060650A"/>
    <w:rsid w:val="006541F6"/>
    <w:rsid w:val="00680049"/>
    <w:rsid w:val="00692469"/>
    <w:rsid w:val="006B6AE3"/>
    <w:rsid w:val="006E30A9"/>
    <w:rsid w:val="00715BF1"/>
    <w:rsid w:val="00751EF1"/>
    <w:rsid w:val="00782542"/>
    <w:rsid w:val="00784A57"/>
    <w:rsid w:val="007E2CF9"/>
    <w:rsid w:val="007F1FE3"/>
    <w:rsid w:val="00803D44"/>
    <w:rsid w:val="008065AD"/>
    <w:rsid w:val="00815551"/>
    <w:rsid w:val="00841E67"/>
    <w:rsid w:val="00862E72"/>
    <w:rsid w:val="00883F6C"/>
    <w:rsid w:val="008B3E6E"/>
    <w:rsid w:val="009129B8"/>
    <w:rsid w:val="00947D3F"/>
    <w:rsid w:val="00953E7A"/>
    <w:rsid w:val="009A0AAB"/>
    <w:rsid w:val="009E64CF"/>
    <w:rsid w:val="009F16C6"/>
    <w:rsid w:val="00A16661"/>
    <w:rsid w:val="00A725E6"/>
    <w:rsid w:val="00A7500C"/>
    <w:rsid w:val="00A86269"/>
    <w:rsid w:val="00AA6406"/>
    <w:rsid w:val="00AC254A"/>
    <w:rsid w:val="00AD664A"/>
    <w:rsid w:val="00AE5953"/>
    <w:rsid w:val="00AF6DD5"/>
    <w:rsid w:val="00B5755E"/>
    <w:rsid w:val="00BC342A"/>
    <w:rsid w:val="00BD2FCE"/>
    <w:rsid w:val="00C14743"/>
    <w:rsid w:val="00C1660A"/>
    <w:rsid w:val="00C30FC6"/>
    <w:rsid w:val="00C40EF3"/>
    <w:rsid w:val="00C53D9C"/>
    <w:rsid w:val="00C5430D"/>
    <w:rsid w:val="00C75933"/>
    <w:rsid w:val="00CD5BCC"/>
    <w:rsid w:val="00D33C67"/>
    <w:rsid w:val="00D55D22"/>
    <w:rsid w:val="00D8639B"/>
    <w:rsid w:val="00D872F9"/>
    <w:rsid w:val="00DB48E6"/>
    <w:rsid w:val="00DB6D40"/>
    <w:rsid w:val="00DB7ACE"/>
    <w:rsid w:val="00DE035E"/>
    <w:rsid w:val="00DE4DE8"/>
    <w:rsid w:val="00DF79DD"/>
    <w:rsid w:val="00E33C5B"/>
    <w:rsid w:val="00E348AC"/>
    <w:rsid w:val="00E5323A"/>
    <w:rsid w:val="00E92DBE"/>
    <w:rsid w:val="00EE0C30"/>
    <w:rsid w:val="00EE2201"/>
    <w:rsid w:val="00EF49E3"/>
    <w:rsid w:val="00F039BB"/>
    <w:rsid w:val="00F73411"/>
    <w:rsid w:val="00FB5C62"/>
    <w:rsid w:val="00FB7102"/>
    <w:rsid w:val="00FC7706"/>
    <w:rsid w:val="00FE5A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2C5EDC2E"/>
  <w15:chartTrackingRefBased/>
  <w15:docId w15:val="{00827617-A9FD-4B41-9CD4-7608C92C2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660A"/>
    <w:pPr>
      <w:widowControl w:val="0"/>
      <w:spacing w:after="0" w:line="240" w:lineRule="auto"/>
      <w:jc w:val="both"/>
    </w:pPr>
    <w:rPr>
      <w:sz w:val="21"/>
      <w:szCs w:val="22"/>
      <w14:ligatures w14:val="none"/>
    </w:rPr>
  </w:style>
  <w:style w:type="paragraph" w:styleId="Heading1">
    <w:name w:val="heading 1"/>
    <w:basedOn w:val="Normal"/>
    <w:next w:val="Normal"/>
    <w:link w:val="Heading1Char"/>
    <w:uiPriority w:val="9"/>
    <w:qFormat/>
    <w:rsid w:val="00EE2201"/>
    <w:pPr>
      <w:keepNext/>
      <w:keepLines/>
      <w:spacing w:before="480" w:after="80" w:line="278" w:lineRule="auto"/>
      <w:jc w:val="left"/>
      <w:outlineLvl w:val="0"/>
    </w:pPr>
    <w:rPr>
      <w:rFonts w:asciiTheme="majorHAnsi" w:eastAsiaTheme="majorEastAsia" w:hAnsiTheme="majorHAnsi" w:cstheme="majorBidi"/>
      <w:color w:val="2F5496" w:themeColor="accent1" w:themeShade="BF"/>
      <w:sz w:val="48"/>
      <w:szCs w:val="48"/>
      <w14:ligatures w14:val="standardContextual"/>
    </w:rPr>
  </w:style>
  <w:style w:type="paragraph" w:styleId="Heading2">
    <w:name w:val="heading 2"/>
    <w:basedOn w:val="Normal"/>
    <w:next w:val="Normal"/>
    <w:link w:val="Heading2Char"/>
    <w:uiPriority w:val="9"/>
    <w:semiHidden/>
    <w:unhideWhenUsed/>
    <w:qFormat/>
    <w:rsid w:val="00EE2201"/>
    <w:pPr>
      <w:keepNext/>
      <w:keepLines/>
      <w:spacing w:before="160" w:after="80" w:line="278" w:lineRule="auto"/>
      <w:jc w:val="left"/>
      <w:outlineLvl w:val="1"/>
    </w:pPr>
    <w:rPr>
      <w:rFonts w:asciiTheme="majorHAnsi" w:eastAsiaTheme="majorEastAsia" w:hAnsiTheme="majorHAnsi" w:cstheme="majorBidi"/>
      <w:color w:val="2F5496" w:themeColor="accent1" w:themeShade="BF"/>
      <w:sz w:val="40"/>
      <w:szCs w:val="40"/>
      <w14:ligatures w14:val="standardContextual"/>
    </w:rPr>
  </w:style>
  <w:style w:type="paragraph" w:styleId="Heading3">
    <w:name w:val="heading 3"/>
    <w:basedOn w:val="Normal"/>
    <w:next w:val="Normal"/>
    <w:link w:val="Heading3Char"/>
    <w:uiPriority w:val="9"/>
    <w:semiHidden/>
    <w:unhideWhenUsed/>
    <w:qFormat/>
    <w:rsid w:val="00EE2201"/>
    <w:pPr>
      <w:keepNext/>
      <w:keepLines/>
      <w:spacing w:before="160" w:after="80" w:line="278" w:lineRule="auto"/>
      <w:jc w:val="left"/>
      <w:outlineLvl w:val="2"/>
    </w:pPr>
    <w:rPr>
      <w:rFonts w:asciiTheme="majorHAnsi" w:eastAsiaTheme="majorEastAsia" w:hAnsiTheme="majorHAnsi" w:cstheme="majorBidi"/>
      <w:color w:val="2F5496" w:themeColor="accent1" w:themeShade="BF"/>
      <w:sz w:val="32"/>
      <w:szCs w:val="32"/>
      <w14:ligatures w14:val="standardContextual"/>
    </w:rPr>
  </w:style>
  <w:style w:type="paragraph" w:styleId="Heading4">
    <w:name w:val="heading 4"/>
    <w:basedOn w:val="Normal"/>
    <w:next w:val="Normal"/>
    <w:link w:val="Heading4Char"/>
    <w:uiPriority w:val="9"/>
    <w:semiHidden/>
    <w:unhideWhenUsed/>
    <w:qFormat/>
    <w:rsid w:val="00EE2201"/>
    <w:pPr>
      <w:keepNext/>
      <w:keepLines/>
      <w:spacing w:before="80" w:after="40" w:line="278" w:lineRule="auto"/>
      <w:jc w:val="left"/>
      <w:outlineLvl w:val="3"/>
    </w:pPr>
    <w:rPr>
      <w:rFonts w:cstheme="majorBidi"/>
      <w:color w:val="2F5496" w:themeColor="accent1" w:themeShade="BF"/>
      <w:sz w:val="28"/>
      <w:szCs w:val="28"/>
      <w14:ligatures w14:val="standardContextual"/>
    </w:rPr>
  </w:style>
  <w:style w:type="paragraph" w:styleId="Heading5">
    <w:name w:val="heading 5"/>
    <w:basedOn w:val="Normal"/>
    <w:next w:val="Normal"/>
    <w:link w:val="Heading5Char"/>
    <w:uiPriority w:val="9"/>
    <w:semiHidden/>
    <w:unhideWhenUsed/>
    <w:qFormat/>
    <w:rsid w:val="00EE2201"/>
    <w:pPr>
      <w:keepNext/>
      <w:keepLines/>
      <w:spacing w:before="80" w:after="40" w:line="278" w:lineRule="auto"/>
      <w:jc w:val="left"/>
      <w:outlineLvl w:val="4"/>
    </w:pPr>
    <w:rPr>
      <w:rFonts w:cstheme="majorBidi"/>
      <w:color w:val="2F5496" w:themeColor="accent1" w:themeShade="BF"/>
      <w:sz w:val="24"/>
      <w:szCs w:val="24"/>
      <w14:ligatures w14:val="standardContextual"/>
    </w:rPr>
  </w:style>
  <w:style w:type="paragraph" w:styleId="Heading6">
    <w:name w:val="heading 6"/>
    <w:basedOn w:val="Normal"/>
    <w:next w:val="Normal"/>
    <w:link w:val="Heading6Char"/>
    <w:uiPriority w:val="9"/>
    <w:semiHidden/>
    <w:unhideWhenUsed/>
    <w:qFormat/>
    <w:rsid w:val="00EE2201"/>
    <w:pPr>
      <w:keepNext/>
      <w:keepLines/>
      <w:spacing w:before="40" w:line="278" w:lineRule="auto"/>
      <w:jc w:val="left"/>
      <w:outlineLvl w:val="5"/>
    </w:pPr>
    <w:rPr>
      <w:rFonts w:cstheme="majorBidi"/>
      <w:b/>
      <w:bCs/>
      <w:color w:val="2F5496" w:themeColor="accent1" w:themeShade="BF"/>
      <w:sz w:val="22"/>
      <w:szCs w:val="24"/>
      <w14:ligatures w14:val="standardContextual"/>
    </w:rPr>
  </w:style>
  <w:style w:type="paragraph" w:styleId="Heading7">
    <w:name w:val="heading 7"/>
    <w:basedOn w:val="Normal"/>
    <w:next w:val="Normal"/>
    <w:link w:val="Heading7Char"/>
    <w:uiPriority w:val="9"/>
    <w:semiHidden/>
    <w:unhideWhenUsed/>
    <w:qFormat/>
    <w:rsid w:val="00EE2201"/>
    <w:pPr>
      <w:keepNext/>
      <w:keepLines/>
      <w:spacing w:before="40" w:line="278" w:lineRule="auto"/>
      <w:jc w:val="left"/>
      <w:outlineLvl w:val="6"/>
    </w:pPr>
    <w:rPr>
      <w:rFonts w:cstheme="majorBidi"/>
      <w:b/>
      <w:bCs/>
      <w:color w:val="595959" w:themeColor="text1" w:themeTint="A6"/>
      <w:sz w:val="22"/>
      <w:szCs w:val="24"/>
      <w14:ligatures w14:val="standardContextual"/>
    </w:rPr>
  </w:style>
  <w:style w:type="paragraph" w:styleId="Heading8">
    <w:name w:val="heading 8"/>
    <w:basedOn w:val="Normal"/>
    <w:next w:val="Normal"/>
    <w:link w:val="Heading8Char"/>
    <w:uiPriority w:val="9"/>
    <w:semiHidden/>
    <w:unhideWhenUsed/>
    <w:qFormat/>
    <w:rsid w:val="00EE2201"/>
    <w:pPr>
      <w:keepNext/>
      <w:keepLines/>
      <w:spacing w:line="278" w:lineRule="auto"/>
      <w:jc w:val="left"/>
      <w:outlineLvl w:val="7"/>
    </w:pPr>
    <w:rPr>
      <w:rFonts w:cstheme="majorBidi"/>
      <w:color w:val="595959" w:themeColor="text1" w:themeTint="A6"/>
      <w:sz w:val="22"/>
      <w:szCs w:val="24"/>
      <w14:ligatures w14:val="standardContextual"/>
    </w:rPr>
  </w:style>
  <w:style w:type="paragraph" w:styleId="Heading9">
    <w:name w:val="heading 9"/>
    <w:basedOn w:val="Normal"/>
    <w:next w:val="Normal"/>
    <w:link w:val="Heading9Char"/>
    <w:uiPriority w:val="9"/>
    <w:semiHidden/>
    <w:unhideWhenUsed/>
    <w:qFormat/>
    <w:rsid w:val="00EE2201"/>
    <w:pPr>
      <w:keepNext/>
      <w:keepLines/>
      <w:spacing w:line="278" w:lineRule="auto"/>
      <w:jc w:val="left"/>
      <w:outlineLvl w:val="8"/>
    </w:pPr>
    <w:rPr>
      <w:rFonts w:eastAsiaTheme="majorEastAsia" w:cstheme="majorBidi"/>
      <w:color w:val="595959" w:themeColor="text1" w:themeTint="A6"/>
      <w:sz w:val="2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2201"/>
    <w:rPr>
      <w:rFonts w:asciiTheme="majorHAnsi" w:eastAsiaTheme="majorEastAsia" w:hAnsiTheme="majorHAnsi" w:cstheme="majorBidi"/>
      <w:color w:val="2F5496" w:themeColor="accent1" w:themeShade="BF"/>
      <w:sz w:val="48"/>
      <w:szCs w:val="48"/>
    </w:rPr>
  </w:style>
  <w:style w:type="character" w:customStyle="1" w:styleId="Heading2Char">
    <w:name w:val="Heading 2 Char"/>
    <w:basedOn w:val="DefaultParagraphFont"/>
    <w:link w:val="Heading2"/>
    <w:uiPriority w:val="9"/>
    <w:semiHidden/>
    <w:rsid w:val="00EE2201"/>
    <w:rPr>
      <w:rFonts w:asciiTheme="majorHAnsi" w:eastAsiaTheme="majorEastAsia" w:hAnsiTheme="majorHAnsi" w:cstheme="majorBidi"/>
      <w:color w:val="2F5496" w:themeColor="accent1" w:themeShade="BF"/>
      <w:sz w:val="40"/>
      <w:szCs w:val="40"/>
    </w:rPr>
  </w:style>
  <w:style w:type="character" w:customStyle="1" w:styleId="Heading3Char">
    <w:name w:val="Heading 3 Char"/>
    <w:basedOn w:val="DefaultParagraphFont"/>
    <w:link w:val="Heading3"/>
    <w:uiPriority w:val="9"/>
    <w:semiHidden/>
    <w:rsid w:val="00EE2201"/>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
    <w:semiHidden/>
    <w:rsid w:val="00EE2201"/>
    <w:rPr>
      <w:rFonts w:cstheme="majorBidi"/>
      <w:color w:val="2F5496" w:themeColor="accent1" w:themeShade="BF"/>
      <w:sz w:val="28"/>
      <w:szCs w:val="28"/>
    </w:rPr>
  </w:style>
  <w:style w:type="character" w:customStyle="1" w:styleId="Heading5Char">
    <w:name w:val="Heading 5 Char"/>
    <w:basedOn w:val="DefaultParagraphFont"/>
    <w:link w:val="Heading5"/>
    <w:uiPriority w:val="9"/>
    <w:semiHidden/>
    <w:rsid w:val="00EE2201"/>
    <w:rPr>
      <w:rFonts w:cstheme="majorBidi"/>
      <w:color w:val="2F5496" w:themeColor="accent1" w:themeShade="BF"/>
      <w:sz w:val="24"/>
    </w:rPr>
  </w:style>
  <w:style w:type="character" w:customStyle="1" w:styleId="Heading6Char">
    <w:name w:val="Heading 6 Char"/>
    <w:basedOn w:val="DefaultParagraphFont"/>
    <w:link w:val="Heading6"/>
    <w:uiPriority w:val="9"/>
    <w:semiHidden/>
    <w:rsid w:val="00EE2201"/>
    <w:rPr>
      <w:rFonts w:cstheme="majorBidi"/>
      <w:b/>
      <w:bCs/>
      <w:color w:val="2F5496" w:themeColor="accent1" w:themeShade="BF"/>
    </w:rPr>
  </w:style>
  <w:style w:type="character" w:customStyle="1" w:styleId="Heading7Char">
    <w:name w:val="Heading 7 Char"/>
    <w:basedOn w:val="DefaultParagraphFont"/>
    <w:link w:val="Heading7"/>
    <w:uiPriority w:val="9"/>
    <w:semiHidden/>
    <w:rsid w:val="00EE2201"/>
    <w:rPr>
      <w:rFonts w:cstheme="majorBidi"/>
      <w:b/>
      <w:bCs/>
      <w:color w:val="595959" w:themeColor="text1" w:themeTint="A6"/>
    </w:rPr>
  </w:style>
  <w:style w:type="character" w:customStyle="1" w:styleId="Heading8Char">
    <w:name w:val="Heading 8 Char"/>
    <w:basedOn w:val="DefaultParagraphFont"/>
    <w:link w:val="Heading8"/>
    <w:uiPriority w:val="9"/>
    <w:semiHidden/>
    <w:rsid w:val="00EE2201"/>
    <w:rPr>
      <w:rFonts w:cstheme="majorBidi"/>
      <w:color w:val="595959" w:themeColor="text1" w:themeTint="A6"/>
    </w:rPr>
  </w:style>
  <w:style w:type="character" w:customStyle="1" w:styleId="Heading9Char">
    <w:name w:val="Heading 9 Char"/>
    <w:basedOn w:val="DefaultParagraphFont"/>
    <w:link w:val="Heading9"/>
    <w:uiPriority w:val="9"/>
    <w:semiHidden/>
    <w:rsid w:val="00EE2201"/>
    <w:rPr>
      <w:rFonts w:eastAsiaTheme="majorEastAsia" w:cstheme="majorBidi"/>
      <w:color w:val="595959" w:themeColor="text1" w:themeTint="A6"/>
    </w:rPr>
  </w:style>
  <w:style w:type="paragraph" w:styleId="Title">
    <w:name w:val="Title"/>
    <w:basedOn w:val="Normal"/>
    <w:next w:val="Normal"/>
    <w:link w:val="TitleChar"/>
    <w:uiPriority w:val="10"/>
    <w:qFormat/>
    <w:rsid w:val="00EE2201"/>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EE22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E2201"/>
    <w:pPr>
      <w:numPr>
        <w:ilvl w:val="1"/>
      </w:numPr>
      <w:spacing w:after="160" w:line="278" w:lineRule="auto"/>
      <w:jc w:val="center"/>
    </w:pPr>
    <w:rPr>
      <w:rFonts w:asciiTheme="majorHAnsi" w:eastAsiaTheme="majorEastAsia" w:hAnsiTheme="majorHAnsi" w:cstheme="majorBidi"/>
      <w:color w:val="595959" w:themeColor="text1" w:themeTint="A6"/>
      <w:spacing w:val="15"/>
      <w:sz w:val="28"/>
      <w:szCs w:val="28"/>
      <w14:ligatures w14:val="standardContextual"/>
    </w:rPr>
  </w:style>
  <w:style w:type="character" w:customStyle="1" w:styleId="SubtitleChar">
    <w:name w:val="Subtitle Char"/>
    <w:basedOn w:val="DefaultParagraphFont"/>
    <w:link w:val="Subtitle"/>
    <w:uiPriority w:val="11"/>
    <w:rsid w:val="00EE2201"/>
    <w:rPr>
      <w:rFonts w:asciiTheme="majorHAnsi" w:eastAsiaTheme="majorEastAsia" w:hAnsiTheme="majorHAnsi" w:cstheme="majorBidi"/>
      <w:color w:val="595959" w:themeColor="text1" w:themeTint="A6"/>
      <w:spacing w:val="15"/>
      <w:sz w:val="28"/>
      <w:szCs w:val="28"/>
    </w:rPr>
  </w:style>
  <w:style w:type="paragraph" w:styleId="Quote">
    <w:name w:val="Quote"/>
    <w:basedOn w:val="Normal"/>
    <w:next w:val="Normal"/>
    <w:link w:val="QuoteChar"/>
    <w:uiPriority w:val="29"/>
    <w:qFormat/>
    <w:rsid w:val="00EE2201"/>
    <w:pPr>
      <w:spacing w:before="160" w:after="160" w:line="278" w:lineRule="auto"/>
      <w:jc w:val="center"/>
    </w:pPr>
    <w:rPr>
      <w:i/>
      <w:iCs/>
      <w:color w:val="404040" w:themeColor="text1" w:themeTint="BF"/>
      <w:sz w:val="22"/>
      <w:szCs w:val="24"/>
      <w14:ligatures w14:val="standardContextual"/>
    </w:rPr>
  </w:style>
  <w:style w:type="character" w:customStyle="1" w:styleId="QuoteChar">
    <w:name w:val="Quote Char"/>
    <w:basedOn w:val="DefaultParagraphFont"/>
    <w:link w:val="Quote"/>
    <w:uiPriority w:val="29"/>
    <w:rsid w:val="00EE2201"/>
    <w:rPr>
      <w:i/>
      <w:iCs/>
      <w:color w:val="404040" w:themeColor="text1" w:themeTint="BF"/>
    </w:rPr>
  </w:style>
  <w:style w:type="paragraph" w:styleId="ListParagraph">
    <w:name w:val="List Paragraph"/>
    <w:basedOn w:val="Normal"/>
    <w:uiPriority w:val="34"/>
    <w:qFormat/>
    <w:rsid w:val="00EE2201"/>
    <w:pPr>
      <w:spacing w:after="160" w:line="278" w:lineRule="auto"/>
      <w:ind w:left="720"/>
      <w:contextualSpacing/>
      <w:jc w:val="left"/>
    </w:pPr>
    <w:rPr>
      <w:sz w:val="22"/>
      <w:szCs w:val="24"/>
      <w14:ligatures w14:val="standardContextual"/>
    </w:rPr>
  </w:style>
  <w:style w:type="character" w:styleId="IntenseEmphasis">
    <w:name w:val="Intense Emphasis"/>
    <w:basedOn w:val="DefaultParagraphFont"/>
    <w:uiPriority w:val="21"/>
    <w:qFormat/>
    <w:rsid w:val="00EE2201"/>
    <w:rPr>
      <w:i/>
      <w:iCs/>
      <w:color w:val="2F5496" w:themeColor="accent1" w:themeShade="BF"/>
    </w:rPr>
  </w:style>
  <w:style w:type="paragraph" w:styleId="IntenseQuote">
    <w:name w:val="Intense Quote"/>
    <w:basedOn w:val="Normal"/>
    <w:next w:val="Normal"/>
    <w:link w:val="IntenseQuoteChar"/>
    <w:uiPriority w:val="30"/>
    <w:qFormat/>
    <w:rsid w:val="00EE2201"/>
    <w:pPr>
      <w:pBdr>
        <w:top w:val="single" w:sz="4" w:space="10" w:color="2F5496" w:themeColor="accent1" w:themeShade="BF"/>
        <w:bottom w:val="single" w:sz="4" w:space="10" w:color="2F5496" w:themeColor="accent1" w:themeShade="BF"/>
      </w:pBdr>
      <w:spacing w:before="360" w:after="360" w:line="278" w:lineRule="auto"/>
      <w:ind w:left="864" w:right="864"/>
      <w:jc w:val="center"/>
    </w:pPr>
    <w:rPr>
      <w:i/>
      <w:iCs/>
      <w:color w:val="2F5496" w:themeColor="accent1" w:themeShade="BF"/>
      <w:sz w:val="22"/>
      <w:szCs w:val="24"/>
      <w14:ligatures w14:val="standardContextual"/>
    </w:rPr>
  </w:style>
  <w:style w:type="character" w:customStyle="1" w:styleId="IntenseQuoteChar">
    <w:name w:val="Intense Quote Char"/>
    <w:basedOn w:val="DefaultParagraphFont"/>
    <w:link w:val="IntenseQuote"/>
    <w:uiPriority w:val="30"/>
    <w:rsid w:val="00EE2201"/>
    <w:rPr>
      <w:i/>
      <w:iCs/>
      <w:color w:val="2F5496" w:themeColor="accent1" w:themeShade="BF"/>
    </w:rPr>
  </w:style>
  <w:style w:type="character" w:styleId="IntenseReference">
    <w:name w:val="Intense Reference"/>
    <w:basedOn w:val="DefaultParagraphFont"/>
    <w:uiPriority w:val="32"/>
    <w:qFormat/>
    <w:rsid w:val="00EE2201"/>
    <w:rPr>
      <w:b/>
      <w:bCs/>
      <w:smallCaps/>
      <w:color w:val="2F5496" w:themeColor="accent1" w:themeShade="BF"/>
      <w:spacing w:val="5"/>
    </w:rPr>
  </w:style>
  <w:style w:type="paragraph" w:styleId="Header">
    <w:name w:val="header"/>
    <w:basedOn w:val="Normal"/>
    <w:link w:val="HeaderChar"/>
    <w:uiPriority w:val="99"/>
    <w:unhideWhenUsed/>
    <w:rsid w:val="00C1660A"/>
    <w:pPr>
      <w:tabs>
        <w:tab w:val="center" w:pos="4153"/>
        <w:tab w:val="right" w:pos="8306"/>
      </w:tabs>
      <w:snapToGrid w:val="0"/>
      <w:spacing w:after="160"/>
      <w:jc w:val="center"/>
    </w:pPr>
    <w:rPr>
      <w:sz w:val="18"/>
      <w:szCs w:val="18"/>
      <w14:ligatures w14:val="standardContextual"/>
    </w:rPr>
  </w:style>
  <w:style w:type="character" w:customStyle="1" w:styleId="HeaderChar">
    <w:name w:val="Header Char"/>
    <w:basedOn w:val="DefaultParagraphFont"/>
    <w:link w:val="Header"/>
    <w:uiPriority w:val="99"/>
    <w:rsid w:val="00C1660A"/>
    <w:rPr>
      <w:sz w:val="18"/>
      <w:szCs w:val="18"/>
    </w:rPr>
  </w:style>
  <w:style w:type="paragraph" w:styleId="Footer">
    <w:name w:val="footer"/>
    <w:basedOn w:val="Normal"/>
    <w:link w:val="FooterChar"/>
    <w:uiPriority w:val="99"/>
    <w:unhideWhenUsed/>
    <w:rsid w:val="00C1660A"/>
    <w:pPr>
      <w:tabs>
        <w:tab w:val="center" w:pos="4153"/>
        <w:tab w:val="right" w:pos="8306"/>
      </w:tabs>
      <w:snapToGrid w:val="0"/>
      <w:spacing w:after="160"/>
      <w:jc w:val="left"/>
    </w:pPr>
    <w:rPr>
      <w:sz w:val="18"/>
      <w:szCs w:val="18"/>
      <w14:ligatures w14:val="standardContextual"/>
    </w:rPr>
  </w:style>
  <w:style w:type="character" w:customStyle="1" w:styleId="FooterChar">
    <w:name w:val="Footer Char"/>
    <w:basedOn w:val="DefaultParagraphFont"/>
    <w:link w:val="Footer"/>
    <w:uiPriority w:val="99"/>
    <w:rsid w:val="00C1660A"/>
    <w:rPr>
      <w:sz w:val="18"/>
      <w:szCs w:val="18"/>
    </w:rPr>
  </w:style>
  <w:style w:type="character" w:styleId="Hyperlink">
    <w:name w:val="Hyperlink"/>
    <w:basedOn w:val="DefaultParagraphFont"/>
    <w:uiPriority w:val="99"/>
    <w:unhideWhenUsed/>
    <w:rsid w:val="00A725E6"/>
    <w:rPr>
      <w:color w:val="0563C1" w:themeColor="hyperlink"/>
      <w:u w:val="single"/>
    </w:rPr>
  </w:style>
  <w:style w:type="character" w:customStyle="1" w:styleId="UnresolvedMention">
    <w:name w:val="Unresolved Mention"/>
    <w:basedOn w:val="DefaultParagraphFont"/>
    <w:uiPriority w:val="99"/>
    <w:semiHidden/>
    <w:unhideWhenUsed/>
    <w:rsid w:val="00A725E6"/>
    <w:rPr>
      <w:color w:val="605E5C"/>
      <w:shd w:val="clear" w:color="auto" w:fill="E1DFDD"/>
    </w:rPr>
  </w:style>
  <w:style w:type="paragraph" w:customStyle="1" w:styleId="EndNoteBibliography">
    <w:name w:val="EndNote Bibliography"/>
    <w:qFormat/>
    <w:rsid w:val="00E33C5B"/>
    <w:pPr>
      <w:spacing w:after="0" w:line="240" w:lineRule="auto"/>
      <w:jc w:val="both"/>
    </w:pPr>
    <w:rPr>
      <w:rFonts w:ascii="Times New Roman" w:hAnsi="Times New Roman" w:cs="Times New Roman"/>
      <w:sz w:val="24"/>
      <w14:ligatures w14:val="none"/>
    </w:rPr>
  </w:style>
  <w:style w:type="paragraph" w:styleId="NormalWeb">
    <w:name w:val="Normal (Web)"/>
    <w:basedOn w:val="Normal"/>
    <w:uiPriority w:val="99"/>
    <w:semiHidden/>
    <w:unhideWhenUsed/>
    <w:rsid w:val="003273D4"/>
    <w:pPr>
      <w:widowControl/>
      <w:spacing w:before="100" w:beforeAutospacing="1" w:after="100" w:afterAutospacing="1"/>
      <w:jc w:val="left"/>
    </w:pPr>
    <w:rPr>
      <w:rFonts w:ascii="SimSun" w:eastAsia="SimSun" w:hAnsi="SimSun" w:cs="SimSun"/>
      <w:kern w:val="0"/>
      <w:sz w:val="24"/>
      <w:szCs w:val="24"/>
    </w:rPr>
  </w:style>
  <w:style w:type="paragraph" w:customStyle="1" w:styleId="MTDisplayEquation">
    <w:name w:val="MTDisplayEquation"/>
    <w:basedOn w:val="Normal"/>
    <w:next w:val="Normal"/>
    <w:link w:val="MTDisplayEquation0"/>
    <w:rsid w:val="007E2CF9"/>
    <w:pPr>
      <w:tabs>
        <w:tab w:val="center" w:pos="4160"/>
        <w:tab w:val="right" w:pos="8300"/>
      </w:tabs>
      <w:spacing w:after="160" w:line="360" w:lineRule="auto"/>
    </w:pPr>
    <w:rPr>
      <w:rFonts w:ascii="Times New Roman" w:hAnsi="Times New Roman" w:cs="Times New Roman"/>
      <w:sz w:val="24"/>
      <w:szCs w:val="24"/>
      <w14:ligatures w14:val="standardContextual"/>
    </w:rPr>
  </w:style>
  <w:style w:type="character" w:customStyle="1" w:styleId="MTDisplayEquation0">
    <w:name w:val="MTDisplayEquation 字符"/>
    <w:basedOn w:val="DefaultParagraphFont"/>
    <w:link w:val="MTDisplayEquation"/>
    <w:rsid w:val="007E2CF9"/>
    <w:rPr>
      <w:rFonts w:ascii="Times New Roman" w:hAnsi="Times New Roman" w:cs="Times New Roman"/>
      <w:sz w:val="24"/>
    </w:rPr>
  </w:style>
  <w:style w:type="paragraph" w:customStyle="1" w:styleId="EndNoteBibliographyTitle">
    <w:name w:val="EndNote Bibliography Title"/>
    <w:basedOn w:val="Normal"/>
    <w:link w:val="EndNoteBibliographyTitle0"/>
    <w:rsid w:val="00D872F9"/>
    <w:pPr>
      <w:jc w:val="center"/>
    </w:pPr>
    <w:rPr>
      <w:rFonts w:ascii="Times New Roman" w:hAnsi="Times New Roman" w:cs="Times New Roman"/>
      <w:noProof/>
      <w:sz w:val="24"/>
    </w:rPr>
  </w:style>
  <w:style w:type="character" w:customStyle="1" w:styleId="EndNoteBibliographyTitle0">
    <w:name w:val="EndNote Bibliography Title 字符"/>
    <w:basedOn w:val="DefaultParagraphFont"/>
    <w:link w:val="EndNoteBibliographyTitle"/>
    <w:rsid w:val="00D872F9"/>
    <w:rPr>
      <w:rFonts w:ascii="Times New Roman" w:hAnsi="Times New Roman" w:cs="Times New Roman"/>
      <w:noProof/>
      <w:sz w:val="24"/>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99831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doi.org/10.1103/PhysRev.140.A1133" TargetMode="External"/><Relationship Id="rId3" Type="http://schemas.openxmlformats.org/officeDocument/2006/relationships/settings" Target="settings.xml"/><Relationship Id="rId21" Type="http://schemas.openxmlformats.org/officeDocument/2006/relationships/oleObject" Target="embeddings/oleObject1.bin"/><Relationship Id="rId7" Type="http://schemas.openxmlformats.org/officeDocument/2006/relationships/hyperlink" Target="mailto:songjizhong@zzu.edu.cn" TargetMode="Externa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oi.org/10.1103/PhysRev.136.B864" TargetMode="Externa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wmf"/><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hyperlink" Target="https://doi.org/10.1103/PhysRevLett.77.3865"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springer.com/journal/40820"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416</TotalTime>
  <Pages>1</Pages>
  <Words>841</Words>
  <Characters>7617</Characters>
  <Application>Microsoft Office Word</Application>
  <DocSecurity>0</DocSecurity>
  <Lines>63</Lines>
  <Paragraphs>16</Paragraphs>
  <ScaleCrop>false</ScaleCrop>
  <Company/>
  <LinksUpToDate>false</LinksUpToDate>
  <CharactersWithSpaces>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蕾梦 许</dc:creator>
  <cp:keywords/>
  <dc:description/>
  <cp:lastModifiedBy>Kanmani B Balakrishnan J</cp:lastModifiedBy>
  <cp:revision>11</cp:revision>
  <dcterms:created xsi:type="dcterms:W3CDTF">2026-01-04T02:42:00Z</dcterms:created>
  <dcterms:modified xsi:type="dcterms:W3CDTF">2026-01-22T10:16:00Z</dcterms:modified>
</cp:coreProperties>
</file>