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8C030" w14:textId="77777777" w:rsidR="005F666E" w:rsidRPr="005F666E" w:rsidRDefault="004C5B5C" w:rsidP="00F12F22">
      <w:pPr>
        <w:jc w:val="left"/>
        <w:rPr>
          <w:rFonts w:ascii="Times New Roman" w:hAnsi="Times New Roman" w:cs="Times New Roman"/>
          <w:bCs/>
          <w:color w:val="000000" w:themeColor="text1"/>
          <w:sz w:val="24"/>
          <w:szCs w:val="24"/>
        </w:rPr>
      </w:pPr>
      <w:r w:rsidRPr="00F12F22">
        <w:rPr>
          <w:rFonts w:ascii="Times New Roman" w:hAnsi="Times New Roman" w:cs="Times New Roman" w:hint="eastAsia"/>
          <w:bCs/>
          <w:color w:val="000000" w:themeColor="text1"/>
          <w:sz w:val="24"/>
          <w:szCs w:val="24"/>
        </w:rPr>
        <w:t>Supporting Information</w:t>
      </w:r>
      <w:r w:rsidR="00F12F22">
        <w:rPr>
          <w:rFonts w:ascii="Times New Roman" w:hAnsi="Times New Roman" w:cs="Times New Roman" w:hint="eastAsia"/>
          <w:bCs/>
          <w:color w:val="000000" w:themeColor="text1"/>
          <w:sz w:val="24"/>
          <w:szCs w:val="24"/>
        </w:rPr>
        <w:t xml:space="preserve"> for</w:t>
      </w:r>
    </w:p>
    <w:p w14:paraId="6303CCC7" w14:textId="77777777" w:rsidR="005F666E" w:rsidRPr="005F666E" w:rsidRDefault="00F12F22" w:rsidP="00F12F22">
      <w:pPr>
        <w:spacing w:beforeLines="100" w:before="312" w:afterLines="100" w:after="312"/>
        <w:jc w:val="left"/>
        <w:rPr>
          <w:rFonts w:ascii="Times New Roman" w:hAnsi="Times New Roman" w:cs="Times New Roman"/>
          <w:b/>
          <w:bCs/>
          <w:sz w:val="28"/>
          <w:szCs w:val="28"/>
        </w:rPr>
      </w:pPr>
      <w:bookmarkStart w:id="0" w:name="OLE_LINK36"/>
      <w:r w:rsidRPr="00F12F22">
        <w:rPr>
          <w:rFonts w:ascii="Times New Roman" w:hAnsi="Times New Roman" w:cs="Times New Roman" w:hint="eastAsia"/>
          <w:b/>
          <w:bCs/>
          <w:sz w:val="28"/>
          <w:szCs w:val="28"/>
        </w:rPr>
        <w:t>Novel</w:t>
      </w:r>
      <w:r w:rsidRPr="00F12F22">
        <w:rPr>
          <w:rFonts w:ascii="Times New Roman" w:hAnsi="Times New Roman" w:cs="Times New Roman"/>
          <w:b/>
          <w:bCs/>
          <w:sz w:val="28"/>
          <w:szCs w:val="28"/>
        </w:rPr>
        <w:t xml:space="preserve"> Gradient p-Doping </w:t>
      </w:r>
      <w:r w:rsidRPr="00F12F22">
        <w:rPr>
          <w:rFonts w:ascii="Times New Roman" w:hAnsi="Times New Roman" w:cs="Times New Roman" w:hint="eastAsia"/>
          <w:b/>
          <w:bCs/>
          <w:sz w:val="28"/>
          <w:szCs w:val="28"/>
        </w:rPr>
        <w:t xml:space="preserve">Strategy </w:t>
      </w:r>
      <w:r w:rsidRPr="00F12F22">
        <w:rPr>
          <w:rFonts w:ascii="Times New Roman" w:hAnsi="Times New Roman" w:cs="Times New Roman"/>
          <w:b/>
          <w:bCs/>
          <w:sz w:val="28"/>
          <w:szCs w:val="28"/>
        </w:rPr>
        <w:t>Enables Efficient Carbon-Based Hole Transport Layer-Free Perovskite Solar Cells</w:t>
      </w:r>
    </w:p>
    <w:p w14:paraId="0FBFC5DF" w14:textId="77777777" w:rsidR="005F666E" w:rsidRPr="005F666E" w:rsidRDefault="00F12F22" w:rsidP="00F12F22">
      <w:pPr>
        <w:spacing w:beforeLines="100" w:before="312" w:afterLines="100" w:after="312"/>
        <w:jc w:val="left"/>
        <w:rPr>
          <w:rFonts w:ascii="Times New Roman" w:hAnsi="Times New Roman" w:cs="Times New Roman"/>
          <w:sz w:val="24"/>
          <w:szCs w:val="24"/>
          <w:vertAlign w:val="superscript"/>
        </w:rPr>
      </w:pPr>
      <w:r w:rsidRPr="00F12F22">
        <w:rPr>
          <w:rFonts w:ascii="Times New Roman" w:hAnsi="Times New Roman" w:cs="Times New Roman"/>
          <w:sz w:val="24"/>
          <w:szCs w:val="24"/>
        </w:rPr>
        <w:t>Junwei Xiang</w:t>
      </w:r>
      <w:r w:rsidRPr="00F12F22">
        <w:rPr>
          <w:rFonts w:ascii="Times New Roman" w:hAnsi="Times New Roman" w:cs="Times New Roman"/>
          <w:sz w:val="24"/>
          <w:szCs w:val="24"/>
          <w:vertAlign w:val="superscript"/>
        </w:rPr>
        <w:t xml:space="preserve">1, </w:t>
      </w:r>
      <w:r w:rsidRPr="00F12F22">
        <w:rPr>
          <w:rFonts w:ascii="Times New Roman" w:hAnsi="Times New Roman" w:cs="Times New Roman"/>
          <w:sz w:val="24"/>
          <w:szCs w:val="24"/>
        </w:rPr>
        <w:t>†, Siqi Jiang</w:t>
      </w:r>
      <w:r w:rsidRPr="00F12F22">
        <w:rPr>
          <w:rFonts w:ascii="Times New Roman" w:hAnsi="Times New Roman" w:cs="Times New Roman"/>
          <w:sz w:val="24"/>
          <w:szCs w:val="24"/>
          <w:vertAlign w:val="superscript"/>
        </w:rPr>
        <w:t xml:space="preserve">1, </w:t>
      </w:r>
      <w:r w:rsidRPr="00F12F22">
        <w:rPr>
          <w:rFonts w:ascii="Times New Roman" w:hAnsi="Times New Roman" w:cs="Times New Roman"/>
          <w:sz w:val="24"/>
          <w:szCs w:val="24"/>
        </w:rPr>
        <w:t>†, Yanjie Cheng</w:t>
      </w:r>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Weiting Du</w:t>
      </w:r>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Yuan Shi</w:t>
      </w:r>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Song Shen</w:t>
      </w:r>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Bolun Zhang</w:t>
      </w:r>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Qian Yue</w:t>
      </w:r>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xml:space="preserve">, </w:t>
      </w:r>
      <w:bookmarkStart w:id="1" w:name="_Hlk157092831"/>
      <w:r w:rsidRPr="00F12F22">
        <w:rPr>
          <w:rFonts w:ascii="Times New Roman" w:hAnsi="Times New Roman" w:cs="Times New Roman"/>
          <w:sz w:val="24"/>
          <w:szCs w:val="24"/>
        </w:rPr>
        <w:t>Xinyi Xu</w:t>
      </w:r>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Anyi Mei</w:t>
      </w:r>
      <w:bookmarkEnd w:id="1"/>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xml:space="preserve">, </w:t>
      </w:r>
      <w:bookmarkStart w:id="2" w:name="_Hlk157092959"/>
      <w:r w:rsidRPr="00F12F22">
        <w:rPr>
          <w:rFonts w:ascii="Times New Roman" w:hAnsi="Times New Roman" w:cs="Times New Roman"/>
          <w:sz w:val="24"/>
          <w:szCs w:val="24"/>
        </w:rPr>
        <w:t>Yang Zhou</w:t>
      </w:r>
      <w:r w:rsidRPr="00F12F22">
        <w:rPr>
          <w:rFonts w:ascii="Times New Roman" w:hAnsi="Times New Roman" w:cs="Times New Roman"/>
          <w:sz w:val="24"/>
          <w:szCs w:val="24"/>
          <w:vertAlign w:val="superscript"/>
        </w:rPr>
        <w:t>1, *</w:t>
      </w:r>
      <w:r w:rsidRPr="00F12F22">
        <w:rPr>
          <w:rFonts w:ascii="Times New Roman" w:hAnsi="Times New Roman" w:cs="Times New Roman"/>
          <w:sz w:val="24"/>
          <w:szCs w:val="24"/>
        </w:rPr>
        <w:t>, Yinhua Zhou</w:t>
      </w:r>
      <w:bookmarkEnd w:id="2"/>
      <w:r w:rsidRPr="00F12F22">
        <w:rPr>
          <w:rFonts w:ascii="Times New Roman" w:hAnsi="Times New Roman" w:cs="Times New Roman"/>
          <w:sz w:val="24"/>
          <w:szCs w:val="24"/>
          <w:vertAlign w:val="superscript"/>
        </w:rPr>
        <w:t>1</w:t>
      </w:r>
      <w:r w:rsidRPr="00F12F22">
        <w:rPr>
          <w:rFonts w:ascii="Times New Roman" w:hAnsi="Times New Roman" w:cs="Times New Roman"/>
          <w:sz w:val="24"/>
          <w:szCs w:val="24"/>
        </w:rPr>
        <w:t xml:space="preserve">, </w:t>
      </w:r>
      <w:bookmarkStart w:id="3" w:name="_Hlk157093009"/>
      <w:r w:rsidRPr="00F12F22">
        <w:rPr>
          <w:rFonts w:ascii="Times New Roman" w:hAnsi="Times New Roman" w:cs="Times New Roman"/>
          <w:sz w:val="24"/>
          <w:szCs w:val="24"/>
        </w:rPr>
        <w:t>Hongwei Han</w:t>
      </w:r>
      <w:bookmarkEnd w:id="3"/>
      <w:r w:rsidRPr="00F12F22">
        <w:rPr>
          <w:rFonts w:ascii="Times New Roman" w:hAnsi="Times New Roman" w:cs="Times New Roman"/>
          <w:sz w:val="24"/>
          <w:szCs w:val="24"/>
          <w:vertAlign w:val="superscript"/>
        </w:rPr>
        <w:t>1, *</w:t>
      </w:r>
    </w:p>
    <w:p w14:paraId="3FB62753" w14:textId="77777777" w:rsidR="005F666E" w:rsidRPr="005F666E" w:rsidRDefault="00F12F22" w:rsidP="00F12F22">
      <w:pPr>
        <w:autoSpaceDE w:val="0"/>
        <w:autoSpaceDN w:val="0"/>
        <w:adjustRightInd w:val="0"/>
        <w:spacing w:beforeLines="100" w:before="312" w:afterLines="100" w:after="312"/>
        <w:jc w:val="left"/>
        <w:rPr>
          <w:rFonts w:ascii="Times New Roman" w:hAnsi="Times New Roman" w:cs="Times New Roman"/>
          <w:kern w:val="0"/>
          <w:sz w:val="24"/>
          <w:szCs w:val="24"/>
        </w:rPr>
      </w:pPr>
      <w:r w:rsidRPr="00F12F22">
        <w:rPr>
          <w:rFonts w:ascii="Times New Roman" w:hAnsi="Times New Roman" w:cs="Times New Roman"/>
          <w:i/>
          <w:iCs/>
          <w:sz w:val="24"/>
          <w:szCs w:val="24"/>
          <w:vertAlign w:val="superscript"/>
        </w:rPr>
        <w:t>1</w:t>
      </w:r>
      <w:r w:rsidRPr="00F12F22">
        <w:rPr>
          <w:rFonts w:ascii="Times New Roman" w:hAnsi="Times New Roman" w:cs="Times New Roman"/>
          <w:sz w:val="24"/>
          <w:szCs w:val="24"/>
          <w:vertAlign w:val="superscript"/>
        </w:rPr>
        <w:t xml:space="preserve"> </w:t>
      </w:r>
      <w:r w:rsidRPr="00F12F22">
        <w:rPr>
          <w:rFonts w:ascii="Times New Roman" w:hAnsi="Times New Roman" w:cs="Times New Roman"/>
          <w:sz w:val="24"/>
          <w:szCs w:val="24"/>
        </w:rPr>
        <w:t>Michael</w:t>
      </w:r>
      <w:r w:rsidRPr="00F12F22">
        <w:rPr>
          <w:rFonts w:ascii="Times New Roman" w:hAnsi="Times New Roman" w:cs="Times New Roman"/>
          <w:kern w:val="0"/>
          <w:sz w:val="24"/>
          <w:szCs w:val="24"/>
        </w:rPr>
        <w:t xml:space="preserve"> Grätzel Center for Mesoscopic Solar Cells, Wuhan National Laboratory for Optoelectronics, Key Laboratory of Materials Chemistry for Energy Conversion and Storage of Ministry of Education, Huazhong University of Science and Technology, Wuhan, Hubei 430074, P. R. China</w:t>
      </w:r>
    </w:p>
    <w:p w14:paraId="4E0DC5B0" w14:textId="77777777" w:rsidR="005F666E" w:rsidRPr="005F666E" w:rsidRDefault="00F12F22" w:rsidP="00F12F22">
      <w:pPr>
        <w:autoSpaceDE w:val="0"/>
        <w:autoSpaceDN w:val="0"/>
        <w:adjustRightInd w:val="0"/>
        <w:spacing w:beforeLines="100" w:before="312" w:afterLines="100" w:after="312"/>
        <w:jc w:val="left"/>
        <w:rPr>
          <w:rFonts w:ascii="Times New Roman" w:hAnsi="Times New Roman" w:cs="Times New Roman"/>
          <w:kern w:val="0"/>
          <w:sz w:val="24"/>
          <w:szCs w:val="24"/>
        </w:rPr>
      </w:pPr>
      <w:r w:rsidRPr="00F12F22">
        <w:rPr>
          <w:rFonts w:ascii="Times New Roman" w:hAnsi="Times New Roman" w:cs="Times New Roman"/>
          <w:b/>
          <w:bCs/>
          <w:sz w:val="24"/>
          <w:szCs w:val="24"/>
        </w:rPr>
        <w:t>†</w:t>
      </w:r>
      <w:r w:rsidRPr="00F12F22">
        <w:rPr>
          <w:rFonts w:ascii="Times New Roman" w:hAnsi="Times New Roman" w:cs="Times New Roman"/>
          <w:sz w:val="24"/>
          <w:szCs w:val="24"/>
        </w:rPr>
        <w:t>Junwei Xiang</w:t>
      </w:r>
      <w:r w:rsidRPr="00F12F22">
        <w:rPr>
          <w:rFonts w:ascii="Times New Roman" w:hAnsi="Times New Roman" w:cs="Times New Roman" w:hint="eastAsia"/>
          <w:sz w:val="24"/>
          <w:szCs w:val="24"/>
        </w:rPr>
        <w:t xml:space="preserve"> and</w:t>
      </w:r>
      <w:r w:rsidRPr="00F12F22">
        <w:rPr>
          <w:rFonts w:ascii="Times New Roman" w:hAnsi="Times New Roman" w:cs="Times New Roman"/>
          <w:sz w:val="24"/>
          <w:szCs w:val="24"/>
        </w:rPr>
        <w:t xml:space="preserve"> Siqi Jiang</w:t>
      </w:r>
      <w:r w:rsidRPr="00F12F22" w:rsidDel="00E55B16">
        <w:rPr>
          <w:rFonts w:ascii="Times New Roman" w:hAnsi="Times New Roman" w:cs="Times New Roman"/>
          <w:sz w:val="24"/>
          <w:szCs w:val="24"/>
        </w:rPr>
        <w:t xml:space="preserve"> </w:t>
      </w:r>
      <w:r w:rsidRPr="00F12F22">
        <w:rPr>
          <w:rFonts w:ascii="Times New Roman" w:hAnsi="Times New Roman" w:cs="Times New Roman"/>
          <w:sz w:val="24"/>
          <w:szCs w:val="24"/>
        </w:rPr>
        <w:t>contributed equally to this work</w:t>
      </w:r>
      <w:r w:rsidRPr="00F12F22">
        <w:rPr>
          <w:rFonts w:ascii="Times New Roman" w:hAnsi="Times New Roman" w:cs="Times New Roman" w:hint="eastAsia"/>
          <w:sz w:val="24"/>
          <w:szCs w:val="24"/>
        </w:rPr>
        <w:t>.</w:t>
      </w:r>
    </w:p>
    <w:p w14:paraId="37D394F8" w14:textId="6386F4F4" w:rsidR="005F666E" w:rsidRPr="005F666E" w:rsidRDefault="00F12F22" w:rsidP="00F12F22">
      <w:pPr>
        <w:autoSpaceDE w:val="0"/>
        <w:autoSpaceDN w:val="0"/>
        <w:adjustRightInd w:val="0"/>
        <w:spacing w:beforeLines="100" w:before="312" w:afterLines="100" w:after="312"/>
        <w:jc w:val="left"/>
        <w:rPr>
          <w:rFonts w:ascii="Times New Roman" w:hAnsi="Times New Roman" w:cs="Times New Roman"/>
          <w:b/>
          <w:bCs/>
          <w:sz w:val="24"/>
          <w:szCs w:val="24"/>
        </w:rPr>
      </w:pPr>
      <w:r w:rsidRPr="00F12F22">
        <w:rPr>
          <w:rFonts w:ascii="Times New Roman" w:hAnsi="Times New Roman" w:cs="Times New Roman"/>
          <w:b/>
          <w:bCs/>
          <w:sz w:val="24"/>
          <w:szCs w:val="24"/>
        </w:rPr>
        <w:t xml:space="preserve">* </w:t>
      </w:r>
      <w:r w:rsidRPr="00F12F22">
        <w:rPr>
          <w:rFonts w:ascii="Times New Roman" w:hAnsi="Times New Roman" w:cs="Times New Roman"/>
          <w:sz w:val="24"/>
          <w:szCs w:val="24"/>
        </w:rPr>
        <w:t>Corresponding author</w:t>
      </w:r>
      <w:r w:rsidRPr="00F12F22">
        <w:rPr>
          <w:rFonts w:ascii="Times New Roman" w:hAnsi="Times New Roman" w:cs="Times New Roman" w:hint="eastAsia"/>
          <w:sz w:val="24"/>
          <w:szCs w:val="24"/>
        </w:rPr>
        <w:t>s.</w:t>
      </w:r>
      <w:r w:rsidRPr="00F12F22">
        <w:rPr>
          <w:rFonts w:ascii="Times New Roman" w:hAnsi="Times New Roman" w:cs="Times New Roman"/>
          <w:sz w:val="24"/>
          <w:szCs w:val="24"/>
        </w:rPr>
        <w:t xml:space="preserve"> </w:t>
      </w:r>
      <w:r w:rsidRPr="00F12F22">
        <w:rPr>
          <w:rFonts w:ascii="Times New Roman" w:hAnsi="Times New Roman" w:cs="Times New Roman" w:hint="eastAsia"/>
          <w:sz w:val="24"/>
          <w:szCs w:val="24"/>
        </w:rPr>
        <w:t>E-</w:t>
      </w:r>
      <w:r w:rsidRPr="00F12F22">
        <w:rPr>
          <w:rFonts w:ascii="Times New Roman" w:hAnsi="Times New Roman" w:cs="Times New Roman"/>
          <w:sz w:val="24"/>
          <w:szCs w:val="24"/>
        </w:rPr>
        <w:t xml:space="preserve">mails: </w:t>
      </w:r>
      <w:hyperlink r:id="rId8" w:history="1">
        <w:r w:rsidR="00CA516D" w:rsidRPr="005C0643">
          <w:rPr>
            <w:rStyle w:val="aa"/>
            <w:rFonts w:ascii="Times New Roman" w:hAnsi="Times New Roman" w:cs="Times New Roman"/>
            <w:sz w:val="24"/>
            <w:szCs w:val="24"/>
          </w:rPr>
          <w:t>yangz@hust.edu.cn</w:t>
        </w:r>
      </w:hyperlink>
      <w:r w:rsidR="00CA516D">
        <w:rPr>
          <w:rFonts w:ascii="Times New Roman" w:hAnsi="Times New Roman" w:cs="Times New Roman" w:hint="eastAsia"/>
          <w:sz w:val="24"/>
          <w:szCs w:val="24"/>
        </w:rPr>
        <w:t xml:space="preserve"> </w:t>
      </w:r>
      <w:r w:rsidRPr="00F12F22">
        <w:rPr>
          <w:rFonts w:ascii="Times New Roman" w:hAnsi="Times New Roman" w:cs="Times New Roman"/>
          <w:sz w:val="24"/>
          <w:szCs w:val="24"/>
        </w:rPr>
        <w:t>(Yang Zhou)</w:t>
      </w:r>
      <w:r w:rsidRPr="00F12F22">
        <w:rPr>
          <w:rFonts w:ascii="Times New Roman" w:hAnsi="Times New Roman" w:cs="Times New Roman" w:hint="eastAsia"/>
          <w:sz w:val="24"/>
          <w:szCs w:val="24"/>
        </w:rPr>
        <w:t xml:space="preserve">; </w:t>
      </w:r>
      <w:bookmarkStart w:id="4" w:name="_Hlk157093026"/>
      <w:r w:rsidR="00CA516D">
        <w:rPr>
          <w:rFonts w:ascii="Times New Roman" w:hAnsi="Times New Roman" w:cs="Times New Roman"/>
          <w:sz w:val="24"/>
          <w:szCs w:val="24"/>
        </w:rPr>
        <w:fldChar w:fldCharType="begin"/>
      </w:r>
      <w:r w:rsidR="00CA516D">
        <w:rPr>
          <w:rFonts w:ascii="Times New Roman" w:hAnsi="Times New Roman" w:cs="Times New Roman"/>
          <w:sz w:val="24"/>
          <w:szCs w:val="24"/>
        </w:rPr>
        <w:instrText>HYPERLINK "mailto:</w:instrText>
      </w:r>
      <w:r w:rsidR="00CA516D" w:rsidRPr="005F666E">
        <w:rPr>
          <w:rFonts w:ascii="Times New Roman" w:hAnsi="Times New Roman" w:cs="Times New Roman"/>
          <w:sz w:val="24"/>
          <w:szCs w:val="24"/>
        </w:rPr>
        <w:instrText>hongwei.han@mail.hust.edu.cn</w:instrText>
      </w:r>
      <w:r w:rsidR="00CA516D">
        <w:rPr>
          <w:rFonts w:ascii="Times New Roman" w:hAnsi="Times New Roman" w:cs="Times New Roman"/>
          <w:sz w:val="24"/>
          <w:szCs w:val="24"/>
        </w:rPr>
        <w:instrText>"</w:instrText>
      </w:r>
      <w:r w:rsidR="00CA516D">
        <w:rPr>
          <w:rFonts w:ascii="Times New Roman" w:hAnsi="Times New Roman" w:cs="Times New Roman"/>
          <w:sz w:val="24"/>
          <w:szCs w:val="24"/>
        </w:rPr>
        <w:fldChar w:fldCharType="separate"/>
      </w:r>
      <w:r w:rsidR="00CA516D" w:rsidRPr="005C0643">
        <w:rPr>
          <w:rStyle w:val="aa"/>
          <w:rFonts w:ascii="Times New Roman" w:hAnsi="Times New Roman" w:cs="Times New Roman"/>
          <w:sz w:val="24"/>
          <w:szCs w:val="24"/>
        </w:rPr>
        <w:t>hongwei.han@mail.hust.edu.cn</w:t>
      </w:r>
      <w:bookmarkEnd w:id="4"/>
      <w:r w:rsidR="00CA516D">
        <w:rPr>
          <w:rFonts w:ascii="Times New Roman" w:hAnsi="Times New Roman" w:cs="Times New Roman"/>
          <w:sz w:val="24"/>
          <w:szCs w:val="24"/>
        </w:rPr>
        <w:fldChar w:fldCharType="end"/>
      </w:r>
      <w:r w:rsidR="00CA516D">
        <w:rPr>
          <w:rFonts w:ascii="Times New Roman" w:hAnsi="Times New Roman" w:cs="Times New Roman" w:hint="eastAsia"/>
          <w:sz w:val="24"/>
          <w:szCs w:val="24"/>
        </w:rPr>
        <w:t xml:space="preserve"> </w:t>
      </w:r>
      <w:r w:rsidRPr="00F12F22">
        <w:rPr>
          <w:rFonts w:ascii="Times New Roman" w:hAnsi="Times New Roman" w:cs="Times New Roman"/>
          <w:sz w:val="24"/>
          <w:szCs w:val="24"/>
        </w:rPr>
        <w:t>(Hongwei Han)</w:t>
      </w:r>
      <w:r w:rsidRPr="00F12F22">
        <w:rPr>
          <w:rFonts w:ascii="Times New Roman" w:hAnsi="Times New Roman" w:cs="Times New Roman" w:hint="eastAsia"/>
          <w:sz w:val="24"/>
          <w:szCs w:val="24"/>
        </w:rPr>
        <w:t xml:space="preserve"> </w:t>
      </w:r>
    </w:p>
    <w:p w14:paraId="5B065D6E" w14:textId="77777777" w:rsidR="005F666E" w:rsidRPr="005F666E" w:rsidRDefault="00F12F22" w:rsidP="00F12F22">
      <w:pPr>
        <w:pStyle w:val="a9"/>
        <w:spacing w:beforeLines="100" w:before="312" w:beforeAutospacing="0" w:afterLines="100" w:after="312" w:afterAutospacing="0"/>
        <w:jc w:val="both"/>
        <w:rPr>
          <w:rFonts w:ascii="Times New Roman" w:hAnsi="Times New Roman" w:cs="Times New Roman"/>
          <w:color w:val="000000" w:themeColor="text1"/>
        </w:rPr>
      </w:pPr>
      <w:r w:rsidRPr="00F12F22">
        <w:rPr>
          <w:rFonts w:ascii="Times New Roman" w:hAnsi="Times New Roman" w:cs="Times New Roman" w:hint="eastAsia"/>
          <w:b/>
          <w:bCs/>
          <w:color w:val="000000" w:themeColor="text1"/>
        </w:rPr>
        <w:t xml:space="preserve">S1 </w:t>
      </w:r>
      <w:r w:rsidR="007F455E" w:rsidRPr="00F12F22">
        <w:rPr>
          <w:rFonts w:ascii="Times New Roman" w:hAnsi="Times New Roman" w:cs="Times New Roman"/>
          <w:b/>
          <w:bCs/>
          <w:color w:val="000000" w:themeColor="text1"/>
        </w:rPr>
        <w:t>Characterization</w:t>
      </w:r>
      <w:r w:rsidR="007F455E" w:rsidRPr="00F12F22">
        <w:rPr>
          <w:rFonts w:ascii="Times New Roman" w:hAnsi="Times New Roman" w:cs="Times New Roman"/>
          <w:color w:val="000000" w:themeColor="text1"/>
        </w:rPr>
        <w:t xml:space="preserve"> </w:t>
      </w:r>
    </w:p>
    <w:p w14:paraId="5D83CB5C" w14:textId="77777777" w:rsidR="005F666E" w:rsidRPr="005F666E" w:rsidRDefault="007F455E" w:rsidP="00F12F22">
      <w:pPr>
        <w:pStyle w:val="a9"/>
        <w:spacing w:before="0" w:beforeAutospacing="0" w:after="0" w:afterAutospacing="0"/>
        <w:jc w:val="both"/>
        <w:rPr>
          <w:rFonts w:ascii="Times New Roman" w:hAnsi="Times New Roman" w:cs="Times New Roman"/>
          <w:color w:val="000000" w:themeColor="text1"/>
        </w:rPr>
      </w:pPr>
      <w:r w:rsidRPr="00F12F22">
        <w:rPr>
          <w:rFonts w:ascii="Times New Roman" w:hAnsi="Times New Roman" w:cs="Times New Roman"/>
          <w:color w:val="000000" w:themeColor="text1"/>
        </w:rPr>
        <w:t>Scanning electron microscopy (SEM) images were obtained using a Nova NanoSEM 450 field-emission SEM. X-ray diffraction (XRD) patterns were recorded on an X’Pert PRO diffractometer using Cu Kα radiation (λ = 1.5406Å) at 40kV and 40mA, scanned from 10° to 60° at a rate of 10° min</w:t>
      </w:r>
      <w:r w:rsidRPr="00F12F22">
        <w:rPr>
          <w:rFonts w:ascii="Times New Roman" w:eastAsia="MS Mincho" w:hAnsi="Times New Roman" w:cs="Times New Roman"/>
          <w:color w:val="000000" w:themeColor="text1"/>
        </w:rPr>
        <w:t>⁻</w:t>
      </w:r>
      <w:r w:rsidRPr="00F12F22">
        <w:rPr>
          <w:rFonts w:ascii="Times New Roman" w:eastAsia="等线" w:hAnsi="Times New Roman" w:cs="Times New Roman"/>
          <w:color w:val="000000" w:themeColor="text1"/>
        </w:rPr>
        <w:t>¹</w:t>
      </w:r>
      <w:r w:rsidRPr="00F12F22">
        <w:rPr>
          <w:rFonts w:ascii="Times New Roman" w:hAnsi="Times New Roman" w:cs="Times New Roman"/>
          <w:color w:val="000000" w:themeColor="text1"/>
        </w:rPr>
        <w:t>. X-ray photoelectron spectroscopy (XPS) was performed using a Kratos Axis-Ultra DLD-600 W system. UV-visible absorption spectra were measured using a SolidSpec-3700 UV</w:t>
      </w:r>
      <w:r w:rsidRPr="005F666E">
        <w:rPr>
          <w:rFonts w:ascii="Times New Roman" w:hAnsi="Times New Roman" w:cs="Times New Roman"/>
          <w:color w:val="000000" w:themeColor="text1"/>
        </w:rPr>
        <w:t>–</w:t>
      </w:r>
      <w:r w:rsidRPr="00F12F22">
        <w:rPr>
          <w:rFonts w:ascii="Times New Roman" w:hAnsi="Times New Roman" w:cs="Times New Roman"/>
          <w:color w:val="000000" w:themeColor="text1"/>
        </w:rPr>
        <w:t>vis</w:t>
      </w:r>
      <w:r w:rsidRPr="005F666E">
        <w:rPr>
          <w:rFonts w:ascii="Times New Roman" w:hAnsi="Times New Roman" w:cs="Times New Roman"/>
          <w:color w:val="000000" w:themeColor="text1"/>
        </w:rPr>
        <w:t>–</w:t>
      </w:r>
      <w:r w:rsidRPr="00F12F22">
        <w:rPr>
          <w:rFonts w:ascii="Times New Roman" w:hAnsi="Times New Roman" w:cs="Times New Roman"/>
          <w:color w:val="000000" w:themeColor="text1"/>
        </w:rPr>
        <w:t>NIR spectrophotometer. The simulated AM 1.5G solar spectrum with an intensity of 100 mW cm</w:t>
      </w:r>
      <w:r w:rsidRPr="00F12F22">
        <w:rPr>
          <w:rFonts w:ascii="Times New Roman" w:hAnsi="Times New Roman" w:cs="Times New Roman"/>
          <w:color w:val="000000" w:themeColor="text1"/>
          <w:vertAlign w:val="superscript"/>
        </w:rPr>
        <w:t>-2</w:t>
      </w:r>
      <w:r w:rsidRPr="00F12F22">
        <w:rPr>
          <w:rFonts w:ascii="Times New Roman" w:hAnsi="Times New Roman" w:cs="Times New Roman"/>
          <w:color w:val="000000" w:themeColor="text1"/>
        </w:rPr>
        <w:t xml:space="preserve"> was calibrated using a certified monocrystalline silicon reference cell (Newport, model 91150V). </w:t>
      </w:r>
      <w:r w:rsidRPr="00F12F22">
        <w:rPr>
          <w:rFonts w:ascii="Times New Roman" w:hAnsi="Times New Roman" w:cs="Times New Roman"/>
          <w:i/>
          <w:iCs/>
          <w:color w:val="000000" w:themeColor="text1"/>
        </w:rPr>
        <w:t>J</w:t>
      </w:r>
      <w:r w:rsidRPr="00F12F22">
        <w:rPr>
          <w:rFonts w:ascii="Times New Roman" w:hAnsi="Times New Roman" w:cs="Times New Roman"/>
          <w:color w:val="000000" w:themeColor="text1"/>
        </w:rPr>
        <w:t>-</w:t>
      </w:r>
      <w:r w:rsidRPr="00F12F22">
        <w:rPr>
          <w:rFonts w:ascii="Times New Roman" w:hAnsi="Times New Roman" w:cs="Times New Roman"/>
          <w:i/>
          <w:iCs/>
          <w:color w:val="000000" w:themeColor="text1"/>
        </w:rPr>
        <w:t>V</w:t>
      </w:r>
      <w:r w:rsidRPr="00F12F22">
        <w:rPr>
          <w:rFonts w:ascii="Times New Roman" w:hAnsi="Times New Roman" w:cs="Times New Roman"/>
          <w:color w:val="000000" w:themeColor="text1"/>
        </w:rPr>
        <w:t xml:space="preserve"> characteristics were measured from 1.2V to -0.2V at a scan rate of 100mV s</w:t>
      </w:r>
      <w:r w:rsidRPr="00F12F22">
        <w:rPr>
          <w:rFonts w:ascii="Times New Roman" w:eastAsia="MS Mincho" w:hAnsi="Times New Roman" w:cs="Times New Roman"/>
          <w:color w:val="000000" w:themeColor="text1"/>
          <w:vertAlign w:val="superscript"/>
        </w:rPr>
        <w:t>-1</w:t>
      </w:r>
      <w:r w:rsidRPr="00F12F22">
        <w:rPr>
          <w:rFonts w:ascii="Times New Roman" w:hAnsi="Times New Roman" w:cs="Times New Roman"/>
          <w:color w:val="000000" w:themeColor="text1"/>
        </w:rPr>
        <w:t>, using a mask with a circular aperture of 0.1018cm</w:t>
      </w:r>
      <w:r w:rsidRPr="00F12F22">
        <w:rPr>
          <w:rFonts w:ascii="Times New Roman" w:hAnsi="Times New Roman" w:cs="Times New Roman"/>
          <w:color w:val="000000" w:themeColor="text1"/>
          <w:vertAlign w:val="superscript"/>
        </w:rPr>
        <w:t>2</w:t>
      </w:r>
      <w:r w:rsidRPr="00F12F22">
        <w:rPr>
          <w:rFonts w:ascii="Times New Roman" w:hAnsi="Times New Roman" w:cs="Times New Roman"/>
          <w:color w:val="000000" w:themeColor="text1"/>
        </w:rPr>
        <w:t>. Incident photon-to-current conversion efficiency (IPCE) was recorded using a 150W xenon lamp (Oriel) with a Cornerstone 74004 monochromator. Electrochemical impedance spectroscopy (EIS) and thermal admittance spectroscopy (TAS) was carried out under dark and open-circuit conditions using a ZAHNER Zennium electrochemical workstation over a frequency range of 100mHz to 1MHz. Transient photocurrent (TPC) measurements were carried out using a CHI1000C multichannel electrochemical workstation. The T</w:t>
      </w:r>
      <w:r w:rsidR="00CC7D54" w:rsidRPr="00F12F22">
        <w:rPr>
          <w:rFonts w:ascii="Times New Roman" w:hAnsi="Times New Roman" w:cs="Times New Roman"/>
          <w:color w:val="000000" w:themeColor="text1"/>
        </w:rPr>
        <w:t>O</w:t>
      </w:r>
      <w:r w:rsidRPr="00F12F22">
        <w:rPr>
          <w:rFonts w:ascii="Times New Roman" w:hAnsi="Times New Roman" w:cs="Times New Roman"/>
          <w:color w:val="000000" w:themeColor="text1"/>
        </w:rPr>
        <w:t>F-SIMS depth profiling was conducted using a GAIA3 TOF-SIMS 5-100 spectrometer (ION-T</w:t>
      </w:r>
      <w:r w:rsidR="00CC7D54" w:rsidRPr="00F12F22">
        <w:rPr>
          <w:rFonts w:ascii="Times New Roman" w:hAnsi="Times New Roman" w:cs="Times New Roman"/>
          <w:color w:val="000000" w:themeColor="text1"/>
        </w:rPr>
        <w:t>O</w:t>
      </w:r>
      <w:r w:rsidRPr="00F12F22">
        <w:rPr>
          <w:rFonts w:ascii="Times New Roman" w:hAnsi="Times New Roman" w:cs="Times New Roman"/>
          <w:color w:val="000000" w:themeColor="text1"/>
        </w:rPr>
        <w:t xml:space="preserve">F GmbH). The work function was measured using a Kelvin probe scanning system (SKP5050, Kerui Company). </w:t>
      </w:r>
      <w:bookmarkStart w:id="5" w:name="_Hlk217295640"/>
      <w:r w:rsidRPr="00F12F22">
        <w:rPr>
          <w:rFonts w:ascii="Times New Roman" w:hAnsi="Times New Roman" w:cs="Times New Roman"/>
          <w:color w:val="000000" w:themeColor="text1"/>
        </w:rPr>
        <w:t xml:space="preserve">PL intensity and lifetime mappings were conducted using a multifunctional laser scanning confocal fluorescence imaging system (FLIM300, </w:t>
      </w:r>
      <w:r w:rsidRPr="00F12F22">
        <w:rPr>
          <w:rFonts w:ascii="Times New Roman" w:hAnsi="Times New Roman" w:cs="Times New Roman"/>
          <w:color w:val="000000" w:themeColor="text1"/>
        </w:rPr>
        <w:lastRenderedPageBreak/>
        <w:t>TIME-TECH SPECTRA). A 4</w:t>
      </w:r>
      <w:bookmarkStart w:id="6" w:name="OLE_LINK43"/>
      <w:r w:rsidRPr="00F12F22">
        <w:rPr>
          <w:rFonts w:ascii="Times New Roman" w:hAnsi="Times New Roman" w:cs="Times New Roman"/>
          <w:color w:val="000000" w:themeColor="text1"/>
        </w:rPr>
        <w:t>05nm pulsed laser</w:t>
      </w:r>
      <w:bookmarkEnd w:id="6"/>
      <w:r w:rsidRPr="00F12F22">
        <w:rPr>
          <w:rFonts w:ascii="Times New Roman" w:hAnsi="Times New Roman" w:cs="Times New Roman"/>
          <w:color w:val="000000" w:themeColor="text1"/>
        </w:rPr>
        <w:t xml:space="preserve"> with a repetition rate of 5MHz and an excitation intensity of 100mW</w:t>
      </w:r>
      <w:r w:rsidR="0035216F" w:rsidRPr="00F12F22">
        <w:rPr>
          <w:rFonts w:ascii="Times New Roman" w:hAnsi="Times New Roman" w:cs="Times New Roman"/>
          <w:color w:val="000000" w:themeColor="text1"/>
        </w:rPr>
        <w:sym w:font="Symbol" w:char="F0D7"/>
      </w:r>
      <w:r w:rsidRPr="00F12F22">
        <w:rPr>
          <w:rFonts w:ascii="Times New Roman" w:hAnsi="Times New Roman" w:cs="Times New Roman"/>
          <w:color w:val="000000" w:themeColor="text1"/>
        </w:rPr>
        <w:t>cm</w:t>
      </w:r>
      <w:r w:rsidRPr="00F12F22">
        <w:rPr>
          <w:rFonts w:ascii="Times New Roman" w:eastAsia="MS Mincho" w:hAnsi="Times New Roman" w:cs="Times New Roman"/>
          <w:color w:val="000000" w:themeColor="text1"/>
          <w:vertAlign w:val="superscript"/>
        </w:rPr>
        <w:t>-2</w:t>
      </w:r>
      <w:r w:rsidRPr="00F12F22">
        <w:rPr>
          <w:rFonts w:ascii="Times New Roman" w:hAnsi="Times New Roman" w:cs="Times New Roman"/>
          <w:color w:val="000000" w:themeColor="text1"/>
        </w:rPr>
        <w:t xml:space="preserve"> was used. </w:t>
      </w:r>
    </w:p>
    <w:bookmarkEnd w:id="5"/>
    <w:p w14:paraId="1663951C" w14:textId="77777777" w:rsidR="005F666E" w:rsidRPr="005F666E" w:rsidRDefault="00F12F22" w:rsidP="00F12F22">
      <w:pPr>
        <w:pStyle w:val="Answer"/>
        <w:spacing w:before="156"/>
        <w:ind w:right="-23" w:firstLineChars="0" w:firstLine="0"/>
        <w:rPr>
          <w:rFonts w:cs="Times New Roman"/>
          <w:color w:val="000000" w:themeColor="text1"/>
        </w:rPr>
      </w:pPr>
      <w:r w:rsidRPr="00F12F22">
        <w:rPr>
          <w:rFonts w:cs="Times New Roman" w:hint="eastAsia"/>
          <w:b/>
          <w:bCs/>
          <w:color w:val="000000" w:themeColor="text1"/>
        </w:rPr>
        <w:t xml:space="preserve">S2 </w:t>
      </w:r>
      <w:r w:rsidR="007F455E" w:rsidRPr="00F12F22">
        <w:rPr>
          <w:rFonts w:cs="Times New Roman"/>
          <w:b/>
          <w:bCs/>
          <w:color w:val="000000" w:themeColor="text1"/>
        </w:rPr>
        <w:t>Sample Preparation</w:t>
      </w:r>
    </w:p>
    <w:p w14:paraId="13F2AEB9" w14:textId="77777777" w:rsidR="005F666E" w:rsidRPr="005F666E" w:rsidRDefault="007F455E" w:rsidP="00F12F22">
      <w:pPr>
        <w:pStyle w:val="Answer"/>
        <w:spacing w:before="156"/>
        <w:ind w:right="-23" w:firstLineChars="0" w:firstLine="0"/>
        <w:rPr>
          <w:rFonts w:cs="Times New Roman"/>
          <w:color w:val="000000" w:themeColor="text1"/>
        </w:rPr>
      </w:pPr>
      <w:r w:rsidRPr="00F12F22">
        <w:rPr>
          <w:rFonts w:cs="Times New Roman"/>
          <w:color w:val="000000" w:themeColor="text1"/>
        </w:rPr>
        <w:t xml:space="preserve">For XRD samples, </w:t>
      </w:r>
      <w:r w:rsidR="0038624B" w:rsidRPr="00F12F22">
        <w:rPr>
          <w:rFonts w:cs="Times New Roman"/>
          <w:color w:val="000000" w:themeColor="text1"/>
        </w:rPr>
        <w:t xml:space="preserve">the carbon layer </w:t>
      </w:r>
      <w:r w:rsidR="0038624B" w:rsidRPr="00F12F22">
        <w:rPr>
          <w:rFonts w:cs="Times New Roman" w:hint="eastAsia"/>
          <w:color w:val="000000" w:themeColor="text1"/>
        </w:rPr>
        <w:t xml:space="preserve">of </w:t>
      </w:r>
      <w:r w:rsidRPr="00F12F22">
        <w:rPr>
          <w:rFonts w:cs="Times New Roman"/>
          <w:color w:val="000000" w:themeColor="text1"/>
        </w:rPr>
        <w:t xml:space="preserve">p-MPSCs </w:t>
      </w:r>
      <w:r w:rsidR="0038624B" w:rsidRPr="00F12F22">
        <w:rPr>
          <w:rFonts w:cs="Times New Roman"/>
          <w:color w:val="000000" w:themeColor="text1"/>
        </w:rPr>
        <w:t>was mechanically removed using tape prior to test</w:t>
      </w:r>
      <w:r w:rsidR="0038624B" w:rsidRPr="00F12F22">
        <w:rPr>
          <w:rFonts w:cs="Times New Roman" w:hint="eastAsia"/>
          <w:color w:val="000000" w:themeColor="text1"/>
        </w:rPr>
        <w:t>.</w:t>
      </w:r>
      <w:r w:rsidR="0038624B" w:rsidRPr="00F12F22">
        <w:rPr>
          <w:rFonts w:cs="Times New Roman"/>
          <w:color w:val="000000" w:themeColor="text1"/>
        </w:rPr>
        <w:t xml:space="preserve"> </w:t>
      </w:r>
      <w:r w:rsidR="00A87290" w:rsidRPr="00F12F22">
        <w:rPr>
          <w:rFonts w:cs="Times New Roman"/>
          <w:color w:val="000000" w:themeColor="text1"/>
        </w:rPr>
        <w:t xml:space="preserve">For TOF-SIMS sample, p-MPSCs were sent as prepared. </w:t>
      </w:r>
      <w:r w:rsidR="00A87290" w:rsidRPr="00F12F22">
        <w:rPr>
          <w:rFonts w:cs="Times New Roman" w:hint="eastAsia"/>
          <w:color w:val="000000" w:themeColor="text1"/>
        </w:rPr>
        <w:t xml:space="preserve">For the PL mapping samples, to prevent the influence of moisture and oxygen during measurements, the device cross-section was well encapsulated by cover glass and UV-curable resin. </w:t>
      </w:r>
      <w:r w:rsidRPr="00F12F22">
        <w:rPr>
          <w:rFonts w:cs="Times New Roman"/>
          <w:color w:val="000000" w:themeColor="text1"/>
        </w:rPr>
        <w:t>In the case of</w:t>
      </w:r>
      <w:r w:rsidRPr="00F12F22">
        <w:rPr>
          <w:rFonts w:cs="Times New Roman"/>
          <w:i/>
          <w:iCs/>
          <w:color w:val="000000" w:themeColor="text1"/>
        </w:rPr>
        <w:t xml:space="preserve"> </w:t>
      </w:r>
      <w:r w:rsidRPr="00F12F22">
        <w:rPr>
          <w:rFonts w:cs="Times New Roman"/>
          <w:color w:val="000000" w:themeColor="text1"/>
        </w:rPr>
        <w:t>XPS</w:t>
      </w:r>
      <w:r w:rsidR="007F316A" w:rsidRPr="00F12F22">
        <w:rPr>
          <w:rFonts w:cs="Times New Roman"/>
          <w:color w:val="000000" w:themeColor="text1"/>
        </w:rPr>
        <w:t xml:space="preserve"> and</w:t>
      </w:r>
      <w:r w:rsidRPr="00F12F22">
        <w:rPr>
          <w:rFonts w:cs="Times New Roman"/>
          <w:color w:val="000000" w:themeColor="text1"/>
        </w:rPr>
        <w:t xml:space="preserve"> UV</w:t>
      </w:r>
      <w:r w:rsidRPr="00F12F22">
        <w:rPr>
          <w:rFonts w:eastAsia="STIX" w:cs="Times New Roman"/>
          <w:color w:val="000000" w:themeColor="text1"/>
        </w:rPr>
        <w:t>-</w:t>
      </w:r>
      <w:r w:rsidRPr="00F12F22">
        <w:rPr>
          <w:rFonts w:cs="Times New Roman"/>
          <w:color w:val="000000" w:themeColor="text1"/>
        </w:rPr>
        <w:t>vis</w:t>
      </w:r>
      <w:r w:rsidR="007F316A" w:rsidRPr="00F12F22">
        <w:rPr>
          <w:rFonts w:cs="Times New Roman"/>
          <w:color w:val="000000" w:themeColor="text1"/>
        </w:rPr>
        <w:t xml:space="preserve"> </w:t>
      </w:r>
      <w:r w:rsidRPr="00F12F22">
        <w:rPr>
          <w:rFonts w:cs="Times New Roman"/>
          <w:color w:val="000000" w:themeColor="text1"/>
        </w:rPr>
        <w:t>samples, the perovskite thin films were prepared by the two-step spin coating method. The perovskite precursor solution was deposited on the FTO glass at 1,000 rpm for 10 seconds and 6,000 rpm for 30 seconds with accelerations of 200 and 2,000 rpm, respectively. In the second step, 70</w:t>
      </w:r>
      <w:r w:rsidRPr="00F12F22">
        <w:rPr>
          <w:rFonts w:eastAsia="STIX" w:cs="Times New Roman"/>
          <w:color w:val="000000" w:themeColor="text1"/>
        </w:rPr>
        <w:t>μ</w:t>
      </w:r>
      <w:r w:rsidRPr="00F12F22">
        <w:rPr>
          <w:rFonts w:cs="Times New Roman"/>
          <w:color w:val="000000" w:themeColor="text1"/>
        </w:rPr>
        <w:t>L of chlorobenzene anti-solvent was dropped onto the spinning substrate. The resulting sample was dried on a hot plate at 100</w:t>
      </w:r>
      <w:r w:rsidR="00F12F22">
        <w:rPr>
          <w:rFonts w:cs="Times New Roman" w:hint="eastAsia"/>
          <w:color w:val="000000" w:themeColor="text1"/>
        </w:rPr>
        <w:t xml:space="preserve"> </w:t>
      </w:r>
      <w:r w:rsidR="00F12F22">
        <w:rPr>
          <w:rFonts w:cs="Times New Roman"/>
          <w:color w:val="000000" w:themeColor="text1"/>
        </w:rPr>
        <w:t>°</w:t>
      </w:r>
      <w:r w:rsidR="00F12F22">
        <w:rPr>
          <w:rFonts w:cs="Times New Roman" w:hint="eastAsia"/>
          <w:color w:val="000000" w:themeColor="text1"/>
        </w:rPr>
        <w:t>C</w:t>
      </w:r>
      <w:r w:rsidRPr="00F12F22">
        <w:rPr>
          <w:rFonts w:cs="Times New Roman"/>
          <w:color w:val="000000" w:themeColor="text1"/>
        </w:rPr>
        <w:t xml:space="preserve"> for 30 minutes before the measurement. </w:t>
      </w:r>
      <w:bookmarkEnd w:id="0"/>
    </w:p>
    <w:p w14:paraId="1E85C942" w14:textId="77777777" w:rsidR="005F666E" w:rsidRPr="005F666E" w:rsidRDefault="00F12F22" w:rsidP="00F12F22">
      <w:pPr>
        <w:spacing w:beforeLines="100" w:before="312" w:afterLines="100" w:after="312"/>
        <w:rPr>
          <w:rFonts w:ascii="Times New Roman" w:hAnsi="Times New Roman" w:cs="Times New Roman"/>
          <w:color w:val="000000" w:themeColor="text1"/>
          <w:sz w:val="24"/>
          <w:szCs w:val="24"/>
        </w:rPr>
      </w:pPr>
      <w:bookmarkStart w:id="7" w:name="_Hlk217225043"/>
      <w:r w:rsidRPr="00F12F22">
        <w:rPr>
          <w:rFonts w:ascii="Times New Roman" w:hAnsi="Times New Roman" w:cs="Times New Roman" w:hint="eastAsia"/>
          <w:b/>
          <w:bCs/>
          <w:color w:val="000000" w:themeColor="text1"/>
          <w:sz w:val="24"/>
          <w:szCs w:val="24"/>
        </w:rPr>
        <w:t xml:space="preserve">S3 </w:t>
      </w:r>
      <w:r w:rsidR="003F028F" w:rsidRPr="00F12F22">
        <w:rPr>
          <w:rFonts w:ascii="Times New Roman" w:hAnsi="Times New Roman" w:cs="Times New Roman"/>
          <w:b/>
          <w:bCs/>
          <w:color w:val="000000" w:themeColor="text1"/>
          <w:sz w:val="24"/>
          <w:szCs w:val="24"/>
        </w:rPr>
        <w:t>Device Stability Measurement</w:t>
      </w:r>
    </w:p>
    <w:p w14:paraId="02016ABD" w14:textId="77777777" w:rsidR="005F666E" w:rsidRPr="005F666E" w:rsidRDefault="003F028F" w:rsidP="00F12F22">
      <w:pPr>
        <w:rPr>
          <w:rFonts w:ascii="Times New Roman" w:eastAsia="宋体" w:hAnsi="Times New Roman" w:cs="Times New Roman"/>
          <w:color w:val="000000" w:themeColor="text1"/>
          <w:sz w:val="24"/>
          <w:szCs w:val="24"/>
        </w:rPr>
      </w:pPr>
      <w:r w:rsidRPr="00F12F22">
        <w:rPr>
          <w:rFonts w:ascii="Times New Roman" w:eastAsia="宋体" w:hAnsi="Times New Roman" w:cs="Times New Roman"/>
          <w:color w:val="000000" w:themeColor="text1"/>
          <w:sz w:val="24"/>
          <w:szCs w:val="24"/>
        </w:rPr>
        <w:t>The device was encapsulated by hot-pressing a cover glass and EVA gel to ensure a robust seal. Following encapsulation, it was subjected to accelerated aging in a solar simulation chamber under controlled environmental conditions: an ambient temperature of (55 ± 5) °C, relative humidity of (55 ± 5) %, and continuous illumination from a halogen lamp at 100 mW</w:t>
      </w:r>
      <w:r w:rsidRPr="00F12F22">
        <w:rPr>
          <w:rFonts w:ascii="Times New Roman" w:eastAsia="宋体" w:hAnsi="Times New Roman" w:cs="Times New Roman"/>
          <w:color w:val="000000" w:themeColor="text1"/>
          <w:sz w:val="24"/>
          <w:szCs w:val="24"/>
        </w:rPr>
        <w:sym w:font="Symbol" w:char="F0D7"/>
      </w:r>
      <w:r w:rsidRPr="00F12F22">
        <w:rPr>
          <w:rFonts w:ascii="Times New Roman" w:eastAsia="宋体" w:hAnsi="Times New Roman" w:cs="Times New Roman"/>
          <w:color w:val="000000" w:themeColor="text1"/>
          <w:sz w:val="24"/>
          <w:szCs w:val="24"/>
        </w:rPr>
        <w:t>cm</w:t>
      </w:r>
      <w:r w:rsidRPr="00F12F22">
        <w:rPr>
          <w:rFonts w:ascii="Times New Roman" w:eastAsia="宋体" w:hAnsi="Times New Roman" w:cs="Times New Roman"/>
          <w:color w:val="000000" w:themeColor="text1"/>
          <w:sz w:val="24"/>
          <w:szCs w:val="24"/>
          <w:vertAlign w:val="superscript"/>
        </w:rPr>
        <w:t>-2</w:t>
      </w:r>
      <w:r w:rsidRPr="00F12F22">
        <w:rPr>
          <w:rFonts w:ascii="Times New Roman" w:eastAsia="宋体" w:hAnsi="Times New Roman" w:cs="Times New Roman"/>
          <w:color w:val="000000" w:themeColor="text1"/>
          <w:sz w:val="24"/>
          <w:szCs w:val="24"/>
        </w:rPr>
        <w:t xml:space="preserve"> without a UV filter. During the aging process, the device’s performance was continuously monitored at its maximum power point to assess its long-term operational stability.</w:t>
      </w:r>
    </w:p>
    <w:bookmarkEnd w:id="7"/>
    <w:p w14:paraId="75C5EDF5" w14:textId="77777777" w:rsidR="005F666E" w:rsidRPr="005F666E" w:rsidRDefault="00F12F22" w:rsidP="00F12F22">
      <w:pPr>
        <w:widowControl/>
        <w:spacing w:beforeLines="100" w:before="312" w:afterLines="100" w:after="312"/>
        <w:jc w:val="left"/>
        <w:rPr>
          <w:rFonts w:ascii="Times New Roman" w:hAnsi="Times New Roman" w:cs="Times New Roman"/>
          <w:b/>
          <w:bCs/>
          <w:noProof/>
          <w:sz w:val="28"/>
          <w:szCs w:val="28"/>
        </w:rPr>
      </w:pPr>
      <w:r w:rsidRPr="00F12F22">
        <w:rPr>
          <w:rFonts w:ascii="Times New Roman" w:hAnsi="Times New Roman" w:cs="Times New Roman" w:hint="eastAsia"/>
          <w:b/>
          <w:bCs/>
          <w:noProof/>
          <w:sz w:val="28"/>
          <w:szCs w:val="28"/>
        </w:rPr>
        <w:t>S4 Supplementary Figures and Tables</w:t>
      </w:r>
    </w:p>
    <w:p w14:paraId="45C2F4A0" w14:textId="77777777" w:rsidR="005F666E" w:rsidRPr="005F666E" w:rsidRDefault="007D1EA4" w:rsidP="00F12F22">
      <w:pPr>
        <w:jc w:val="center"/>
        <w:rPr>
          <w:rFonts w:ascii="Times New Roman" w:hAnsi="Times New Roman" w:cs="Times New Roman"/>
          <w:noProof/>
          <w:sz w:val="24"/>
          <w:szCs w:val="24"/>
        </w:rPr>
      </w:pPr>
      <w:r w:rsidRPr="00F12F22">
        <w:rPr>
          <w:rFonts w:ascii="Times New Roman" w:hAnsi="Times New Roman" w:cs="Times New Roman"/>
          <w:noProof/>
          <w:sz w:val="24"/>
          <w:szCs w:val="24"/>
        </w:rPr>
        <w:drawing>
          <wp:inline distT="0" distB="0" distL="0" distR="0" wp14:anchorId="3DE00958" wp14:editId="5688F109">
            <wp:extent cx="5400000" cy="1613494"/>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00" cy="1613494"/>
                    </a:xfrm>
                    <a:prstGeom prst="rect">
                      <a:avLst/>
                    </a:prstGeom>
                    <a:noFill/>
                    <a:ln>
                      <a:noFill/>
                    </a:ln>
                  </pic:spPr>
                </pic:pic>
              </a:graphicData>
            </a:graphic>
          </wp:inline>
        </w:drawing>
      </w:r>
    </w:p>
    <w:p w14:paraId="2FACA9CF" w14:textId="77777777" w:rsidR="005F666E" w:rsidRPr="005F666E" w:rsidRDefault="00F12F22" w:rsidP="00F12F22">
      <w:pPr>
        <w:rPr>
          <w:rFonts w:ascii="Times New Roman" w:hAnsi="Times New Roman" w:cs="Times New Roman"/>
          <w:noProof/>
          <w:sz w:val="24"/>
          <w:szCs w:val="24"/>
        </w:rPr>
      </w:pPr>
      <w:r w:rsidRPr="00F12F22">
        <w:rPr>
          <w:rFonts w:ascii="Times New Roman" w:hAnsi="Times New Roman" w:cs="Times New Roman"/>
          <w:b/>
          <w:bCs/>
          <w:noProof/>
          <w:sz w:val="24"/>
          <w:szCs w:val="24"/>
        </w:rPr>
        <w:t>Fig.</w:t>
      </w:r>
      <w:r w:rsidR="00FD3048" w:rsidRPr="00F12F22">
        <w:rPr>
          <w:rFonts w:ascii="Times New Roman" w:hAnsi="Times New Roman" w:cs="Times New Roman"/>
          <w:b/>
          <w:bCs/>
          <w:noProof/>
          <w:sz w:val="24"/>
          <w:szCs w:val="24"/>
        </w:rPr>
        <w:t xml:space="preserve"> S1</w:t>
      </w:r>
      <w:r w:rsidR="00FD3048" w:rsidRPr="00F12F22">
        <w:rPr>
          <w:rFonts w:ascii="Times New Roman" w:hAnsi="Times New Roman" w:cs="Times New Roman"/>
          <w:noProof/>
          <w:sz w:val="24"/>
          <w:szCs w:val="24"/>
        </w:rPr>
        <w:t xml:space="preserve"> </w:t>
      </w:r>
      <w:r w:rsidR="00FD3048" w:rsidRPr="00F12F22">
        <w:rPr>
          <w:rFonts w:ascii="Times New Roman" w:hAnsi="Times New Roman" w:cs="Times New Roman"/>
          <w:b/>
          <w:bCs/>
          <w:noProof/>
          <w:sz w:val="24"/>
          <w:szCs w:val="24"/>
        </w:rPr>
        <w:t>a</w:t>
      </w:r>
      <w:r w:rsidR="00FD3048" w:rsidRPr="00F12F22">
        <w:rPr>
          <w:rFonts w:ascii="Times New Roman" w:hAnsi="Times New Roman" w:cs="Times New Roman"/>
          <w:noProof/>
          <w:sz w:val="24"/>
          <w:szCs w:val="24"/>
        </w:rPr>
        <w:t xml:space="preserve"> Schematic of screen-printing technique used for fabricating </w:t>
      </w:r>
      <w:r w:rsidR="006762BA" w:rsidRPr="00F12F22">
        <w:rPr>
          <w:rFonts w:ascii="Times New Roman" w:hAnsi="Times New Roman" w:cs="Times New Roman"/>
          <w:sz w:val="24"/>
          <w:szCs w:val="24"/>
        </w:rPr>
        <w:t>mp-TiO</w:t>
      </w:r>
      <w:r w:rsidR="006762BA" w:rsidRPr="00F12F22">
        <w:rPr>
          <w:rFonts w:ascii="Times New Roman" w:hAnsi="Times New Roman" w:cs="Times New Roman"/>
          <w:sz w:val="24"/>
          <w:szCs w:val="24"/>
          <w:vertAlign w:val="subscript"/>
        </w:rPr>
        <w:t>2</w:t>
      </w:r>
      <w:r w:rsidR="006762BA" w:rsidRPr="00F12F22">
        <w:rPr>
          <w:rFonts w:ascii="Times New Roman" w:hAnsi="Times New Roman" w:cs="Times New Roman"/>
          <w:sz w:val="24"/>
          <w:szCs w:val="24"/>
        </w:rPr>
        <w:t>/mp-ZrO</w:t>
      </w:r>
      <w:r w:rsidR="006762BA" w:rsidRPr="00F12F22">
        <w:rPr>
          <w:rFonts w:ascii="Times New Roman" w:hAnsi="Times New Roman" w:cs="Times New Roman"/>
          <w:sz w:val="24"/>
          <w:szCs w:val="24"/>
          <w:vertAlign w:val="subscript"/>
        </w:rPr>
        <w:t>2</w:t>
      </w:r>
      <w:r w:rsidR="006762BA" w:rsidRPr="00F12F22">
        <w:rPr>
          <w:rFonts w:ascii="Times New Roman" w:hAnsi="Times New Roman" w:cs="Times New Roman"/>
          <w:sz w:val="24"/>
          <w:szCs w:val="24"/>
        </w:rPr>
        <w:t>/porous carbon</w:t>
      </w:r>
      <w:r w:rsidR="006762BA" w:rsidRPr="00F12F22" w:rsidDel="006762BA">
        <w:rPr>
          <w:rFonts w:ascii="Times New Roman" w:hAnsi="Times New Roman" w:cs="Times New Roman"/>
          <w:noProof/>
          <w:sz w:val="24"/>
          <w:szCs w:val="24"/>
        </w:rPr>
        <w:t xml:space="preserve"> </w:t>
      </w:r>
      <w:r w:rsidR="00FD3048" w:rsidRPr="00F12F22">
        <w:rPr>
          <w:rFonts w:ascii="Times New Roman" w:hAnsi="Times New Roman" w:cs="Times New Roman"/>
          <w:noProof/>
          <w:sz w:val="24"/>
          <w:szCs w:val="24"/>
        </w:rPr>
        <w:t xml:space="preserve">scaffold. </w:t>
      </w:r>
      <w:r w:rsidR="00FD3048" w:rsidRPr="00F12F22">
        <w:rPr>
          <w:rFonts w:ascii="Times New Roman" w:hAnsi="Times New Roman" w:cs="Times New Roman"/>
          <w:b/>
          <w:bCs/>
          <w:noProof/>
          <w:sz w:val="24"/>
          <w:szCs w:val="24"/>
        </w:rPr>
        <w:t>b</w:t>
      </w:r>
      <w:r w:rsidR="00FD3048" w:rsidRPr="00F12F22">
        <w:rPr>
          <w:rFonts w:ascii="Times New Roman" w:hAnsi="Times New Roman" w:cs="Times New Roman"/>
          <w:noProof/>
          <w:sz w:val="24"/>
          <w:szCs w:val="24"/>
        </w:rPr>
        <w:t xml:space="preserve"> Schematic of </w:t>
      </w:r>
      <w:r w:rsidR="006762BA" w:rsidRPr="00F12F22">
        <w:rPr>
          <w:rFonts w:ascii="Times New Roman" w:hAnsi="Times New Roman" w:cs="Times New Roman"/>
          <w:noProof/>
          <w:sz w:val="24"/>
          <w:szCs w:val="24"/>
        </w:rPr>
        <w:t xml:space="preserve">the </w:t>
      </w:r>
      <w:r w:rsidR="00FD3048" w:rsidRPr="00F12F22">
        <w:rPr>
          <w:rFonts w:ascii="Times New Roman" w:hAnsi="Times New Roman" w:cs="Times New Roman"/>
          <w:noProof/>
          <w:sz w:val="24"/>
          <w:szCs w:val="24"/>
        </w:rPr>
        <w:t>p-MPSC</w:t>
      </w:r>
      <w:r w:rsidR="006762BA" w:rsidRPr="00F12F22">
        <w:rPr>
          <w:rFonts w:ascii="Times New Roman" w:hAnsi="Times New Roman" w:cs="Times New Roman"/>
          <w:noProof/>
          <w:sz w:val="24"/>
          <w:szCs w:val="24"/>
        </w:rPr>
        <w:t xml:space="preserve"> structure</w:t>
      </w:r>
    </w:p>
    <w:p w14:paraId="0DFB313C" w14:textId="77777777" w:rsidR="005F666E" w:rsidRPr="005F666E" w:rsidRDefault="005F666E" w:rsidP="00F12F22">
      <w:pPr>
        <w:rPr>
          <w:rFonts w:ascii="Times New Roman" w:hAnsi="Times New Roman" w:cs="Times New Roman"/>
          <w:noProof/>
          <w:sz w:val="24"/>
          <w:szCs w:val="24"/>
        </w:rPr>
      </w:pPr>
    </w:p>
    <w:p w14:paraId="789C85C3" w14:textId="77777777" w:rsidR="005F666E" w:rsidRPr="005F666E" w:rsidRDefault="005F666E" w:rsidP="00F12F22">
      <w:pPr>
        <w:rPr>
          <w:rFonts w:ascii="Times New Roman" w:hAnsi="Times New Roman" w:cs="Times New Roman"/>
          <w:noProof/>
          <w:sz w:val="24"/>
          <w:szCs w:val="24"/>
        </w:rPr>
      </w:pPr>
    </w:p>
    <w:p w14:paraId="39A8BD0D" w14:textId="77777777" w:rsidR="005F666E" w:rsidRPr="005F666E" w:rsidRDefault="00BB33F6" w:rsidP="00F12F22">
      <w:pPr>
        <w:jc w:val="center"/>
        <w:rPr>
          <w:rFonts w:ascii="Times New Roman" w:hAnsi="Times New Roman" w:cs="Times New Roman"/>
          <w:sz w:val="24"/>
          <w:szCs w:val="24"/>
        </w:rPr>
      </w:pPr>
      <w:r w:rsidRPr="00F12F22">
        <w:rPr>
          <w:rFonts w:ascii="Times New Roman" w:hAnsi="Times New Roman" w:cs="Times New Roman"/>
          <w:sz w:val="24"/>
          <w:szCs w:val="24"/>
        </w:rPr>
        <w:object w:dxaOrig="4201" w:dyaOrig="3997" w14:anchorId="5F0319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05pt;height:200.05pt" o:ole="">
            <v:imagedata r:id="rId10" o:title=""/>
          </v:shape>
          <o:OLEObject Type="Embed" ProgID="Visio.Drawing.15" ShapeID="_x0000_i1025" DrawAspect="Content" ObjectID="_1830882788" r:id="rId11"/>
        </w:object>
      </w:r>
    </w:p>
    <w:p w14:paraId="7E068486" w14:textId="77777777" w:rsidR="005F666E" w:rsidRPr="005F666E" w:rsidRDefault="00F12F22" w:rsidP="00F12F22">
      <w:pPr>
        <w:rPr>
          <w:rFonts w:ascii="Times New Roman" w:hAnsi="Times New Roman" w:cs="Times New Roman"/>
          <w:noProof/>
          <w:sz w:val="24"/>
          <w:szCs w:val="24"/>
        </w:rPr>
      </w:pPr>
      <w:r w:rsidRPr="00F12F22">
        <w:rPr>
          <w:rFonts w:ascii="Times New Roman" w:hAnsi="Times New Roman" w:cs="Times New Roman"/>
          <w:b/>
          <w:bCs/>
          <w:noProof/>
          <w:sz w:val="24"/>
          <w:szCs w:val="24"/>
        </w:rPr>
        <w:t>Fig.</w:t>
      </w:r>
      <w:r w:rsidR="00BB33F6" w:rsidRPr="00F12F22">
        <w:rPr>
          <w:rFonts w:ascii="Times New Roman" w:hAnsi="Times New Roman" w:cs="Times New Roman"/>
          <w:b/>
          <w:bCs/>
          <w:noProof/>
          <w:sz w:val="24"/>
          <w:szCs w:val="24"/>
        </w:rPr>
        <w:t xml:space="preserve"> S2</w:t>
      </w:r>
      <w:r w:rsidR="00BB33F6" w:rsidRPr="00F12F22">
        <w:rPr>
          <w:rFonts w:ascii="Times New Roman" w:hAnsi="Times New Roman" w:cs="Times New Roman"/>
          <w:noProof/>
          <w:sz w:val="24"/>
          <w:szCs w:val="24"/>
        </w:rPr>
        <w:t xml:space="preserve"> Molecular structure of PCPA</w:t>
      </w:r>
    </w:p>
    <w:p w14:paraId="5B1706DC" w14:textId="77777777" w:rsidR="005F666E" w:rsidRPr="005F666E" w:rsidRDefault="005F666E" w:rsidP="00F12F22">
      <w:pPr>
        <w:rPr>
          <w:rFonts w:ascii="Times New Roman" w:hAnsi="Times New Roman" w:cs="Times New Roman"/>
          <w:noProof/>
          <w:sz w:val="24"/>
          <w:szCs w:val="24"/>
        </w:rPr>
      </w:pPr>
    </w:p>
    <w:p w14:paraId="1D6EFB45" w14:textId="77777777" w:rsidR="005F666E" w:rsidRPr="005F666E" w:rsidRDefault="005F666E" w:rsidP="00F12F22">
      <w:pPr>
        <w:rPr>
          <w:rFonts w:ascii="Times New Roman" w:hAnsi="Times New Roman" w:cs="Times New Roman"/>
          <w:noProof/>
          <w:sz w:val="24"/>
          <w:szCs w:val="24"/>
        </w:rPr>
      </w:pPr>
    </w:p>
    <w:p w14:paraId="2DCA828A" w14:textId="77777777" w:rsidR="005F666E" w:rsidRPr="005F666E" w:rsidRDefault="00CD4536"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3EBF374B" wp14:editId="270E7C5A">
            <wp:extent cx="5400000" cy="2316145"/>
            <wp:effectExtent l="0" t="0" r="0" b="825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00" cy="2316145"/>
                    </a:xfrm>
                    <a:prstGeom prst="rect">
                      <a:avLst/>
                    </a:prstGeom>
                    <a:noFill/>
                    <a:ln>
                      <a:noFill/>
                    </a:ln>
                  </pic:spPr>
                </pic:pic>
              </a:graphicData>
            </a:graphic>
          </wp:inline>
        </w:drawing>
      </w:r>
    </w:p>
    <w:p w14:paraId="650817C1" w14:textId="77777777" w:rsidR="005F666E" w:rsidRPr="005F666E" w:rsidRDefault="00F12F22" w:rsidP="00F12F22">
      <w:pPr>
        <w:rPr>
          <w:rFonts w:ascii="Times New Roman" w:hAnsi="Times New Roman" w:cs="Times New Roman"/>
          <w:color w:val="000000" w:themeColor="text1"/>
          <w:sz w:val="24"/>
          <w:szCs w:val="24"/>
        </w:rPr>
      </w:pPr>
      <w:r w:rsidRPr="00F12F22">
        <w:rPr>
          <w:rFonts w:ascii="Times New Roman" w:hAnsi="Times New Roman" w:cs="Times New Roman"/>
          <w:b/>
          <w:bCs/>
          <w:color w:val="000000" w:themeColor="text1"/>
          <w:sz w:val="24"/>
          <w:szCs w:val="24"/>
        </w:rPr>
        <w:t>Fig.</w:t>
      </w:r>
      <w:r w:rsidR="00D2422A" w:rsidRPr="00F12F22">
        <w:rPr>
          <w:rFonts w:ascii="Times New Roman" w:hAnsi="Times New Roman" w:cs="Times New Roman"/>
          <w:b/>
          <w:bCs/>
          <w:color w:val="000000" w:themeColor="text1"/>
          <w:sz w:val="24"/>
          <w:szCs w:val="24"/>
        </w:rPr>
        <w:t xml:space="preserve"> S</w:t>
      </w:r>
      <w:r w:rsidR="00B34978" w:rsidRPr="00F12F22">
        <w:rPr>
          <w:rFonts w:ascii="Times New Roman" w:hAnsi="Times New Roman" w:cs="Times New Roman"/>
          <w:b/>
          <w:bCs/>
          <w:color w:val="000000" w:themeColor="text1"/>
          <w:sz w:val="24"/>
          <w:szCs w:val="24"/>
        </w:rPr>
        <w:t>3</w:t>
      </w:r>
      <w:r w:rsidR="00D2422A" w:rsidRPr="00F12F22">
        <w:rPr>
          <w:rFonts w:ascii="Times New Roman" w:hAnsi="Times New Roman" w:cs="Times New Roman"/>
          <w:b/>
          <w:bCs/>
          <w:color w:val="000000" w:themeColor="text1"/>
          <w:sz w:val="24"/>
          <w:szCs w:val="24"/>
        </w:rPr>
        <w:t xml:space="preserve"> </w:t>
      </w:r>
      <w:r w:rsidR="00671DE7" w:rsidRPr="00F12F22">
        <w:rPr>
          <w:rFonts w:ascii="Times New Roman" w:hAnsi="Times New Roman" w:cs="Times New Roman"/>
          <w:color w:val="000000" w:themeColor="text1"/>
          <w:sz w:val="24"/>
          <w:szCs w:val="24"/>
        </w:rPr>
        <w:t>C</w:t>
      </w:r>
      <w:r w:rsidR="00D2422A" w:rsidRPr="00F12F22">
        <w:rPr>
          <w:rFonts w:ascii="Times New Roman" w:hAnsi="Times New Roman" w:cs="Times New Roman"/>
          <w:color w:val="000000" w:themeColor="text1"/>
          <w:sz w:val="24"/>
          <w:szCs w:val="24"/>
        </w:rPr>
        <w:t xml:space="preserve">ross-sectional SEM images of p-MPSCs </w:t>
      </w:r>
      <w:r w:rsidR="00D2422A" w:rsidRPr="00F12F22">
        <w:rPr>
          <w:rFonts w:ascii="Times New Roman" w:hAnsi="Times New Roman" w:cs="Times New Roman"/>
          <w:b/>
          <w:bCs/>
          <w:color w:val="000000" w:themeColor="text1"/>
          <w:sz w:val="24"/>
          <w:szCs w:val="24"/>
        </w:rPr>
        <w:t>a</w:t>
      </w:r>
      <w:r w:rsidR="00D2422A" w:rsidRPr="00F12F22">
        <w:rPr>
          <w:rFonts w:ascii="Times New Roman" w:hAnsi="Times New Roman" w:cs="Times New Roman"/>
          <w:color w:val="000000" w:themeColor="text1"/>
          <w:sz w:val="24"/>
          <w:szCs w:val="24"/>
        </w:rPr>
        <w:t xml:space="preserve"> </w:t>
      </w:r>
      <w:r w:rsidR="00671DE7" w:rsidRPr="00F12F22">
        <w:rPr>
          <w:rFonts w:ascii="Times New Roman" w:hAnsi="Times New Roman" w:cs="Times New Roman"/>
          <w:color w:val="000000" w:themeColor="text1"/>
          <w:sz w:val="24"/>
          <w:szCs w:val="24"/>
        </w:rPr>
        <w:t>without and</w:t>
      </w:r>
      <w:r w:rsidR="00D2422A" w:rsidRPr="00F12F22">
        <w:rPr>
          <w:rFonts w:ascii="Times New Roman" w:hAnsi="Times New Roman" w:cs="Times New Roman"/>
          <w:color w:val="000000" w:themeColor="text1"/>
          <w:sz w:val="24"/>
          <w:szCs w:val="24"/>
        </w:rPr>
        <w:t xml:space="preserve"> </w:t>
      </w:r>
      <w:r w:rsidR="00D2422A" w:rsidRPr="00F12F22">
        <w:rPr>
          <w:rFonts w:ascii="Times New Roman" w:hAnsi="Times New Roman" w:cs="Times New Roman"/>
          <w:b/>
          <w:bCs/>
          <w:color w:val="000000" w:themeColor="text1"/>
          <w:sz w:val="24"/>
          <w:szCs w:val="24"/>
        </w:rPr>
        <w:t>b</w:t>
      </w:r>
      <w:r w:rsidR="00D2422A" w:rsidRPr="00F12F22">
        <w:rPr>
          <w:rFonts w:ascii="Times New Roman" w:hAnsi="Times New Roman" w:cs="Times New Roman"/>
          <w:color w:val="000000" w:themeColor="text1"/>
          <w:sz w:val="24"/>
          <w:szCs w:val="24"/>
        </w:rPr>
        <w:t xml:space="preserve"> with </w:t>
      </w:r>
      <w:r w:rsidR="001D0EDB" w:rsidRPr="00F12F22">
        <w:rPr>
          <w:rFonts w:ascii="Times New Roman" w:hAnsi="Times New Roman" w:cs="Times New Roman"/>
          <w:color w:val="000000" w:themeColor="text1"/>
          <w:sz w:val="24"/>
          <w:szCs w:val="24"/>
        </w:rPr>
        <w:t>PCPA</w:t>
      </w:r>
    </w:p>
    <w:p w14:paraId="02844226" w14:textId="77777777" w:rsidR="005F666E" w:rsidRPr="005F666E" w:rsidRDefault="005F666E" w:rsidP="00F12F22">
      <w:pPr>
        <w:rPr>
          <w:rFonts w:ascii="Times New Roman" w:hAnsi="Times New Roman" w:cs="Times New Roman"/>
          <w:color w:val="000000" w:themeColor="text1"/>
          <w:sz w:val="24"/>
          <w:szCs w:val="24"/>
        </w:rPr>
      </w:pPr>
    </w:p>
    <w:p w14:paraId="26EA6906" w14:textId="77777777" w:rsidR="005F666E" w:rsidRPr="005F666E" w:rsidRDefault="005F666E" w:rsidP="00F12F22">
      <w:pPr>
        <w:rPr>
          <w:rFonts w:ascii="Times New Roman" w:hAnsi="Times New Roman" w:cs="Times New Roman"/>
          <w:sz w:val="24"/>
          <w:szCs w:val="24"/>
        </w:rPr>
      </w:pPr>
    </w:p>
    <w:p w14:paraId="6AAB6131" w14:textId="77777777" w:rsidR="005F666E" w:rsidRPr="005F666E" w:rsidRDefault="00525E4F"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790DACBE" wp14:editId="456719EE">
            <wp:extent cx="5400000" cy="1393969"/>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00" cy="1393969"/>
                    </a:xfrm>
                    <a:prstGeom prst="rect">
                      <a:avLst/>
                    </a:prstGeom>
                    <a:noFill/>
                    <a:ln>
                      <a:noFill/>
                    </a:ln>
                  </pic:spPr>
                </pic:pic>
              </a:graphicData>
            </a:graphic>
          </wp:inline>
        </w:drawing>
      </w:r>
    </w:p>
    <w:p w14:paraId="1B206AE2" w14:textId="77777777" w:rsidR="005F666E" w:rsidRPr="005F666E" w:rsidRDefault="00F12F22" w:rsidP="00F12F22">
      <w:pPr>
        <w:rPr>
          <w:rFonts w:ascii="Times New Roman" w:hAnsi="Times New Roman" w:cs="Times New Roman"/>
          <w:sz w:val="24"/>
          <w:szCs w:val="24"/>
        </w:rPr>
      </w:pPr>
      <w:r w:rsidRPr="00F12F22">
        <w:rPr>
          <w:rFonts w:ascii="Times New Roman" w:hAnsi="Times New Roman" w:cs="Times New Roman"/>
          <w:b/>
          <w:bCs/>
          <w:sz w:val="24"/>
          <w:szCs w:val="24"/>
        </w:rPr>
        <w:t>Fig.</w:t>
      </w:r>
      <w:r w:rsidR="00BC27DF" w:rsidRPr="00F12F22">
        <w:rPr>
          <w:rFonts w:ascii="Times New Roman" w:hAnsi="Times New Roman" w:cs="Times New Roman"/>
          <w:b/>
          <w:bCs/>
          <w:sz w:val="24"/>
          <w:szCs w:val="24"/>
        </w:rPr>
        <w:t xml:space="preserve"> S</w:t>
      </w:r>
      <w:r w:rsidR="00B34978" w:rsidRPr="00F12F22">
        <w:rPr>
          <w:rFonts w:ascii="Times New Roman" w:hAnsi="Times New Roman" w:cs="Times New Roman"/>
          <w:b/>
          <w:bCs/>
          <w:sz w:val="24"/>
          <w:szCs w:val="24"/>
        </w:rPr>
        <w:t>4</w:t>
      </w:r>
      <w:r w:rsidR="00BC27DF" w:rsidRPr="00F12F22">
        <w:rPr>
          <w:rFonts w:ascii="Times New Roman" w:hAnsi="Times New Roman" w:cs="Times New Roman"/>
          <w:b/>
          <w:bCs/>
          <w:sz w:val="24"/>
          <w:szCs w:val="24"/>
        </w:rPr>
        <w:t xml:space="preserve"> </w:t>
      </w:r>
      <w:r w:rsidR="00BC27DF" w:rsidRPr="00F12F22">
        <w:rPr>
          <w:rFonts w:ascii="Times New Roman" w:hAnsi="Times New Roman" w:cs="Times New Roman"/>
          <w:sz w:val="24"/>
          <w:szCs w:val="24"/>
        </w:rPr>
        <w:t>Full XPS spectr</w:t>
      </w:r>
      <w:r w:rsidR="00397F24" w:rsidRPr="00F12F22">
        <w:rPr>
          <w:rFonts w:ascii="Times New Roman" w:hAnsi="Times New Roman" w:cs="Times New Roman"/>
          <w:sz w:val="24"/>
          <w:szCs w:val="24"/>
        </w:rPr>
        <w:t>a</w:t>
      </w:r>
      <w:r w:rsidR="00BC27DF" w:rsidRPr="00F12F22">
        <w:rPr>
          <w:rFonts w:ascii="Times New Roman" w:hAnsi="Times New Roman" w:cs="Times New Roman"/>
          <w:sz w:val="24"/>
          <w:szCs w:val="24"/>
        </w:rPr>
        <w:t xml:space="preserve"> of</w:t>
      </w:r>
      <w:r w:rsidR="00397F24" w:rsidRPr="00F12F22">
        <w:rPr>
          <w:rFonts w:ascii="Times New Roman" w:hAnsi="Times New Roman" w:cs="Times New Roman"/>
          <w:sz w:val="24"/>
          <w:szCs w:val="24"/>
        </w:rPr>
        <w:t xml:space="preserve"> </w:t>
      </w:r>
      <w:r w:rsidR="00BC27DF" w:rsidRPr="00F12F22">
        <w:rPr>
          <w:rFonts w:ascii="Times New Roman" w:hAnsi="Times New Roman" w:cs="Times New Roman"/>
          <w:sz w:val="24"/>
          <w:szCs w:val="24"/>
        </w:rPr>
        <w:t>perovskite film</w:t>
      </w:r>
      <w:r w:rsidR="00914E3F" w:rsidRPr="00F12F22">
        <w:rPr>
          <w:rFonts w:ascii="Times New Roman" w:hAnsi="Times New Roman" w:cs="Times New Roman"/>
          <w:sz w:val="24"/>
          <w:szCs w:val="24"/>
        </w:rPr>
        <w:t>s</w:t>
      </w:r>
      <w:r w:rsidR="00397F24" w:rsidRPr="00F12F22">
        <w:rPr>
          <w:rFonts w:ascii="Times New Roman" w:hAnsi="Times New Roman" w:cs="Times New Roman"/>
          <w:sz w:val="24"/>
          <w:szCs w:val="24"/>
        </w:rPr>
        <w:t xml:space="preserve"> </w:t>
      </w:r>
      <w:r w:rsidR="00397F24" w:rsidRPr="00F12F22">
        <w:rPr>
          <w:rFonts w:ascii="Times New Roman" w:hAnsi="Times New Roman" w:cs="Times New Roman"/>
          <w:b/>
          <w:bCs/>
          <w:sz w:val="24"/>
          <w:szCs w:val="24"/>
        </w:rPr>
        <w:t>a</w:t>
      </w:r>
      <w:r w:rsidR="00397F24" w:rsidRPr="00F12F22">
        <w:rPr>
          <w:rFonts w:ascii="Times New Roman" w:hAnsi="Times New Roman" w:cs="Times New Roman"/>
          <w:sz w:val="24"/>
          <w:szCs w:val="24"/>
        </w:rPr>
        <w:t xml:space="preserve"> without and</w:t>
      </w:r>
      <w:r w:rsidR="00BC27DF" w:rsidRPr="00F12F22">
        <w:rPr>
          <w:rFonts w:ascii="Times New Roman" w:hAnsi="Times New Roman" w:cs="Times New Roman"/>
          <w:sz w:val="24"/>
          <w:szCs w:val="24"/>
        </w:rPr>
        <w:t xml:space="preserve"> </w:t>
      </w:r>
      <w:r w:rsidR="00BC27DF" w:rsidRPr="00F12F22">
        <w:rPr>
          <w:rFonts w:ascii="Times New Roman" w:hAnsi="Times New Roman" w:cs="Times New Roman"/>
          <w:b/>
          <w:bCs/>
          <w:sz w:val="24"/>
          <w:szCs w:val="24"/>
        </w:rPr>
        <w:t>b</w:t>
      </w:r>
      <w:r w:rsidR="00BC27DF" w:rsidRPr="00F12F22">
        <w:rPr>
          <w:rFonts w:ascii="Times New Roman" w:hAnsi="Times New Roman" w:cs="Times New Roman"/>
          <w:sz w:val="24"/>
          <w:szCs w:val="24"/>
        </w:rPr>
        <w:t xml:space="preserve"> with </w:t>
      </w:r>
      <w:r w:rsidR="001D0EDB" w:rsidRPr="00F12F22">
        <w:rPr>
          <w:rFonts w:ascii="Times New Roman" w:hAnsi="Times New Roman" w:cs="Times New Roman"/>
          <w:sz w:val="24"/>
          <w:szCs w:val="24"/>
        </w:rPr>
        <w:t>PCPA</w:t>
      </w:r>
      <w:r w:rsidR="00397F24" w:rsidRPr="00F12F22">
        <w:rPr>
          <w:rFonts w:ascii="Times New Roman" w:hAnsi="Times New Roman" w:cs="Times New Roman"/>
          <w:sz w:val="24"/>
          <w:szCs w:val="24"/>
        </w:rPr>
        <w:t>,</w:t>
      </w:r>
      <w:r w:rsidR="00BC27DF" w:rsidRPr="00F12F22">
        <w:rPr>
          <w:rFonts w:ascii="Times New Roman" w:hAnsi="Times New Roman" w:cs="Times New Roman"/>
          <w:sz w:val="24"/>
          <w:szCs w:val="24"/>
        </w:rPr>
        <w:t xml:space="preserve"> </w:t>
      </w:r>
      <w:r w:rsidR="00397F24" w:rsidRPr="00F12F22">
        <w:rPr>
          <w:rFonts w:ascii="Times New Roman" w:hAnsi="Times New Roman" w:cs="Times New Roman"/>
          <w:sz w:val="24"/>
          <w:szCs w:val="24"/>
        </w:rPr>
        <w:t xml:space="preserve">and </w:t>
      </w:r>
      <w:r w:rsidR="00BC27DF" w:rsidRPr="00F12F22">
        <w:rPr>
          <w:rFonts w:ascii="Times New Roman" w:hAnsi="Times New Roman" w:cs="Times New Roman"/>
          <w:b/>
          <w:bCs/>
          <w:sz w:val="24"/>
          <w:szCs w:val="24"/>
        </w:rPr>
        <w:t>c</w:t>
      </w:r>
      <w:r w:rsidR="00BC27DF" w:rsidRPr="00F12F22">
        <w:rPr>
          <w:rFonts w:ascii="Times New Roman" w:hAnsi="Times New Roman" w:cs="Times New Roman"/>
          <w:sz w:val="24"/>
          <w:szCs w:val="24"/>
        </w:rPr>
        <w:t xml:space="preserve"> pure </w:t>
      </w:r>
      <w:r w:rsidR="001D0EDB" w:rsidRPr="00F12F22">
        <w:rPr>
          <w:rFonts w:ascii="Times New Roman" w:hAnsi="Times New Roman" w:cs="Times New Roman"/>
          <w:sz w:val="24"/>
          <w:szCs w:val="24"/>
        </w:rPr>
        <w:t>PCPA</w:t>
      </w:r>
      <w:r w:rsidR="00BC27DF" w:rsidRPr="00F12F22">
        <w:rPr>
          <w:rFonts w:ascii="Times New Roman" w:hAnsi="Times New Roman" w:cs="Times New Roman"/>
          <w:sz w:val="24"/>
          <w:szCs w:val="24"/>
        </w:rPr>
        <w:t xml:space="preserve"> powder</w:t>
      </w:r>
    </w:p>
    <w:p w14:paraId="39F4B0A3" w14:textId="77777777" w:rsidR="005F666E" w:rsidRPr="005F666E" w:rsidRDefault="00A27E92" w:rsidP="00F12F22">
      <w:pPr>
        <w:widowControl/>
        <w:jc w:val="left"/>
        <w:rPr>
          <w:rFonts w:ascii="Times New Roman" w:hAnsi="Times New Roman" w:cs="Times New Roman"/>
          <w:sz w:val="24"/>
          <w:szCs w:val="24"/>
        </w:rPr>
      </w:pPr>
      <w:r w:rsidRPr="00F12F22">
        <w:rPr>
          <w:rFonts w:ascii="Times New Roman" w:hAnsi="Times New Roman" w:cs="Times New Roman"/>
          <w:sz w:val="24"/>
          <w:szCs w:val="24"/>
        </w:rPr>
        <w:br w:type="page"/>
      </w:r>
    </w:p>
    <w:p w14:paraId="78EC91D7" w14:textId="77777777" w:rsidR="005F666E" w:rsidRPr="005F666E" w:rsidRDefault="00882B85" w:rsidP="00F12F22">
      <w:pPr>
        <w:widowControl/>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058D1824" wp14:editId="1BDF6068">
            <wp:extent cx="5400000" cy="2111913"/>
            <wp:effectExtent l="0" t="0" r="0" b="317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00" cy="2111913"/>
                    </a:xfrm>
                    <a:prstGeom prst="rect">
                      <a:avLst/>
                    </a:prstGeom>
                    <a:noFill/>
                    <a:ln>
                      <a:noFill/>
                    </a:ln>
                  </pic:spPr>
                </pic:pic>
              </a:graphicData>
            </a:graphic>
          </wp:inline>
        </w:drawing>
      </w:r>
    </w:p>
    <w:p w14:paraId="75707E2C" w14:textId="77777777" w:rsidR="005F666E" w:rsidRPr="005F666E" w:rsidRDefault="00F12F22" w:rsidP="00F12F22">
      <w:pPr>
        <w:widowControl/>
        <w:jc w:val="left"/>
        <w:rPr>
          <w:rFonts w:ascii="Times New Roman" w:hAnsi="Times New Roman" w:cs="Times New Roman"/>
          <w:color w:val="000000" w:themeColor="text1"/>
          <w:kern w:val="0"/>
          <w:sz w:val="24"/>
          <w:szCs w:val="24"/>
        </w:rPr>
      </w:pPr>
      <w:r w:rsidRPr="00F12F22">
        <w:rPr>
          <w:rFonts w:ascii="Times New Roman" w:hAnsi="Times New Roman" w:cs="Times New Roman"/>
          <w:b/>
          <w:bCs/>
          <w:sz w:val="24"/>
          <w:szCs w:val="24"/>
        </w:rPr>
        <w:t>Fig.</w:t>
      </w:r>
      <w:r w:rsidR="00636061" w:rsidRPr="00F12F22">
        <w:rPr>
          <w:rFonts w:ascii="Times New Roman" w:hAnsi="Times New Roman" w:cs="Times New Roman"/>
          <w:b/>
          <w:bCs/>
          <w:sz w:val="24"/>
          <w:szCs w:val="24"/>
        </w:rPr>
        <w:t xml:space="preserve"> S</w:t>
      </w:r>
      <w:r w:rsidR="00B34978" w:rsidRPr="00F12F22">
        <w:rPr>
          <w:rFonts w:ascii="Times New Roman" w:hAnsi="Times New Roman" w:cs="Times New Roman"/>
          <w:b/>
          <w:bCs/>
          <w:sz w:val="24"/>
          <w:szCs w:val="24"/>
        </w:rPr>
        <w:t>5</w:t>
      </w:r>
      <w:r w:rsidR="00636061" w:rsidRPr="00F12F22">
        <w:rPr>
          <w:rFonts w:ascii="Times New Roman" w:hAnsi="Times New Roman" w:cs="Times New Roman"/>
          <w:sz w:val="24"/>
          <w:szCs w:val="24"/>
        </w:rPr>
        <w:t xml:space="preserve"> </w:t>
      </w:r>
      <w:r w:rsidR="00636061" w:rsidRPr="00F12F22">
        <w:rPr>
          <w:rFonts w:ascii="Times New Roman" w:hAnsi="Times New Roman" w:cs="Times New Roman"/>
          <w:b/>
          <w:bCs/>
          <w:sz w:val="24"/>
          <w:szCs w:val="24"/>
        </w:rPr>
        <w:t>a</w:t>
      </w:r>
      <w:r w:rsidR="00636061" w:rsidRPr="00F12F22">
        <w:rPr>
          <w:rFonts w:ascii="Times New Roman" w:hAnsi="Times New Roman" w:cs="Times New Roman"/>
          <w:sz w:val="24"/>
          <w:szCs w:val="24"/>
        </w:rPr>
        <w:t xml:space="preserve"> UV-vis </w:t>
      </w:r>
      <w:r w:rsidR="000A1BC1" w:rsidRPr="00F12F22">
        <w:rPr>
          <w:rFonts w:ascii="Times New Roman" w:hAnsi="Times New Roman" w:cs="Times New Roman"/>
          <w:sz w:val="24"/>
          <w:szCs w:val="24"/>
        </w:rPr>
        <w:t>spectr</w:t>
      </w:r>
      <w:r w:rsidR="00162DC2" w:rsidRPr="00F12F22">
        <w:rPr>
          <w:rFonts w:ascii="Times New Roman" w:hAnsi="Times New Roman" w:cs="Times New Roman"/>
          <w:sz w:val="24"/>
          <w:szCs w:val="24"/>
        </w:rPr>
        <w:t xml:space="preserve">a and </w:t>
      </w:r>
      <w:r w:rsidR="00162DC2" w:rsidRPr="00F12F22">
        <w:rPr>
          <w:rFonts w:ascii="Times New Roman" w:hAnsi="Times New Roman" w:cs="Times New Roman"/>
          <w:b/>
          <w:bCs/>
          <w:sz w:val="24"/>
          <w:szCs w:val="24"/>
        </w:rPr>
        <w:t>b</w:t>
      </w:r>
      <w:r w:rsidR="000A1BC1" w:rsidRPr="00F12F22">
        <w:rPr>
          <w:rFonts w:ascii="Times New Roman" w:hAnsi="Times New Roman" w:cs="Times New Roman"/>
          <w:sz w:val="24"/>
          <w:szCs w:val="24"/>
        </w:rPr>
        <w:t xml:space="preserve"> </w:t>
      </w:r>
      <w:r w:rsidR="00162DC2" w:rsidRPr="00F12F22">
        <w:rPr>
          <w:rFonts w:ascii="Times New Roman" w:hAnsi="Times New Roman" w:cs="Times New Roman"/>
          <w:color w:val="000000" w:themeColor="text1"/>
          <w:kern w:val="0"/>
          <w:sz w:val="24"/>
          <w:szCs w:val="24"/>
        </w:rPr>
        <w:t xml:space="preserve">Tauc plots </w:t>
      </w:r>
      <w:r w:rsidR="00636061" w:rsidRPr="00F12F22">
        <w:rPr>
          <w:rFonts w:ascii="Times New Roman" w:hAnsi="Times New Roman" w:cs="Times New Roman"/>
          <w:color w:val="000000" w:themeColor="text1"/>
          <w:kern w:val="0"/>
          <w:sz w:val="24"/>
          <w:szCs w:val="24"/>
        </w:rPr>
        <w:t xml:space="preserve">of </w:t>
      </w:r>
      <w:r w:rsidR="00162DC2" w:rsidRPr="00F12F22">
        <w:rPr>
          <w:rFonts w:ascii="Times New Roman" w:hAnsi="Times New Roman" w:cs="Times New Roman"/>
          <w:color w:val="000000" w:themeColor="text1"/>
          <w:kern w:val="0"/>
          <w:sz w:val="24"/>
          <w:szCs w:val="24"/>
        </w:rPr>
        <w:t xml:space="preserve">perovskite thin films without and </w:t>
      </w:r>
      <w:r w:rsidR="00636061" w:rsidRPr="00F12F22">
        <w:rPr>
          <w:rFonts w:ascii="Times New Roman" w:hAnsi="Times New Roman" w:cs="Times New Roman"/>
          <w:color w:val="000000" w:themeColor="text1"/>
          <w:kern w:val="0"/>
          <w:sz w:val="24"/>
          <w:szCs w:val="24"/>
        </w:rPr>
        <w:t xml:space="preserve">with </w:t>
      </w:r>
      <w:r w:rsidR="001D0EDB" w:rsidRPr="00F12F22">
        <w:rPr>
          <w:rFonts w:ascii="Times New Roman" w:hAnsi="Times New Roman" w:cs="Times New Roman"/>
          <w:color w:val="000000" w:themeColor="text1"/>
          <w:kern w:val="0"/>
          <w:sz w:val="24"/>
          <w:szCs w:val="24"/>
        </w:rPr>
        <w:t>PCPA</w:t>
      </w:r>
    </w:p>
    <w:p w14:paraId="1C40DE9A" w14:textId="77777777" w:rsidR="005F666E" w:rsidRPr="005F666E" w:rsidRDefault="00016CE8" w:rsidP="00F12F22">
      <w:pPr>
        <w:widowControl/>
        <w:jc w:val="center"/>
        <w:rPr>
          <w:rFonts w:ascii="Times New Roman" w:hAnsi="Times New Roman" w:cs="Times New Roman"/>
          <w:color w:val="000000" w:themeColor="text1"/>
          <w:kern w:val="0"/>
          <w:sz w:val="24"/>
          <w:szCs w:val="24"/>
        </w:rPr>
      </w:pPr>
      <w:r w:rsidRPr="00F12F22">
        <w:rPr>
          <w:rFonts w:ascii="Times New Roman" w:hAnsi="Times New Roman" w:cs="Times New Roman"/>
          <w:noProof/>
          <w:color w:val="000000" w:themeColor="text1"/>
          <w:kern w:val="0"/>
          <w:sz w:val="24"/>
          <w:szCs w:val="24"/>
        </w:rPr>
        <w:drawing>
          <wp:inline distT="0" distB="0" distL="0" distR="0" wp14:anchorId="302AB420" wp14:editId="17D5F214">
            <wp:extent cx="3657600" cy="27432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7BED94BB" w14:textId="77777777" w:rsidR="005F666E" w:rsidRPr="005F666E" w:rsidRDefault="00F12F22" w:rsidP="00F12F22">
      <w:pPr>
        <w:widowControl/>
        <w:jc w:val="left"/>
        <w:rPr>
          <w:rFonts w:ascii="Times New Roman" w:hAnsi="Times New Roman" w:cs="Times New Roman"/>
          <w:color w:val="000000" w:themeColor="text1"/>
          <w:kern w:val="0"/>
          <w:sz w:val="24"/>
          <w:szCs w:val="24"/>
        </w:rPr>
      </w:pPr>
      <w:r w:rsidRPr="00F12F22">
        <w:rPr>
          <w:rFonts w:ascii="Times New Roman" w:hAnsi="Times New Roman" w:cs="Times New Roman"/>
          <w:b/>
          <w:bCs/>
          <w:sz w:val="24"/>
          <w:szCs w:val="24"/>
        </w:rPr>
        <w:t>Fig.</w:t>
      </w:r>
      <w:r w:rsidR="00016CE8" w:rsidRPr="00F12F22">
        <w:rPr>
          <w:rFonts w:ascii="Times New Roman" w:hAnsi="Times New Roman" w:cs="Times New Roman"/>
          <w:b/>
          <w:bCs/>
          <w:sz w:val="24"/>
          <w:szCs w:val="24"/>
        </w:rPr>
        <w:t xml:space="preserve"> S</w:t>
      </w:r>
      <w:r w:rsidR="00B34978" w:rsidRPr="00F12F22">
        <w:rPr>
          <w:rFonts w:ascii="Times New Roman" w:hAnsi="Times New Roman" w:cs="Times New Roman"/>
          <w:b/>
          <w:bCs/>
          <w:sz w:val="24"/>
          <w:szCs w:val="24"/>
        </w:rPr>
        <w:t>6</w:t>
      </w:r>
      <w:r w:rsidR="00016CE8" w:rsidRPr="00F12F22">
        <w:rPr>
          <w:rFonts w:ascii="Times New Roman" w:hAnsi="Times New Roman" w:cs="Times New Roman"/>
          <w:sz w:val="24"/>
          <w:szCs w:val="24"/>
        </w:rPr>
        <w:t xml:space="preserve"> </w:t>
      </w:r>
      <w:r w:rsidR="00016CE8" w:rsidRPr="00F12F22">
        <w:rPr>
          <w:rFonts w:ascii="Times New Roman" w:hAnsi="Times New Roman" w:cs="Times New Roman"/>
          <w:i/>
          <w:iCs/>
          <w:sz w:val="24"/>
          <w:szCs w:val="24"/>
        </w:rPr>
        <w:t>W</w:t>
      </w:r>
      <w:r w:rsidR="00016CE8" w:rsidRPr="00F12F22">
        <w:rPr>
          <w:rFonts w:ascii="Times New Roman" w:hAnsi="Times New Roman" w:cs="Times New Roman"/>
          <w:sz w:val="24"/>
          <w:szCs w:val="24"/>
          <w:vertAlign w:val="subscript"/>
        </w:rPr>
        <w:t>F</w:t>
      </w:r>
      <w:r w:rsidR="00016CE8" w:rsidRPr="00F12F22">
        <w:rPr>
          <w:rFonts w:ascii="Times New Roman" w:hAnsi="Times New Roman" w:cs="Times New Roman"/>
          <w:sz w:val="24"/>
          <w:szCs w:val="24"/>
        </w:rPr>
        <w:t xml:space="preserve"> of perovskite film </w:t>
      </w:r>
      <w:r w:rsidR="00016CE8" w:rsidRPr="00F12F22">
        <w:rPr>
          <w:rFonts w:ascii="Times New Roman" w:hAnsi="Times New Roman" w:cs="Times New Roman"/>
          <w:color w:val="000000" w:themeColor="text1"/>
          <w:kern w:val="0"/>
          <w:sz w:val="24"/>
          <w:szCs w:val="24"/>
        </w:rPr>
        <w:t>without and with PCPA</w:t>
      </w:r>
      <w:r w:rsidR="00016CE8" w:rsidRPr="00F12F22">
        <w:rPr>
          <w:rFonts w:ascii="Times New Roman" w:hAnsi="Times New Roman" w:cs="Times New Roman"/>
          <w:sz w:val="24"/>
          <w:szCs w:val="24"/>
        </w:rPr>
        <w:t xml:space="preserve"> obtained by Kelvin Probe test</w:t>
      </w:r>
    </w:p>
    <w:p w14:paraId="646FBE72" w14:textId="77777777" w:rsidR="005F666E" w:rsidRPr="005F666E" w:rsidRDefault="005F666E" w:rsidP="00F12F22">
      <w:pPr>
        <w:widowControl/>
        <w:jc w:val="center"/>
        <w:rPr>
          <w:rFonts w:ascii="Times New Roman" w:hAnsi="Times New Roman" w:cs="Times New Roman"/>
          <w:color w:val="000000" w:themeColor="text1"/>
          <w:kern w:val="0"/>
          <w:sz w:val="24"/>
          <w:szCs w:val="24"/>
        </w:rPr>
      </w:pPr>
    </w:p>
    <w:p w14:paraId="2968FE1A" w14:textId="45C94329" w:rsidR="00E94C04" w:rsidRPr="00F12F22" w:rsidRDefault="00E94C04" w:rsidP="00F12F22">
      <w:pPr>
        <w:rPr>
          <w:rFonts w:ascii="Times New Roman" w:eastAsia="宋体" w:hAnsi="Times New Roman" w:cs="Times New Roman"/>
          <w:sz w:val="24"/>
          <w:szCs w:val="24"/>
          <w:vertAlign w:val="superscript"/>
          <w14:ligatures w14:val="standardContextual"/>
        </w:rPr>
      </w:pPr>
      <w:r w:rsidRPr="00F12F22">
        <w:rPr>
          <w:rFonts w:ascii="Times New Roman" w:eastAsia="宋体" w:hAnsi="Times New Roman" w:cs="Times New Roman"/>
          <w:b/>
          <w:bCs/>
          <w:sz w:val="24"/>
          <w:szCs w:val="24"/>
          <w14:ligatures w14:val="standardContextual"/>
        </w:rPr>
        <w:t>Table S1</w:t>
      </w:r>
      <w:r w:rsidRPr="00F12F22">
        <w:rPr>
          <w:rFonts w:ascii="Times New Roman" w:eastAsia="宋体" w:hAnsi="Times New Roman" w:cs="Times New Roman"/>
          <w:sz w:val="24"/>
          <w:szCs w:val="24"/>
          <w14:ligatures w14:val="standardContextual"/>
        </w:rPr>
        <w:t xml:space="preserve"> Detailed parameters of each layer in the PSC used for simulations</w:t>
      </w:r>
      <w:r w:rsidR="00F12F22">
        <w:rPr>
          <w:rFonts w:ascii="Times New Roman" w:eastAsia="宋体" w:hAnsi="Times New Roman" w:cs="Times New Roman" w:hint="eastAsia"/>
          <w:sz w:val="24"/>
          <w:szCs w:val="24"/>
          <w14:ligatures w14:val="standardContextual"/>
        </w:rPr>
        <w:t xml:space="preserve"> </w:t>
      </w:r>
      <w:r w:rsidR="00AE260F" w:rsidRPr="00F12F22">
        <w:rPr>
          <w:rFonts w:ascii="Times New Roman" w:eastAsia="宋体" w:hAnsi="Times New Roman" w:cs="Times New Roman"/>
          <w:noProof/>
          <w:sz w:val="24"/>
          <w:szCs w:val="24"/>
          <w14:ligatures w14:val="standardContextual"/>
        </w:rPr>
        <w:t>[</w:t>
      </w:r>
      <w:r w:rsidR="00F12F22">
        <w:rPr>
          <w:rFonts w:ascii="Times New Roman" w:eastAsia="宋体" w:hAnsi="Times New Roman" w:cs="Times New Roman" w:hint="eastAsia"/>
          <w:noProof/>
          <w:sz w:val="24"/>
          <w:szCs w:val="24"/>
          <w14:ligatures w14:val="standardContextual"/>
        </w:rPr>
        <w:t>S</w:t>
      </w:r>
      <w:r w:rsidR="00AE260F" w:rsidRPr="00F12F22">
        <w:rPr>
          <w:rFonts w:ascii="Times New Roman" w:eastAsia="宋体" w:hAnsi="Times New Roman" w:cs="Times New Roman"/>
          <w:noProof/>
          <w:sz w:val="24"/>
          <w:szCs w:val="24"/>
          <w14:ligatures w14:val="standardContextual"/>
        </w:rPr>
        <w:t>1-</w:t>
      </w:r>
      <w:r w:rsidR="00F12F22">
        <w:rPr>
          <w:rFonts w:ascii="Times New Roman" w:eastAsia="宋体" w:hAnsi="Times New Roman" w:cs="Times New Roman" w:hint="eastAsia"/>
          <w:noProof/>
          <w:sz w:val="24"/>
          <w:szCs w:val="24"/>
          <w14:ligatures w14:val="standardContextual"/>
        </w:rPr>
        <w:t>S</w:t>
      </w:r>
      <w:r w:rsidR="00AE260F" w:rsidRPr="00F12F22">
        <w:rPr>
          <w:rFonts w:ascii="Times New Roman" w:eastAsia="宋体" w:hAnsi="Times New Roman" w:cs="Times New Roman"/>
          <w:noProof/>
          <w:sz w:val="24"/>
          <w:szCs w:val="24"/>
          <w14:ligatures w14:val="standardContextual"/>
        </w:rPr>
        <w:t>4]</w:t>
      </w:r>
    </w:p>
    <w:tbl>
      <w:tblPr>
        <w:tblStyle w:val="1"/>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421"/>
        <w:gridCol w:w="1381"/>
        <w:gridCol w:w="1660"/>
        <w:gridCol w:w="1844"/>
      </w:tblGrid>
      <w:tr w:rsidR="00E94C04" w:rsidRPr="00F12F22" w14:paraId="08ACA703" w14:textId="77777777" w:rsidTr="00F12F22">
        <w:trPr>
          <w:trHeight w:val="340"/>
          <w:jc w:val="center"/>
        </w:trPr>
        <w:tc>
          <w:tcPr>
            <w:tcW w:w="2059" w:type="pct"/>
            <w:tcBorders>
              <w:bottom w:val="single" w:sz="6" w:space="0" w:color="auto"/>
            </w:tcBorders>
            <w:vAlign w:val="center"/>
          </w:tcPr>
          <w:p w14:paraId="3BE8FA9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Material parameter</w:t>
            </w:r>
          </w:p>
        </w:tc>
        <w:tc>
          <w:tcPr>
            <w:tcW w:w="831" w:type="pct"/>
            <w:tcBorders>
              <w:bottom w:val="single" w:sz="6" w:space="0" w:color="auto"/>
            </w:tcBorders>
            <w:vAlign w:val="center"/>
          </w:tcPr>
          <w:p w14:paraId="73E2F59E"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TiO</w:t>
            </w:r>
            <w:r w:rsidRPr="00F12F22">
              <w:rPr>
                <w:rFonts w:ascii="Times New Roman" w:eastAsia="宋体" w:hAnsi="Times New Roman" w:cs="Times New Roman"/>
                <w:szCs w:val="21"/>
                <w:vertAlign w:val="subscript"/>
                <w14:ligatures w14:val="standardContextual"/>
              </w:rPr>
              <w:t>2</w:t>
            </w:r>
          </w:p>
        </w:tc>
        <w:tc>
          <w:tcPr>
            <w:tcW w:w="999" w:type="pct"/>
            <w:tcBorders>
              <w:bottom w:val="single" w:sz="6" w:space="0" w:color="auto"/>
            </w:tcBorders>
            <w:vAlign w:val="center"/>
          </w:tcPr>
          <w:p w14:paraId="64F5A6BB"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Perovskite-1</w:t>
            </w:r>
          </w:p>
        </w:tc>
        <w:tc>
          <w:tcPr>
            <w:tcW w:w="1110" w:type="pct"/>
            <w:tcBorders>
              <w:bottom w:val="single" w:sz="6" w:space="0" w:color="auto"/>
            </w:tcBorders>
            <w:vAlign w:val="center"/>
          </w:tcPr>
          <w:p w14:paraId="3F0A495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Perovskite-2</w:t>
            </w:r>
          </w:p>
        </w:tc>
      </w:tr>
      <w:tr w:rsidR="00E94C04" w:rsidRPr="00F12F22" w14:paraId="16B4996D" w14:textId="77777777" w:rsidTr="00F12F22">
        <w:trPr>
          <w:trHeight w:val="340"/>
          <w:jc w:val="center"/>
        </w:trPr>
        <w:tc>
          <w:tcPr>
            <w:tcW w:w="2059" w:type="pct"/>
            <w:tcBorders>
              <w:top w:val="single" w:sz="6" w:space="0" w:color="auto"/>
              <w:bottom w:val="nil"/>
            </w:tcBorders>
            <w:vAlign w:val="center"/>
          </w:tcPr>
          <w:p w14:paraId="628FE31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Thickness (nm)</w:t>
            </w:r>
          </w:p>
        </w:tc>
        <w:tc>
          <w:tcPr>
            <w:tcW w:w="831" w:type="pct"/>
            <w:tcBorders>
              <w:top w:val="single" w:sz="6" w:space="0" w:color="auto"/>
              <w:bottom w:val="nil"/>
            </w:tcBorders>
            <w:vAlign w:val="center"/>
          </w:tcPr>
          <w:p w14:paraId="45081B16"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50</w:t>
            </w:r>
          </w:p>
        </w:tc>
        <w:tc>
          <w:tcPr>
            <w:tcW w:w="999" w:type="pct"/>
            <w:tcBorders>
              <w:top w:val="single" w:sz="6" w:space="0" w:color="auto"/>
              <w:bottom w:val="nil"/>
            </w:tcBorders>
            <w:vAlign w:val="center"/>
          </w:tcPr>
          <w:p w14:paraId="6303EF2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800</w:t>
            </w:r>
          </w:p>
        </w:tc>
        <w:tc>
          <w:tcPr>
            <w:tcW w:w="1892" w:type="dxa"/>
            <w:tcBorders>
              <w:top w:val="single" w:sz="6" w:space="0" w:color="auto"/>
              <w:bottom w:val="nil"/>
            </w:tcBorders>
            <w:vAlign w:val="center"/>
          </w:tcPr>
          <w:p w14:paraId="28F9EAE2"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2000</w:t>
            </w:r>
          </w:p>
        </w:tc>
      </w:tr>
      <w:tr w:rsidR="00E94C04" w:rsidRPr="00F12F22" w14:paraId="70A9A7CC" w14:textId="77777777" w:rsidTr="00F12F22">
        <w:trPr>
          <w:trHeight w:val="340"/>
          <w:jc w:val="center"/>
        </w:trPr>
        <w:tc>
          <w:tcPr>
            <w:tcW w:w="2059" w:type="pct"/>
            <w:tcBorders>
              <w:top w:val="nil"/>
            </w:tcBorders>
            <w:vAlign w:val="center"/>
          </w:tcPr>
          <w:p w14:paraId="296E9C5A"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Bandgap </w:t>
            </w:r>
            <w:r w:rsidRPr="00F12F22">
              <w:rPr>
                <w:rFonts w:ascii="Times New Roman" w:eastAsia="宋体" w:hAnsi="Times New Roman" w:cs="Times New Roman"/>
                <w:i/>
                <w:iCs/>
                <w:szCs w:val="21"/>
                <w14:ligatures w14:val="standardContextual"/>
              </w:rPr>
              <w:t>E</w:t>
            </w:r>
            <w:r w:rsidRPr="00F12F22">
              <w:rPr>
                <w:rFonts w:ascii="Times New Roman" w:eastAsia="宋体" w:hAnsi="Times New Roman" w:cs="Times New Roman"/>
                <w:szCs w:val="21"/>
                <w:vertAlign w:val="subscript"/>
                <w14:ligatures w14:val="standardContextual"/>
              </w:rPr>
              <w:t xml:space="preserve">g </w:t>
            </w:r>
            <w:r w:rsidRPr="00F12F22">
              <w:rPr>
                <w:rFonts w:ascii="Times New Roman" w:eastAsia="宋体" w:hAnsi="Times New Roman" w:cs="Times New Roman"/>
                <w:szCs w:val="21"/>
                <w14:ligatures w14:val="standardContextual"/>
              </w:rPr>
              <w:t>(eV)</w:t>
            </w:r>
          </w:p>
        </w:tc>
        <w:tc>
          <w:tcPr>
            <w:tcW w:w="831" w:type="pct"/>
            <w:tcBorders>
              <w:top w:val="nil"/>
            </w:tcBorders>
            <w:vAlign w:val="center"/>
          </w:tcPr>
          <w:p w14:paraId="1370F38D"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3.20</w:t>
            </w:r>
          </w:p>
        </w:tc>
        <w:tc>
          <w:tcPr>
            <w:tcW w:w="999" w:type="pct"/>
            <w:tcBorders>
              <w:top w:val="nil"/>
            </w:tcBorders>
            <w:vAlign w:val="center"/>
          </w:tcPr>
          <w:p w14:paraId="6F3C2D4E"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1.55</w:t>
            </w:r>
          </w:p>
        </w:tc>
        <w:tc>
          <w:tcPr>
            <w:tcW w:w="1892" w:type="dxa"/>
            <w:tcBorders>
              <w:top w:val="nil"/>
            </w:tcBorders>
            <w:vAlign w:val="center"/>
          </w:tcPr>
          <w:p w14:paraId="72A2F54E"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1.55</w:t>
            </w:r>
          </w:p>
        </w:tc>
      </w:tr>
      <w:tr w:rsidR="00E94C04" w:rsidRPr="00F12F22" w14:paraId="44A1D77F" w14:textId="77777777" w:rsidTr="00F12F22">
        <w:trPr>
          <w:trHeight w:val="340"/>
          <w:jc w:val="center"/>
        </w:trPr>
        <w:tc>
          <w:tcPr>
            <w:tcW w:w="2059" w:type="pct"/>
            <w:vAlign w:val="center"/>
          </w:tcPr>
          <w:p w14:paraId="37971DB1"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Electron affinity </w:t>
            </w:r>
            <w:r w:rsidRPr="00F12F22">
              <w:rPr>
                <w:rFonts w:ascii="Times New Roman" w:eastAsia="宋体" w:hAnsi="Times New Roman" w:cs="Times New Roman"/>
                <w:i/>
                <w:iCs/>
                <w:szCs w:val="21"/>
                <w14:ligatures w14:val="standardContextual"/>
              </w:rPr>
              <w:t xml:space="preserve">χ </w:t>
            </w:r>
            <w:r w:rsidRPr="00F12F22">
              <w:rPr>
                <w:rFonts w:ascii="Times New Roman" w:eastAsia="宋体" w:hAnsi="Times New Roman" w:cs="Times New Roman"/>
                <w:szCs w:val="21"/>
                <w14:ligatures w14:val="standardContextual"/>
              </w:rPr>
              <w:t>(eV)</w:t>
            </w:r>
          </w:p>
        </w:tc>
        <w:tc>
          <w:tcPr>
            <w:tcW w:w="831" w:type="pct"/>
            <w:vAlign w:val="center"/>
          </w:tcPr>
          <w:p w14:paraId="3B5AEE6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4.10</w:t>
            </w:r>
          </w:p>
        </w:tc>
        <w:tc>
          <w:tcPr>
            <w:tcW w:w="999" w:type="pct"/>
            <w:vAlign w:val="center"/>
          </w:tcPr>
          <w:p w14:paraId="2A7812B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3.88</w:t>
            </w:r>
          </w:p>
        </w:tc>
        <w:tc>
          <w:tcPr>
            <w:tcW w:w="1892" w:type="dxa"/>
            <w:vAlign w:val="center"/>
          </w:tcPr>
          <w:p w14:paraId="5B72227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3.88</w:t>
            </w:r>
          </w:p>
        </w:tc>
      </w:tr>
      <w:tr w:rsidR="00E94C04" w:rsidRPr="00F12F22" w14:paraId="09DB79CA" w14:textId="77777777" w:rsidTr="00F12F22">
        <w:trPr>
          <w:trHeight w:val="340"/>
          <w:jc w:val="center"/>
        </w:trPr>
        <w:tc>
          <w:tcPr>
            <w:tcW w:w="2059" w:type="pct"/>
            <w:vAlign w:val="center"/>
          </w:tcPr>
          <w:p w14:paraId="0FD504E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Relative dielectric constant </w:t>
            </w:r>
            <w:r w:rsidRPr="00F12F22">
              <w:rPr>
                <w:rFonts w:ascii="Times New Roman" w:eastAsia="宋体" w:hAnsi="Times New Roman" w:cs="Times New Roman"/>
                <w:i/>
                <w:iCs/>
                <w:szCs w:val="21"/>
                <w14:ligatures w14:val="standardContextual"/>
              </w:rPr>
              <w:t>ε</w:t>
            </w:r>
            <w:r w:rsidRPr="00F12F22">
              <w:rPr>
                <w:rFonts w:ascii="Times New Roman" w:eastAsia="宋体" w:hAnsi="Times New Roman" w:cs="Times New Roman"/>
                <w:szCs w:val="21"/>
                <w:vertAlign w:val="subscript"/>
                <w14:ligatures w14:val="standardContextual"/>
              </w:rPr>
              <w:t>r</w:t>
            </w:r>
          </w:p>
        </w:tc>
        <w:tc>
          <w:tcPr>
            <w:tcW w:w="831" w:type="pct"/>
            <w:vAlign w:val="center"/>
          </w:tcPr>
          <w:p w14:paraId="7A2A86C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100</w:t>
            </w:r>
          </w:p>
        </w:tc>
        <w:tc>
          <w:tcPr>
            <w:tcW w:w="999" w:type="pct"/>
            <w:vAlign w:val="center"/>
          </w:tcPr>
          <w:p w14:paraId="4C81979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30</w:t>
            </w:r>
          </w:p>
        </w:tc>
        <w:tc>
          <w:tcPr>
            <w:tcW w:w="1892" w:type="dxa"/>
            <w:vAlign w:val="center"/>
          </w:tcPr>
          <w:p w14:paraId="22A0B20E"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30</w:t>
            </w:r>
          </w:p>
        </w:tc>
      </w:tr>
      <w:tr w:rsidR="00E94C04" w:rsidRPr="00F12F22" w14:paraId="77A7B54B" w14:textId="77777777" w:rsidTr="00F12F22">
        <w:trPr>
          <w:trHeight w:val="340"/>
          <w:jc w:val="center"/>
        </w:trPr>
        <w:tc>
          <w:tcPr>
            <w:tcW w:w="2059" w:type="pct"/>
            <w:vAlign w:val="center"/>
          </w:tcPr>
          <w:p w14:paraId="43DBDE6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Effective CB density </w:t>
            </w:r>
            <w:r w:rsidRPr="00F12F22">
              <w:rPr>
                <w:rFonts w:ascii="Times New Roman" w:eastAsia="宋体" w:hAnsi="Times New Roman" w:cs="Times New Roman"/>
                <w:i/>
                <w:iCs/>
                <w:szCs w:val="21"/>
                <w14:ligatures w14:val="standardContextual"/>
              </w:rPr>
              <w:t>N</w:t>
            </w:r>
            <w:r w:rsidRPr="00F12F22">
              <w:rPr>
                <w:rFonts w:ascii="Times New Roman" w:eastAsia="宋体" w:hAnsi="Times New Roman" w:cs="Times New Roman"/>
                <w:szCs w:val="21"/>
                <w:vertAlign w:val="subscript"/>
                <w14:ligatures w14:val="standardContextual"/>
              </w:rPr>
              <w:t>C</w:t>
            </w:r>
            <w:r w:rsidRPr="00F12F22">
              <w:rPr>
                <w:rFonts w:ascii="Times New Roman" w:eastAsia="宋体" w:hAnsi="Times New Roman" w:cs="Times New Roman"/>
                <w:i/>
                <w:iCs/>
                <w:szCs w:val="21"/>
                <w:vertAlign w:val="subscript"/>
                <w14:ligatures w14:val="standardContextual"/>
              </w:rPr>
              <w:t xml:space="preserve"> </w:t>
            </w:r>
            <w:r w:rsidRPr="00F12F22">
              <w:rPr>
                <w:rFonts w:ascii="Times New Roman" w:eastAsia="宋体" w:hAnsi="Times New Roman" w:cs="Times New Roman"/>
                <w:szCs w:val="21"/>
                <w14:ligatures w14:val="standardContextual"/>
              </w:rPr>
              <w:t>(cm</w:t>
            </w:r>
            <w:r w:rsidRPr="00F12F22">
              <w:rPr>
                <w:rFonts w:ascii="Times New Roman" w:eastAsia="宋体" w:hAnsi="Times New Roman" w:cs="Times New Roman"/>
                <w:szCs w:val="21"/>
                <w:vertAlign w:val="superscript"/>
                <w14:ligatures w14:val="standardContextual"/>
              </w:rPr>
              <w:t>-3</w:t>
            </w:r>
            <w:r w:rsidRPr="00F12F22">
              <w:rPr>
                <w:rFonts w:ascii="Times New Roman" w:eastAsia="宋体" w:hAnsi="Times New Roman" w:cs="Times New Roman"/>
                <w:szCs w:val="21"/>
                <w14:ligatures w14:val="standardContextual"/>
              </w:rPr>
              <w:t>)</w:t>
            </w:r>
          </w:p>
        </w:tc>
        <w:tc>
          <w:tcPr>
            <w:tcW w:w="831" w:type="pct"/>
            <w:vAlign w:val="center"/>
          </w:tcPr>
          <w:p w14:paraId="64F0BD3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21</w:t>
            </w:r>
          </w:p>
        </w:tc>
        <w:tc>
          <w:tcPr>
            <w:tcW w:w="999" w:type="pct"/>
            <w:vAlign w:val="center"/>
          </w:tcPr>
          <w:p w14:paraId="0298852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2.0×10</w:t>
            </w:r>
            <w:r w:rsidRPr="00F12F22">
              <w:rPr>
                <w:rFonts w:ascii="Times New Roman" w:eastAsia="宋体" w:hAnsi="Times New Roman" w:cs="Times New Roman"/>
                <w:szCs w:val="21"/>
                <w:vertAlign w:val="superscript"/>
                <w14:ligatures w14:val="standardContextual"/>
              </w:rPr>
              <w:t>18</w:t>
            </w:r>
          </w:p>
        </w:tc>
        <w:tc>
          <w:tcPr>
            <w:tcW w:w="1892" w:type="dxa"/>
            <w:vAlign w:val="center"/>
          </w:tcPr>
          <w:p w14:paraId="30383721"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2.0×10</w:t>
            </w:r>
            <w:r w:rsidRPr="00F12F22">
              <w:rPr>
                <w:rFonts w:ascii="Times New Roman" w:eastAsia="宋体" w:hAnsi="Times New Roman" w:cs="Times New Roman"/>
                <w:szCs w:val="21"/>
                <w:vertAlign w:val="superscript"/>
                <w14:ligatures w14:val="standardContextual"/>
              </w:rPr>
              <w:t>18</w:t>
            </w:r>
          </w:p>
        </w:tc>
      </w:tr>
      <w:tr w:rsidR="00E94C04" w:rsidRPr="00F12F22" w14:paraId="08C68F8B" w14:textId="77777777" w:rsidTr="00F12F22">
        <w:trPr>
          <w:trHeight w:val="340"/>
          <w:jc w:val="center"/>
        </w:trPr>
        <w:tc>
          <w:tcPr>
            <w:tcW w:w="2059" w:type="pct"/>
            <w:vAlign w:val="center"/>
          </w:tcPr>
          <w:p w14:paraId="77E2F9F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Effective VB density</w:t>
            </w:r>
            <w:r w:rsidRPr="00F12F22">
              <w:rPr>
                <w:rFonts w:ascii="Times New Roman" w:eastAsia="宋体" w:hAnsi="Times New Roman" w:cs="Times New Roman"/>
                <w:i/>
                <w:iCs/>
                <w:szCs w:val="21"/>
                <w14:ligatures w14:val="standardContextual"/>
              </w:rPr>
              <w:t xml:space="preserve"> N</w:t>
            </w:r>
            <w:r w:rsidRPr="00F12F22">
              <w:rPr>
                <w:rFonts w:ascii="Times New Roman" w:eastAsia="宋体" w:hAnsi="Times New Roman" w:cs="Times New Roman"/>
                <w:szCs w:val="21"/>
                <w:vertAlign w:val="subscript"/>
                <w14:ligatures w14:val="standardContextual"/>
              </w:rPr>
              <w:t>V</w:t>
            </w:r>
            <w:r w:rsidRPr="00F12F22">
              <w:rPr>
                <w:rFonts w:ascii="Times New Roman" w:eastAsia="宋体" w:hAnsi="Times New Roman" w:cs="Times New Roman"/>
                <w:i/>
                <w:iCs/>
                <w:szCs w:val="21"/>
                <w:vertAlign w:val="subscript"/>
                <w14:ligatures w14:val="standardContextual"/>
              </w:rPr>
              <w:t xml:space="preserve"> </w:t>
            </w:r>
            <w:r w:rsidRPr="00F12F22">
              <w:rPr>
                <w:rFonts w:ascii="Times New Roman" w:eastAsia="宋体" w:hAnsi="Times New Roman" w:cs="Times New Roman"/>
                <w:szCs w:val="21"/>
                <w14:ligatures w14:val="standardContextual"/>
              </w:rPr>
              <w:t>(cm</w:t>
            </w:r>
            <w:r w:rsidRPr="00F12F22">
              <w:rPr>
                <w:rFonts w:ascii="Times New Roman" w:eastAsia="宋体" w:hAnsi="Times New Roman" w:cs="Times New Roman"/>
                <w:szCs w:val="21"/>
                <w:vertAlign w:val="superscript"/>
                <w14:ligatures w14:val="standardContextual"/>
              </w:rPr>
              <w:t>-3</w:t>
            </w:r>
            <w:r w:rsidRPr="00F12F22">
              <w:rPr>
                <w:rFonts w:ascii="Times New Roman" w:eastAsia="宋体" w:hAnsi="Times New Roman" w:cs="Times New Roman"/>
                <w:szCs w:val="21"/>
                <w14:ligatures w14:val="standardContextual"/>
              </w:rPr>
              <w:t>)</w:t>
            </w:r>
          </w:p>
        </w:tc>
        <w:tc>
          <w:tcPr>
            <w:tcW w:w="831" w:type="pct"/>
            <w:vAlign w:val="center"/>
          </w:tcPr>
          <w:p w14:paraId="599BDB4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2×10</w:t>
            </w:r>
            <w:r w:rsidRPr="00F12F22">
              <w:rPr>
                <w:rFonts w:ascii="Times New Roman" w:eastAsia="宋体" w:hAnsi="Times New Roman" w:cs="Times New Roman"/>
                <w:szCs w:val="21"/>
                <w:vertAlign w:val="superscript"/>
                <w14:ligatures w14:val="standardContextual"/>
              </w:rPr>
              <w:t>20</w:t>
            </w:r>
          </w:p>
        </w:tc>
        <w:tc>
          <w:tcPr>
            <w:tcW w:w="999" w:type="pct"/>
            <w:vAlign w:val="center"/>
          </w:tcPr>
          <w:p w14:paraId="4B384AA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1.8×10</w:t>
            </w:r>
            <w:r w:rsidRPr="00F12F22">
              <w:rPr>
                <w:rFonts w:ascii="Times New Roman" w:eastAsia="宋体" w:hAnsi="Times New Roman" w:cs="Times New Roman"/>
                <w:szCs w:val="21"/>
                <w:vertAlign w:val="superscript"/>
                <w14:ligatures w14:val="standardContextual"/>
              </w:rPr>
              <w:t>19</w:t>
            </w:r>
          </w:p>
        </w:tc>
        <w:tc>
          <w:tcPr>
            <w:tcW w:w="1892" w:type="dxa"/>
            <w:vAlign w:val="center"/>
          </w:tcPr>
          <w:p w14:paraId="49958971"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1.8×10</w:t>
            </w:r>
            <w:r w:rsidRPr="00F12F22">
              <w:rPr>
                <w:rFonts w:ascii="Times New Roman" w:eastAsia="宋体" w:hAnsi="Times New Roman" w:cs="Times New Roman"/>
                <w:szCs w:val="21"/>
                <w:vertAlign w:val="superscript"/>
                <w14:ligatures w14:val="standardContextual"/>
              </w:rPr>
              <w:t>19</w:t>
            </w:r>
          </w:p>
        </w:tc>
      </w:tr>
      <w:tr w:rsidR="00E94C04" w:rsidRPr="00F12F22" w14:paraId="5B228106" w14:textId="77777777" w:rsidTr="00F12F22">
        <w:trPr>
          <w:trHeight w:val="340"/>
          <w:jc w:val="center"/>
        </w:trPr>
        <w:tc>
          <w:tcPr>
            <w:tcW w:w="2059" w:type="pct"/>
            <w:vAlign w:val="center"/>
          </w:tcPr>
          <w:p w14:paraId="447D72A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Electron mobility </w:t>
            </w:r>
            <w:r w:rsidRPr="00F12F22">
              <w:rPr>
                <w:rFonts w:ascii="Times New Roman" w:eastAsia="宋体" w:hAnsi="Times New Roman" w:cs="Times New Roman"/>
                <w:i/>
                <w:iCs/>
                <w:szCs w:val="21"/>
                <w14:ligatures w14:val="standardContextual"/>
              </w:rPr>
              <w:t>µ</w:t>
            </w:r>
            <w:r w:rsidRPr="00F12F22">
              <w:rPr>
                <w:rFonts w:ascii="Times New Roman" w:eastAsia="宋体" w:hAnsi="Times New Roman" w:cs="Times New Roman"/>
                <w:szCs w:val="21"/>
                <w:vertAlign w:val="subscript"/>
                <w14:ligatures w14:val="standardContextual"/>
              </w:rPr>
              <w:t>n</w:t>
            </w:r>
            <w:r w:rsidRPr="00F12F22">
              <w:rPr>
                <w:rFonts w:ascii="Times New Roman" w:eastAsia="宋体" w:hAnsi="Times New Roman" w:cs="Times New Roman"/>
                <w:szCs w:val="21"/>
                <w14:ligatures w14:val="standardContextual"/>
              </w:rPr>
              <w:t xml:space="preserve"> (cm</w:t>
            </w:r>
            <w:r w:rsidRPr="00F12F22">
              <w:rPr>
                <w:rFonts w:ascii="Times New Roman" w:eastAsia="宋体" w:hAnsi="Times New Roman" w:cs="Times New Roman"/>
                <w:szCs w:val="21"/>
                <w:vertAlign w:val="superscript"/>
                <w14:ligatures w14:val="standardContextual"/>
              </w:rPr>
              <w:t>2</w:t>
            </w:r>
            <w:r w:rsidRPr="00F12F22">
              <w:rPr>
                <w:rFonts w:ascii="Times New Roman" w:eastAsia="宋体" w:hAnsi="Times New Roman" w:cs="Times New Roman"/>
                <w:szCs w:val="21"/>
                <w14:ligatures w14:val="standardContextual"/>
              </w:rPr>
              <w:t>/V/s)</w:t>
            </w:r>
          </w:p>
        </w:tc>
        <w:tc>
          <w:tcPr>
            <w:tcW w:w="831" w:type="pct"/>
            <w:vAlign w:val="center"/>
          </w:tcPr>
          <w:p w14:paraId="1BA4627D"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6×10</w:t>
            </w:r>
            <w:r w:rsidRPr="00F12F22">
              <w:rPr>
                <w:rFonts w:ascii="Times New Roman" w:eastAsia="宋体" w:hAnsi="Times New Roman" w:cs="Times New Roman"/>
                <w:szCs w:val="21"/>
                <w:vertAlign w:val="superscript"/>
                <w14:ligatures w14:val="standardContextual"/>
              </w:rPr>
              <w:t>-3</w:t>
            </w:r>
          </w:p>
        </w:tc>
        <w:tc>
          <w:tcPr>
            <w:tcW w:w="999" w:type="pct"/>
            <w:vAlign w:val="center"/>
          </w:tcPr>
          <w:p w14:paraId="0C630585"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50</w:t>
            </w:r>
          </w:p>
        </w:tc>
        <w:tc>
          <w:tcPr>
            <w:tcW w:w="1892" w:type="dxa"/>
            <w:vAlign w:val="center"/>
          </w:tcPr>
          <w:p w14:paraId="4DD763F5"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w:t>
            </w:r>
          </w:p>
        </w:tc>
      </w:tr>
      <w:tr w:rsidR="00E94C04" w:rsidRPr="00F12F22" w14:paraId="088C8F7E" w14:textId="77777777" w:rsidTr="00F12F22">
        <w:trPr>
          <w:trHeight w:val="340"/>
          <w:jc w:val="center"/>
        </w:trPr>
        <w:tc>
          <w:tcPr>
            <w:tcW w:w="2059" w:type="pct"/>
            <w:vAlign w:val="center"/>
          </w:tcPr>
          <w:p w14:paraId="55BCA6E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Hole mobility </w:t>
            </w:r>
            <w:r w:rsidRPr="00F12F22">
              <w:rPr>
                <w:rFonts w:ascii="Times New Roman" w:eastAsia="宋体" w:hAnsi="Times New Roman" w:cs="Times New Roman"/>
                <w:i/>
                <w:iCs/>
                <w:szCs w:val="21"/>
                <w14:ligatures w14:val="standardContextual"/>
              </w:rPr>
              <w:t>µ</w:t>
            </w:r>
            <w:r w:rsidRPr="00F12F22">
              <w:rPr>
                <w:rFonts w:ascii="Times New Roman" w:eastAsia="宋体" w:hAnsi="Times New Roman" w:cs="Times New Roman"/>
                <w:szCs w:val="21"/>
                <w:vertAlign w:val="subscript"/>
                <w14:ligatures w14:val="standardContextual"/>
              </w:rPr>
              <w:t>p</w:t>
            </w:r>
            <w:r w:rsidRPr="00F12F22">
              <w:rPr>
                <w:rFonts w:ascii="Times New Roman" w:eastAsia="宋体" w:hAnsi="Times New Roman" w:cs="Times New Roman"/>
                <w:szCs w:val="21"/>
                <w14:ligatures w14:val="standardContextual"/>
              </w:rPr>
              <w:t xml:space="preserve"> (cm</w:t>
            </w:r>
            <w:r w:rsidRPr="00F12F22">
              <w:rPr>
                <w:rFonts w:ascii="Times New Roman" w:eastAsia="宋体" w:hAnsi="Times New Roman" w:cs="Times New Roman"/>
                <w:szCs w:val="21"/>
                <w:vertAlign w:val="superscript"/>
                <w14:ligatures w14:val="standardContextual"/>
              </w:rPr>
              <w:t>2</w:t>
            </w:r>
            <w:r w:rsidRPr="00F12F22">
              <w:rPr>
                <w:rFonts w:ascii="Times New Roman" w:eastAsia="宋体" w:hAnsi="Times New Roman" w:cs="Times New Roman"/>
                <w:szCs w:val="21"/>
                <w14:ligatures w14:val="standardContextual"/>
              </w:rPr>
              <w:t>/V/s)</w:t>
            </w:r>
          </w:p>
        </w:tc>
        <w:tc>
          <w:tcPr>
            <w:tcW w:w="831" w:type="pct"/>
            <w:vAlign w:val="center"/>
          </w:tcPr>
          <w:p w14:paraId="415C096B"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6×10</w:t>
            </w:r>
            <w:r w:rsidRPr="00F12F22">
              <w:rPr>
                <w:rFonts w:ascii="Times New Roman" w:eastAsia="宋体" w:hAnsi="Times New Roman" w:cs="Times New Roman"/>
                <w:szCs w:val="21"/>
                <w:vertAlign w:val="superscript"/>
                <w14:ligatures w14:val="standardContextual"/>
              </w:rPr>
              <w:t>-3</w:t>
            </w:r>
          </w:p>
        </w:tc>
        <w:tc>
          <w:tcPr>
            <w:tcW w:w="999" w:type="pct"/>
            <w:vAlign w:val="center"/>
          </w:tcPr>
          <w:p w14:paraId="02E2205F"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50</w:t>
            </w:r>
          </w:p>
        </w:tc>
        <w:tc>
          <w:tcPr>
            <w:tcW w:w="1892" w:type="dxa"/>
            <w:vAlign w:val="center"/>
          </w:tcPr>
          <w:p w14:paraId="38008F77"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50</w:t>
            </w:r>
          </w:p>
        </w:tc>
      </w:tr>
      <w:tr w:rsidR="00E94C04" w:rsidRPr="00F12F22" w14:paraId="18A0AD28" w14:textId="77777777" w:rsidTr="00F12F22">
        <w:trPr>
          <w:trHeight w:val="340"/>
          <w:jc w:val="center"/>
        </w:trPr>
        <w:tc>
          <w:tcPr>
            <w:tcW w:w="2059" w:type="pct"/>
            <w:vAlign w:val="center"/>
          </w:tcPr>
          <w:p w14:paraId="1369954A"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Acceptor doping concentration </w:t>
            </w:r>
            <w:r w:rsidRPr="00F12F22">
              <w:rPr>
                <w:rFonts w:ascii="Times New Roman" w:eastAsia="宋体" w:hAnsi="Times New Roman" w:cs="Times New Roman"/>
                <w:i/>
                <w:iCs/>
                <w:szCs w:val="21"/>
                <w14:ligatures w14:val="standardContextual"/>
              </w:rPr>
              <w:t>N</w:t>
            </w:r>
            <w:r w:rsidRPr="00F12F22">
              <w:rPr>
                <w:rFonts w:ascii="Times New Roman" w:eastAsia="宋体" w:hAnsi="Times New Roman" w:cs="Times New Roman"/>
                <w:szCs w:val="21"/>
                <w:vertAlign w:val="subscript"/>
                <w14:ligatures w14:val="standardContextual"/>
              </w:rPr>
              <w:t xml:space="preserve">A </w:t>
            </w:r>
            <w:r w:rsidRPr="00F12F22">
              <w:rPr>
                <w:rFonts w:ascii="Times New Roman" w:eastAsia="宋体" w:hAnsi="Times New Roman" w:cs="Times New Roman"/>
                <w:szCs w:val="21"/>
                <w14:ligatures w14:val="standardContextual"/>
              </w:rPr>
              <w:t>(cm</w:t>
            </w:r>
            <w:r w:rsidRPr="00F12F22">
              <w:rPr>
                <w:rFonts w:ascii="Times New Roman" w:eastAsia="宋体" w:hAnsi="Times New Roman" w:cs="Times New Roman"/>
                <w:szCs w:val="21"/>
                <w:vertAlign w:val="superscript"/>
                <w14:ligatures w14:val="standardContextual"/>
              </w:rPr>
              <w:t>-3</w:t>
            </w:r>
            <w:r w:rsidRPr="00F12F22">
              <w:rPr>
                <w:rFonts w:ascii="Times New Roman" w:eastAsia="宋体" w:hAnsi="Times New Roman" w:cs="Times New Roman"/>
                <w:szCs w:val="21"/>
                <w14:ligatures w14:val="standardContextual"/>
              </w:rPr>
              <w:t>)</w:t>
            </w:r>
          </w:p>
        </w:tc>
        <w:tc>
          <w:tcPr>
            <w:tcW w:w="831" w:type="pct"/>
            <w:vAlign w:val="center"/>
          </w:tcPr>
          <w:p w14:paraId="5490FA6B"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w:t>
            </w:r>
          </w:p>
        </w:tc>
        <w:tc>
          <w:tcPr>
            <w:tcW w:w="999" w:type="pct"/>
            <w:vAlign w:val="center"/>
          </w:tcPr>
          <w:p w14:paraId="58E3C01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w:t>
            </w:r>
          </w:p>
        </w:tc>
        <w:tc>
          <w:tcPr>
            <w:tcW w:w="1892" w:type="dxa"/>
            <w:vAlign w:val="center"/>
          </w:tcPr>
          <w:p w14:paraId="344D6822"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0-1×10</w:t>
            </w:r>
            <w:r w:rsidRPr="00F12F22">
              <w:rPr>
                <w:rFonts w:ascii="Times New Roman" w:eastAsia="宋体" w:hAnsi="Times New Roman" w:cs="Times New Roman"/>
                <w:szCs w:val="21"/>
                <w:vertAlign w:val="superscript"/>
                <w14:ligatures w14:val="standardContextual"/>
              </w:rPr>
              <w:t>17</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linearly increasing</w:t>
            </w:r>
            <w:r w:rsidRPr="00F12F22">
              <w:rPr>
                <w:rFonts w:ascii="Times New Roman" w:eastAsia="宋体" w:hAnsi="Times New Roman" w:cs="Times New Roman"/>
                <w:szCs w:val="21"/>
                <w14:ligatures w14:val="standardContextual"/>
              </w:rPr>
              <w:t>）</w:t>
            </w:r>
          </w:p>
        </w:tc>
      </w:tr>
      <w:tr w:rsidR="00E94C04" w:rsidRPr="00F12F22" w14:paraId="7BB0D6A5" w14:textId="77777777" w:rsidTr="00F12F22">
        <w:trPr>
          <w:trHeight w:val="340"/>
          <w:jc w:val="center"/>
        </w:trPr>
        <w:tc>
          <w:tcPr>
            <w:tcW w:w="2059" w:type="pct"/>
            <w:vAlign w:val="center"/>
          </w:tcPr>
          <w:p w14:paraId="671F91F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Donor doping concentration </w:t>
            </w:r>
            <w:r w:rsidRPr="00F12F22">
              <w:rPr>
                <w:rFonts w:ascii="Times New Roman" w:eastAsia="宋体" w:hAnsi="Times New Roman" w:cs="Times New Roman"/>
                <w:i/>
                <w:iCs/>
                <w:szCs w:val="21"/>
                <w14:ligatures w14:val="standardContextual"/>
              </w:rPr>
              <w:t>N</w:t>
            </w:r>
            <w:r w:rsidRPr="00F12F22">
              <w:rPr>
                <w:rFonts w:ascii="Times New Roman" w:eastAsia="宋体" w:hAnsi="Times New Roman" w:cs="Times New Roman"/>
                <w:szCs w:val="21"/>
                <w:vertAlign w:val="subscript"/>
                <w14:ligatures w14:val="standardContextual"/>
              </w:rPr>
              <w:t xml:space="preserve">D </w:t>
            </w:r>
            <w:r w:rsidRPr="00F12F22">
              <w:rPr>
                <w:rFonts w:ascii="Times New Roman" w:eastAsia="宋体" w:hAnsi="Times New Roman" w:cs="Times New Roman"/>
                <w:szCs w:val="21"/>
                <w14:ligatures w14:val="standardContextual"/>
              </w:rPr>
              <w:t>(cm</w:t>
            </w:r>
            <w:r w:rsidRPr="00F12F22">
              <w:rPr>
                <w:rFonts w:ascii="Times New Roman" w:eastAsia="宋体" w:hAnsi="Times New Roman" w:cs="Times New Roman"/>
                <w:szCs w:val="21"/>
                <w:vertAlign w:val="superscript"/>
                <w14:ligatures w14:val="standardContextual"/>
              </w:rPr>
              <w:t>-3</w:t>
            </w:r>
            <w:r w:rsidRPr="00F12F22">
              <w:rPr>
                <w:rFonts w:ascii="Times New Roman" w:eastAsia="宋体" w:hAnsi="Times New Roman" w:cs="Times New Roman"/>
                <w:szCs w:val="21"/>
                <w14:ligatures w14:val="standardContextual"/>
              </w:rPr>
              <w:t>)</w:t>
            </w:r>
          </w:p>
        </w:tc>
        <w:tc>
          <w:tcPr>
            <w:tcW w:w="831" w:type="pct"/>
            <w:vAlign w:val="center"/>
          </w:tcPr>
          <w:p w14:paraId="412FF15F"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5×10</w:t>
            </w:r>
            <w:r w:rsidRPr="00F12F22">
              <w:rPr>
                <w:rFonts w:ascii="Times New Roman" w:eastAsia="宋体" w:hAnsi="Times New Roman" w:cs="Times New Roman"/>
                <w:szCs w:val="21"/>
                <w:vertAlign w:val="superscript"/>
                <w14:ligatures w14:val="standardContextual"/>
              </w:rPr>
              <w:t>20</w:t>
            </w:r>
          </w:p>
        </w:tc>
        <w:tc>
          <w:tcPr>
            <w:tcW w:w="999" w:type="pct"/>
            <w:vAlign w:val="center"/>
          </w:tcPr>
          <w:p w14:paraId="674BA346"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14</w:t>
            </w:r>
          </w:p>
        </w:tc>
        <w:tc>
          <w:tcPr>
            <w:tcW w:w="1892" w:type="dxa"/>
            <w:vAlign w:val="center"/>
          </w:tcPr>
          <w:p w14:paraId="5BC3A57F"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14</w:t>
            </w:r>
          </w:p>
        </w:tc>
      </w:tr>
      <w:tr w:rsidR="00E94C04" w:rsidRPr="00F12F22" w14:paraId="79C9FD11" w14:textId="77777777" w:rsidTr="00F12F22">
        <w:trPr>
          <w:trHeight w:val="340"/>
          <w:jc w:val="center"/>
        </w:trPr>
        <w:tc>
          <w:tcPr>
            <w:tcW w:w="2059" w:type="pct"/>
            <w:vAlign w:val="center"/>
          </w:tcPr>
          <w:p w14:paraId="4A276C2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Radiation recombination coefficient </w:t>
            </w:r>
            <w:r w:rsidRPr="00F12F22">
              <w:rPr>
                <w:rFonts w:ascii="Times New Roman" w:eastAsia="宋体" w:hAnsi="Times New Roman" w:cs="Times New Roman"/>
                <w:i/>
                <w:iCs/>
                <w:szCs w:val="21"/>
                <w14:ligatures w14:val="standardContextual"/>
              </w:rPr>
              <w:t xml:space="preserve">r </w:t>
            </w:r>
            <w:r w:rsidRPr="00F12F22">
              <w:rPr>
                <w:rFonts w:ascii="Times New Roman" w:eastAsia="宋体" w:hAnsi="Times New Roman" w:cs="Times New Roman"/>
                <w:szCs w:val="21"/>
                <w14:ligatures w14:val="standardContextual"/>
              </w:rPr>
              <w:t>(cm</w:t>
            </w:r>
            <w:r w:rsidRPr="00F12F22">
              <w:rPr>
                <w:rFonts w:ascii="Times New Roman" w:eastAsia="宋体" w:hAnsi="Times New Roman" w:cs="Times New Roman"/>
                <w:szCs w:val="21"/>
                <w:vertAlign w:val="superscript"/>
                <w14:ligatures w14:val="standardContextual"/>
              </w:rPr>
              <w:t>-3</w:t>
            </w:r>
            <w:r w:rsidRPr="00F12F22">
              <w:rPr>
                <w:rFonts w:ascii="Times New Roman" w:eastAsia="宋体" w:hAnsi="Times New Roman" w:cs="Times New Roman"/>
                <w:szCs w:val="21"/>
                <w14:ligatures w14:val="standardContextual"/>
              </w:rPr>
              <w:t>/s)</w:t>
            </w:r>
          </w:p>
        </w:tc>
        <w:tc>
          <w:tcPr>
            <w:tcW w:w="831" w:type="pct"/>
            <w:vAlign w:val="center"/>
          </w:tcPr>
          <w:p w14:paraId="656D09E1"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w:t>
            </w:r>
          </w:p>
        </w:tc>
        <w:tc>
          <w:tcPr>
            <w:tcW w:w="999" w:type="pct"/>
            <w:vAlign w:val="center"/>
          </w:tcPr>
          <w:p w14:paraId="2320E44B"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-11</w:t>
            </w:r>
          </w:p>
        </w:tc>
        <w:tc>
          <w:tcPr>
            <w:tcW w:w="1892" w:type="dxa"/>
            <w:vAlign w:val="center"/>
          </w:tcPr>
          <w:p w14:paraId="3FE2C5C5"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-11</w:t>
            </w:r>
          </w:p>
        </w:tc>
      </w:tr>
      <w:tr w:rsidR="00E94C04" w:rsidRPr="00F12F22" w14:paraId="075A60AE" w14:textId="77777777" w:rsidTr="00F12F22">
        <w:trPr>
          <w:trHeight w:val="340"/>
          <w:jc w:val="center"/>
        </w:trPr>
        <w:tc>
          <w:tcPr>
            <w:tcW w:w="2059" w:type="pct"/>
            <w:vAlign w:val="center"/>
          </w:tcPr>
          <w:p w14:paraId="54FE619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Charged defect type</w:t>
            </w:r>
          </w:p>
        </w:tc>
        <w:tc>
          <w:tcPr>
            <w:tcW w:w="831" w:type="pct"/>
            <w:vAlign w:val="center"/>
          </w:tcPr>
          <w:p w14:paraId="3DF2FE21"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Positive</w:t>
            </w:r>
          </w:p>
        </w:tc>
        <w:tc>
          <w:tcPr>
            <w:tcW w:w="999" w:type="pct"/>
            <w:vAlign w:val="center"/>
          </w:tcPr>
          <w:p w14:paraId="2E0BFFC5"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Negative; Positive</w:t>
            </w:r>
          </w:p>
        </w:tc>
        <w:tc>
          <w:tcPr>
            <w:tcW w:w="1892" w:type="dxa"/>
            <w:vAlign w:val="center"/>
          </w:tcPr>
          <w:p w14:paraId="1D6002D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Negative; Positive</w:t>
            </w:r>
          </w:p>
        </w:tc>
      </w:tr>
      <w:tr w:rsidR="00E94C04" w:rsidRPr="00F12F22" w14:paraId="0EAC4555" w14:textId="77777777" w:rsidTr="00F12F22">
        <w:trPr>
          <w:trHeight w:val="340"/>
          <w:jc w:val="center"/>
        </w:trPr>
        <w:tc>
          <w:tcPr>
            <w:tcW w:w="2059" w:type="pct"/>
            <w:vAlign w:val="center"/>
          </w:tcPr>
          <w:p w14:paraId="313BB3E0"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Electron capture cross section </w:t>
            </w:r>
            <w:r w:rsidRPr="00F12F22">
              <w:rPr>
                <w:rFonts w:ascii="Times New Roman" w:eastAsia="宋体" w:hAnsi="Times New Roman" w:cs="Times New Roman"/>
                <w:i/>
                <w:iCs/>
                <w:szCs w:val="21"/>
                <w14:ligatures w14:val="standardContextual"/>
              </w:rPr>
              <w:t>σ</w:t>
            </w:r>
            <w:r w:rsidRPr="00F12F22">
              <w:rPr>
                <w:rFonts w:ascii="Times New Roman" w:eastAsia="宋体" w:hAnsi="Times New Roman" w:cs="Times New Roman"/>
                <w:szCs w:val="21"/>
                <w:vertAlign w:val="subscript"/>
                <w14:ligatures w14:val="standardContextual"/>
              </w:rPr>
              <w:t>-</w:t>
            </w:r>
            <w:r w:rsidRPr="00F12F22">
              <w:rPr>
                <w:rFonts w:ascii="Times New Roman" w:eastAsia="宋体" w:hAnsi="Times New Roman" w:cs="Times New Roman"/>
                <w:szCs w:val="21"/>
                <w14:ligatures w14:val="standardContextual"/>
              </w:rPr>
              <w:t xml:space="preserve"> (cm</w:t>
            </w:r>
            <w:r w:rsidRPr="00F12F22">
              <w:rPr>
                <w:rFonts w:ascii="Times New Roman" w:eastAsia="宋体" w:hAnsi="Times New Roman" w:cs="Times New Roman"/>
                <w:szCs w:val="21"/>
                <w:vertAlign w:val="superscript"/>
                <w14:ligatures w14:val="standardContextual"/>
              </w:rPr>
              <w:t>2</w:t>
            </w:r>
            <w:r w:rsidRPr="00F12F22">
              <w:rPr>
                <w:rFonts w:ascii="Times New Roman" w:eastAsia="宋体" w:hAnsi="Times New Roman" w:cs="Times New Roman"/>
                <w:szCs w:val="21"/>
                <w14:ligatures w14:val="standardContextual"/>
              </w:rPr>
              <w:t>)</w:t>
            </w:r>
          </w:p>
        </w:tc>
        <w:tc>
          <w:tcPr>
            <w:tcW w:w="831" w:type="pct"/>
            <w:vAlign w:val="center"/>
          </w:tcPr>
          <w:p w14:paraId="5A7068D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-18</w:t>
            </w:r>
          </w:p>
        </w:tc>
        <w:tc>
          <w:tcPr>
            <w:tcW w:w="999" w:type="pct"/>
            <w:vAlign w:val="center"/>
          </w:tcPr>
          <w:p w14:paraId="257329D2"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-16</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-15</w:t>
            </w:r>
          </w:p>
        </w:tc>
        <w:tc>
          <w:tcPr>
            <w:tcW w:w="1892" w:type="dxa"/>
            <w:vAlign w:val="center"/>
          </w:tcPr>
          <w:p w14:paraId="4E1820B9"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-16</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-15</w:t>
            </w:r>
          </w:p>
        </w:tc>
      </w:tr>
      <w:tr w:rsidR="00E94C04" w:rsidRPr="00F12F22" w14:paraId="2B5644BC" w14:textId="77777777" w:rsidTr="00F12F22">
        <w:trPr>
          <w:trHeight w:val="340"/>
          <w:jc w:val="center"/>
        </w:trPr>
        <w:tc>
          <w:tcPr>
            <w:tcW w:w="2059" w:type="pct"/>
            <w:vAlign w:val="center"/>
          </w:tcPr>
          <w:p w14:paraId="01EC857B"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Hole capture cross section </w:t>
            </w:r>
            <w:r w:rsidRPr="00F12F22">
              <w:rPr>
                <w:rFonts w:ascii="Times New Roman" w:eastAsia="宋体" w:hAnsi="Times New Roman" w:cs="Times New Roman"/>
                <w:i/>
                <w:iCs/>
                <w:szCs w:val="21"/>
                <w14:ligatures w14:val="standardContextual"/>
              </w:rPr>
              <w:t>σ</w:t>
            </w:r>
            <w:r w:rsidRPr="00F12F22">
              <w:rPr>
                <w:rFonts w:ascii="Times New Roman" w:eastAsia="宋体" w:hAnsi="Times New Roman" w:cs="Times New Roman"/>
                <w:szCs w:val="21"/>
                <w:vertAlign w:val="subscript"/>
                <w14:ligatures w14:val="standardContextual"/>
              </w:rPr>
              <w:t>+</w:t>
            </w:r>
            <w:r w:rsidRPr="00F12F22">
              <w:rPr>
                <w:rFonts w:ascii="Times New Roman" w:eastAsia="宋体" w:hAnsi="Times New Roman" w:cs="Times New Roman"/>
                <w:szCs w:val="21"/>
                <w14:ligatures w14:val="standardContextual"/>
              </w:rPr>
              <w:t xml:space="preserve"> (cm</w:t>
            </w:r>
            <w:r w:rsidRPr="00F12F22">
              <w:rPr>
                <w:rFonts w:ascii="Times New Roman" w:eastAsia="宋体" w:hAnsi="Times New Roman" w:cs="Times New Roman"/>
                <w:szCs w:val="21"/>
                <w:vertAlign w:val="superscript"/>
                <w14:ligatures w14:val="standardContextual"/>
              </w:rPr>
              <w:t>2</w:t>
            </w:r>
            <w:r w:rsidRPr="00F12F22">
              <w:rPr>
                <w:rFonts w:ascii="Times New Roman" w:eastAsia="宋体" w:hAnsi="Times New Roman" w:cs="Times New Roman"/>
                <w:szCs w:val="21"/>
                <w14:ligatures w14:val="standardContextual"/>
              </w:rPr>
              <w:t>)</w:t>
            </w:r>
          </w:p>
        </w:tc>
        <w:tc>
          <w:tcPr>
            <w:tcW w:w="831" w:type="pct"/>
            <w:vAlign w:val="center"/>
          </w:tcPr>
          <w:p w14:paraId="69C96A9E"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-19</w:t>
            </w:r>
          </w:p>
        </w:tc>
        <w:tc>
          <w:tcPr>
            <w:tcW w:w="999" w:type="pct"/>
            <w:vAlign w:val="center"/>
          </w:tcPr>
          <w:p w14:paraId="6F0C0C4F"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-15</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-16</w:t>
            </w:r>
          </w:p>
        </w:tc>
        <w:tc>
          <w:tcPr>
            <w:tcW w:w="1892" w:type="dxa"/>
            <w:vAlign w:val="center"/>
          </w:tcPr>
          <w:p w14:paraId="3C412C8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-15</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10</w:t>
            </w:r>
            <w:r w:rsidRPr="00F12F22">
              <w:rPr>
                <w:rFonts w:ascii="Times New Roman" w:eastAsia="宋体" w:hAnsi="Times New Roman" w:cs="Times New Roman"/>
                <w:szCs w:val="21"/>
                <w:vertAlign w:val="superscript"/>
                <w14:ligatures w14:val="standardContextual"/>
              </w:rPr>
              <w:t>-16</w:t>
            </w:r>
          </w:p>
        </w:tc>
      </w:tr>
      <w:tr w:rsidR="00E94C04" w:rsidRPr="00F12F22" w14:paraId="4078697D" w14:textId="77777777" w:rsidTr="00F12F22">
        <w:trPr>
          <w:trHeight w:val="340"/>
          <w:jc w:val="center"/>
        </w:trPr>
        <w:tc>
          <w:tcPr>
            <w:tcW w:w="2059" w:type="pct"/>
            <w:vAlign w:val="center"/>
          </w:tcPr>
          <w:p w14:paraId="2797A64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Distribution form of defect energy level</w:t>
            </w:r>
          </w:p>
        </w:tc>
        <w:tc>
          <w:tcPr>
            <w:tcW w:w="831" w:type="pct"/>
            <w:vAlign w:val="center"/>
          </w:tcPr>
          <w:p w14:paraId="7FD2E4A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Gaussian</w:t>
            </w:r>
          </w:p>
        </w:tc>
        <w:tc>
          <w:tcPr>
            <w:tcW w:w="999" w:type="pct"/>
            <w:vAlign w:val="center"/>
          </w:tcPr>
          <w:p w14:paraId="589AEC54"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Gaussian</w:t>
            </w:r>
          </w:p>
        </w:tc>
        <w:tc>
          <w:tcPr>
            <w:tcW w:w="1892" w:type="dxa"/>
            <w:vAlign w:val="center"/>
          </w:tcPr>
          <w:p w14:paraId="4A69308D"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Gaussian</w:t>
            </w:r>
          </w:p>
        </w:tc>
      </w:tr>
      <w:tr w:rsidR="00E94C04" w:rsidRPr="00F12F22" w14:paraId="5FF3613F" w14:textId="77777777" w:rsidTr="00F12F22">
        <w:trPr>
          <w:trHeight w:val="340"/>
          <w:jc w:val="center"/>
        </w:trPr>
        <w:tc>
          <w:tcPr>
            <w:tcW w:w="2059" w:type="pct"/>
            <w:vAlign w:val="center"/>
          </w:tcPr>
          <w:p w14:paraId="6673B93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Defect energy level position</w:t>
            </w:r>
          </w:p>
        </w:tc>
        <w:tc>
          <w:tcPr>
            <w:tcW w:w="831" w:type="pct"/>
            <w:vAlign w:val="center"/>
          </w:tcPr>
          <w:p w14:paraId="0094BCBD"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Above VB</w:t>
            </w:r>
          </w:p>
        </w:tc>
        <w:tc>
          <w:tcPr>
            <w:tcW w:w="999" w:type="pct"/>
            <w:vAlign w:val="center"/>
          </w:tcPr>
          <w:p w14:paraId="65193EA7"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Above VB</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 xml:space="preserve"> Below CB</w:t>
            </w:r>
          </w:p>
        </w:tc>
        <w:tc>
          <w:tcPr>
            <w:tcW w:w="1892" w:type="dxa"/>
            <w:vAlign w:val="center"/>
          </w:tcPr>
          <w:p w14:paraId="14857C04"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Above VB</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 xml:space="preserve"> Below CB</w:t>
            </w:r>
          </w:p>
        </w:tc>
      </w:tr>
      <w:tr w:rsidR="00E94C04" w:rsidRPr="00F12F22" w14:paraId="2B0F13F5" w14:textId="77777777" w:rsidTr="00F12F22">
        <w:trPr>
          <w:trHeight w:val="340"/>
          <w:jc w:val="center"/>
        </w:trPr>
        <w:tc>
          <w:tcPr>
            <w:tcW w:w="2059" w:type="pct"/>
            <w:vAlign w:val="center"/>
          </w:tcPr>
          <w:p w14:paraId="16E685C8"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Depth of defect energy level </w:t>
            </w:r>
            <w:r w:rsidRPr="00F12F22">
              <w:rPr>
                <w:rFonts w:ascii="Times New Roman" w:eastAsia="宋体" w:hAnsi="Times New Roman" w:cs="Times New Roman"/>
                <w:i/>
                <w:iCs/>
                <w:szCs w:val="21"/>
                <w14:ligatures w14:val="standardContextual"/>
              </w:rPr>
              <w:t>E</w:t>
            </w:r>
            <w:r w:rsidRPr="00F12F22">
              <w:rPr>
                <w:rFonts w:ascii="Times New Roman" w:eastAsia="宋体" w:hAnsi="Times New Roman" w:cs="Times New Roman"/>
                <w:szCs w:val="21"/>
                <w:vertAlign w:val="subscript"/>
                <w14:ligatures w14:val="standardContextual"/>
              </w:rPr>
              <w:t>t</w:t>
            </w:r>
            <w:r w:rsidRPr="00F12F22">
              <w:rPr>
                <w:rFonts w:ascii="Times New Roman" w:eastAsia="宋体" w:hAnsi="Times New Roman" w:cs="Times New Roman"/>
                <w:szCs w:val="21"/>
                <w14:ligatures w14:val="standardContextual"/>
              </w:rPr>
              <w:t xml:space="preserve"> (eV)</w:t>
            </w:r>
          </w:p>
        </w:tc>
        <w:tc>
          <w:tcPr>
            <w:tcW w:w="831" w:type="pct"/>
            <w:vAlign w:val="center"/>
          </w:tcPr>
          <w:p w14:paraId="24A6FF9B"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0.6</w:t>
            </w:r>
          </w:p>
        </w:tc>
        <w:tc>
          <w:tcPr>
            <w:tcW w:w="999" w:type="pct"/>
            <w:vAlign w:val="center"/>
          </w:tcPr>
          <w:p w14:paraId="35A8AEC2"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0.15</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0.45</w:t>
            </w:r>
          </w:p>
        </w:tc>
        <w:tc>
          <w:tcPr>
            <w:tcW w:w="1892" w:type="dxa"/>
            <w:vAlign w:val="center"/>
          </w:tcPr>
          <w:p w14:paraId="23450CF7"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0.15</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0.45</w:t>
            </w:r>
          </w:p>
        </w:tc>
      </w:tr>
      <w:tr w:rsidR="00E94C04" w:rsidRPr="00F12F22" w14:paraId="11B98FE6" w14:textId="77777777" w:rsidTr="00F12F22">
        <w:trPr>
          <w:trHeight w:val="340"/>
          <w:jc w:val="center"/>
        </w:trPr>
        <w:tc>
          <w:tcPr>
            <w:tcW w:w="2059" w:type="pct"/>
            <w:vAlign w:val="center"/>
          </w:tcPr>
          <w:p w14:paraId="7C7D68A1"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Defect state density </w:t>
            </w:r>
            <w:r w:rsidRPr="00F12F22">
              <w:rPr>
                <w:rFonts w:ascii="Times New Roman" w:eastAsia="宋体" w:hAnsi="Times New Roman" w:cs="Times New Roman"/>
                <w:i/>
                <w:iCs/>
                <w:szCs w:val="21"/>
                <w14:ligatures w14:val="standardContextual"/>
              </w:rPr>
              <w:t>N</w:t>
            </w:r>
            <w:r w:rsidRPr="00F12F22">
              <w:rPr>
                <w:rFonts w:ascii="Times New Roman" w:eastAsia="宋体" w:hAnsi="Times New Roman" w:cs="Times New Roman"/>
                <w:szCs w:val="21"/>
                <w:vertAlign w:val="subscript"/>
                <w14:ligatures w14:val="standardContextual"/>
              </w:rPr>
              <w:t>t</w:t>
            </w:r>
            <w:r w:rsidRPr="00F12F22">
              <w:rPr>
                <w:rFonts w:ascii="Times New Roman" w:eastAsia="宋体" w:hAnsi="Times New Roman" w:cs="Times New Roman"/>
                <w:szCs w:val="21"/>
                <w14:ligatures w14:val="standardContextual"/>
              </w:rPr>
              <w:t xml:space="preserve"> (cm</w:t>
            </w:r>
            <w:r w:rsidRPr="00F12F22">
              <w:rPr>
                <w:rFonts w:ascii="Times New Roman" w:eastAsia="宋体" w:hAnsi="Times New Roman" w:cs="Times New Roman"/>
                <w:szCs w:val="21"/>
                <w:vertAlign w:val="superscript"/>
                <w14:ligatures w14:val="standardContextual"/>
              </w:rPr>
              <w:t>-3</w:t>
            </w:r>
            <w:r w:rsidRPr="00F12F22">
              <w:rPr>
                <w:rFonts w:ascii="Times New Roman" w:eastAsia="宋体" w:hAnsi="Times New Roman" w:cs="Times New Roman"/>
                <w:szCs w:val="21"/>
                <w14:ligatures w14:val="standardContextual"/>
              </w:rPr>
              <w:t>)</w:t>
            </w:r>
          </w:p>
        </w:tc>
        <w:tc>
          <w:tcPr>
            <w:tcW w:w="831" w:type="pct"/>
            <w:vAlign w:val="center"/>
          </w:tcPr>
          <w:p w14:paraId="7223E564"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17</w:t>
            </w:r>
          </w:p>
        </w:tc>
        <w:tc>
          <w:tcPr>
            <w:tcW w:w="999" w:type="pct"/>
            <w:vAlign w:val="center"/>
          </w:tcPr>
          <w:p w14:paraId="662425BC"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5×10</w:t>
            </w:r>
            <w:r w:rsidRPr="00F12F22">
              <w:rPr>
                <w:rFonts w:ascii="Times New Roman" w:eastAsia="宋体" w:hAnsi="Times New Roman" w:cs="Times New Roman"/>
                <w:szCs w:val="21"/>
                <w:vertAlign w:val="superscript"/>
                <w14:ligatures w14:val="standardContextual"/>
              </w:rPr>
              <w:t>15</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14</w:t>
            </w:r>
          </w:p>
        </w:tc>
        <w:tc>
          <w:tcPr>
            <w:tcW w:w="1892" w:type="dxa"/>
            <w:vAlign w:val="center"/>
          </w:tcPr>
          <w:p w14:paraId="13C8999B"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5×10</w:t>
            </w:r>
            <w:r w:rsidRPr="00F12F22">
              <w:rPr>
                <w:rFonts w:ascii="Times New Roman" w:eastAsia="宋体" w:hAnsi="Times New Roman" w:cs="Times New Roman"/>
                <w:szCs w:val="21"/>
                <w:vertAlign w:val="superscript"/>
                <w14:ligatures w14:val="standardContextual"/>
              </w:rPr>
              <w:t>15</w:t>
            </w:r>
            <w:r w:rsidRPr="00F12F22">
              <w:rPr>
                <w:rFonts w:ascii="Times New Roman" w:eastAsia="宋体" w:hAnsi="Times New Roman" w:cs="Times New Roman"/>
                <w:szCs w:val="21"/>
                <w14:ligatures w14:val="standardContextual"/>
              </w:rPr>
              <w:t>；</w:t>
            </w: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14</w:t>
            </w:r>
          </w:p>
        </w:tc>
      </w:tr>
    </w:tbl>
    <w:p w14:paraId="2DEA06A3" w14:textId="77777777" w:rsidR="005F666E" w:rsidRPr="005F666E" w:rsidRDefault="005F666E" w:rsidP="00F12F22">
      <w:pPr>
        <w:rPr>
          <w:rFonts w:ascii="Times New Roman" w:eastAsia="宋体" w:hAnsi="Times New Roman" w:cs="Times New Roman"/>
          <w:b/>
          <w:bCs/>
          <w:sz w:val="24"/>
          <w:szCs w:val="24"/>
          <w14:ligatures w14:val="standardContextual"/>
        </w:rPr>
      </w:pPr>
    </w:p>
    <w:p w14:paraId="1924048F" w14:textId="636A21EA" w:rsidR="00E94C04" w:rsidRPr="00F12F22" w:rsidRDefault="00E94C04" w:rsidP="00F12F22">
      <w:pPr>
        <w:rPr>
          <w:rFonts w:ascii="Times New Roman" w:eastAsia="宋体" w:hAnsi="Times New Roman" w:cs="Times New Roman"/>
          <w:sz w:val="24"/>
          <w:szCs w:val="24"/>
          <w14:ligatures w14:val="standardContextual"/>
        </w:rPr>
      </w:pPr>
      <w:r w:rsidRPr="00F12F22">
        <w:rPr>
          <w:rFonts w:ascii="Times New Roman" w:eastAsia="宋体" w:hAnsi="Times New Roman" w:cs="Times New Roman"/>
          <w:b/>
          <w:bCs/>
          <w:sz w:val="24"/>
          <w:szCs w:val="24"/>
          <w14:ligatures w14:val="standardContextual"/>
        </w:rPr>
        <w:t>Table S2</w:t>
      </w:r>
      <w:r w:rsidRPr="00F12F22">
        <w:rPr>
          <w:rFonts w:ascii="Times New Roman" w:eastAsia="宋体" w:hAnsi="Times New Roman" w:cs="Times New Roman"/>
          <w:sz w:val="24"/>
          <w:szCs w:val="24"/>
          <w14:ligatures w14:val="standardContextual"/>
        </w:rPr>
        <w:t xml:space="preserve"> Defect densities at the interfaces for simulations [</w:t>
      </w:r>
      <w:r w:rsidR="00F12F22">
        <w:rPr>
          <w:rFonts w:ascii="Times New Roman" w:eastAsia="宋体" w:hAnsi="Times New Roman" w:cs="Times New Roman" w:hint="eastAsia"/>
          <w:sz w:val="24"/>
          <w:szCs w:val="24"/>
          <w14:ligatures w14:val="standardContextual"/>
        </w:rPr>
        <w:t>S</w:t>
      </w:r>
      <w:r w:rsidRPr="00F12F22">
        <w:rPr>
          <w:rFonts w:ascii="Times New Roman" w:eastAsia="宋体" w:hAnsi="Times New Roman" w:cs="Times New Roman"/>
          <w:sz w:val="24"/>
          <w:szCs w:val="24"/>
          <w14:ligatures w14:val="standardContextual"/>
        </w:rPr>
        <w:t>1-</w:t>
      </w:r>
      <w:r w:rsidR="00F12F22">
        <w:rPr>
          <w:rFonts w:ascii="Times New Roman" w:eastAsia="宋体" w:hAnsi="Times New Roman" w:cs="Times New Roman" w:hint="eastAsia"/>
          <w:sz w:val="24"/>
          <w:szCs w:val="24"/>
          <w14:ligatures w14:val="standardContextual"/>
        </w:rPr>
        <w:t>S</w:t>
      </w:r>
      <w:r w:rsidRPr="00F12F22">
        <w:rPr>
          <w:rFonts w:ascii="Times New Roman" w:eastAsia="宋体" w:hAnsi="Times New Roman" w:cs="Times New Roman"/>
          <w:sz w:val="24"/>
          <w:szCs w:val="24"/>
          <w14:ligatures w14:val="standardContextual"/>
        </w:rPr>
        <w:t>4]</w:t>
      </w:r>
    </w:p>
    <w:tbl>
      <w:tblPr>
        <w:tblStyle w:val="1"/>
        <w:tblW w:w="5742"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474"/>
        <w:gridCol w:w="2268"/>
      </w:tblGrid>
      <w:tr w:rsidR="00E94C04" w:rsidRPr="00F12F22" w14:paraId="6DAB61B6" w14:textId="77777777" w:rsidTr="00FF4157">
        <w:trPr>
          <w:trHeight w:val="397"/>
          <w:jc w:val="center"/>
        </w:trPr>
        <w:tc>
          <w:tcPr>
            <w:tcW w:w="3024" w:type="pct"/>
            <w:tcBorders>
              <w:bottom w:val="single" w:sz="6" w:space="0" w:color="auto"/>
            </w:tcBorders>
            <w:vAlign w:val="center"/>
          </w:tcPr>
          <w:p w14:paraId="15CFA503"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Interface defect parameter</w:t>
            </w:r>
          </w:p>
        </w:tc>
        <w:tc>
          <w:tcPr>
            <w:tcW w:w="1975" w:type="pct"/>
            <w:tcBorders>
              <w:bottom w:val="single" w:sz="6" w:space="0" w:color="auto"/>
            </w:tcBorders>
            <w:vAlign w:val="center"/>
          </w:tcPr>
          <w:p w14:paraId="59FA2D5E"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TiO</w:t>
            </w:r>
            <w:r w:rsidRPr="00F12F22">
              <w:rPr>
                <w:rFonts w:ascii="Times New Roman" w:eastAsia="宋体" w:hAnsi="Times New Roman" w:cs="Times New Roman"/>
                <w:szCs w:val="21"/>
                <w:vertAlign w:val="subscript"/>
                <w14:ligatures w14:val="standardContextual"/>
              </w:rPr>
              <w:t xml:space="preserve">2 </w:t>
            </w:r>
            <w:r w:rsidRPr="00F12F22">
              <w:rPr>
                <w:rFonts w:ascii="Times New Roman" w:eastAsia="宋体" w:hAnsi="Times New Roman" w:cs="Times New Roman"/>
                <w:szCs w:val="21"/>
                <w14:ligatures w14:val="standardContextual"/>
              </w:rPr>
              <w:t>/ Perovskite</w:t>
            </w:r>
          </w:p>
        </w:tc>
      </w:tr>
      <w:tr w:rsidR="00E94C04" w:rsidRPr="00F12F22" w14:paraId="1071B375" w14:textId="77777777" w:rsidTr="00FF4157">
        <w:trPr>
          <w:trHeight w:val="397"/>
          <w:jc w:val="center"/>
        </w:trPr>
        <w:tc>
          <w:tcPr>
            <w:tcW w:w="3024" w:type="pct"/>
            <w:tcBorders>
              <w:top w:val="single" w:sz="6" w:space="0" w:color="auto"/>
              <w:bottom w:val="nil"/>
            </w:tcBorders>
            <w:vAlign w:val="center"/>
          </w:tcPr>
          <w:p w14:paraId="62D078E7"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Charged defect type</w:t>
            </w:r>
          </w:p>
        </w:tc>
        <w:tc>
          <w:tcPr>
            <w:tcW w:w="1975" w:type="pct"/>
            <w:tcBorders>
              <w:top w:val="single" w:sz="6" w:space="0" w:color="auto"/>
              <w:bottom w:val="nil"/>
            </w:tcBorders>
            <w:vAlign w:val="center"/>
          </w:tcPr>
          <w:p w14:paraId="72BB246F"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Positive</w:t>
            </w:r>
          </w:p>
        </w:tc>
      </w:tr>
      <w:tr w:rsidR="00E94C04" w:rsidRPr="00F12F22" w14:paraId="19983FDB" w14:textId="77777777" w:rsidTr="00FF4157">
        <w:trPr>
          <w:trHeight w:val="397"/>
          <w:jc w:val="center"/>
        </w:trPr>
        <w:tc>
          <w:tcPr>
            <w:tcW w:w="3024" w:type="pct"/>
            <w:tcBorders>
              <w:top w:val="nil"/>
            </w:tcBorders>
            <w:vAlign w:val="center"/>
          </w:tcPr>
          <w:p w14:paraId="74FE502A"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 xml:space="preserve">Electron capture cross section </w:t>
            </w:r>
            <w:r w:rsidRPr="00F12F22">
              <w:rPr>
                <w:rFonts w:ascii="Times New Roman" w:eastAsia="宋体" w:hAnsi="Times New Roman" w:cs="Times New Roman"/>
                <w:i/>
                <w:iCs/>
                <w:szCs w:val="21"/>
                <w14:ligatures w14:val="standardContextual"/>
              </w:rPr>
              <w:t>σ</w:t>
            </w:r>
            <w:r w:rsidRPr="00F12F22">
              <w:rPr>
                <w:rFonts w:ascii="Times New Roman" w:eastAsia="宋体" w:hAnsi="Times New Roman" w:cs="Times New Roman"/>
                <w:szCs w:val="21"/>
                <w:vertAlign w:val="subscript"/>
                <w14:ligatures w14:val="standardContextual"/>
              </w:rPr>
              <w:t>-</w:t>
            </w:r>
            <w:r w:rsidRPr="00F12F22">
              <w:rPr>
                <w:rFonts w:ascii="Times New Roman" w:eastAsia="宋体" w:hAnsi="Times New Roman" w:cs="Times New Roman"/>
                <w:szCs w:val="21"/>
                <w14:ligatures w14:val="standardContextual"/>
              </w:rPr>
              <w:t xml:space="preserve"> (cm</w:t>
            </w:r>
            <w:r w:rsidRPr="00F12F22">
              <w:rPr>
                <w:rFonts w:ascii="Times New Roman" w:eastAsia="宋体" w:hAnsi="Times New Roman" w:cs="Times New Roman"/>
                <w:szCs w:val="21"/>
                <w:vertAlign w:val="superscript"/>
                <w14:ligatures w14:val="standardContextual"/>
              </w:rPr>
              <w:t>2</w:t>
            </w:r>
            <w:r w:rsidRPr="00F12F22">
              <w:rPr>
                <w:rFonts w:ascii="Times New Roman" w:eastAsia="宋体" w:hAnsi="Times New Roman" w:cs="Times New Roman"/>
                <w:szCs w:val="21"/>
                <w14:ligatures w14:val="standardContextual"/>
              </w:rPr>
              <w:t>)</w:t>
            </w:r>
          </w:p>
        </w:tc>
        <w:tc>
          <w:tcPr>
            <w:tcW w:w="1975" w:type="pct"/>
            <w:tcBorders>
              <w:top w:val="nil"/>
            </w:tcBorders>
            <w:vAlign w:val="center"/>
          </w:tcPr>
          <w:p w14:paraId="5B565218"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-18</w:t>
            </w:r>
          </w:p>
        </w:tc>
      </w:tr>
      <w:tr w:rsidR="00E94C04" w:rsidRPr="00F12F22" w14:paraId="7470EB50" w14:textId="77777777" w:rsidTr="00FF4157">
        <w:trPr>
          <w:trHeight w:val="397"/>
          <w:jc w:val="center"/>
        </w:trPr>
        <w:tc>
          <w:tcPr>
            <w:tcW w:w="3024" w:type="pct"/>
            <w:vAlign w:val="center"/>
          </w:tcPr>
          <w:p w14:paraId="00D685EF"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 xml:space="preserve">Hole capture cross section </w:t>
            </w:r>
            <w:r w:rsidRPr="00F12F22">
              <w:rPr>
                <w:rFonts w:ascii="Times New Roman" w:eastAsia="宋体" w:hAnsi="Times New Roman" w:cs="Times New Roman"/>
                <w:i/>
                <w:iCs/>
                <w:szCs w:val="21"/>
                <w14:ligatures w14:val="standardContextual"/>
              </w:rPr>
              <w:t>σ</w:t>
            </w:r>
            <w:r w:rsidRPr="00F12F22">
              <w:rPr>
                <w:rFonts w:ascii="Times New Roman" w:eastAsia="宋体" w:hAnsi="Times New Roman" w:cs="Times New Roman"/>
                <w:szCs w:val="21"/>
                <w:vertAlign w:val="subscript"/>
                <w14:ligatures w14:val="standardContextual"/>
              </w:rPr>
              <w:t>+</w:t>
            </w:r>
            <w:r w:rsidRPr="00F12F22">
              <w:rPr>
                <w:rFonts w:ascii="Times New Roman" w:eastAsia="宋体" w:hAnsi="Times New Roman" w:cs="Times New Roman"/>
                <w:szCs w:val="21"/>
                <w14:ligatures w14:val="standardContextual"/>
              </w:rPr>
              <w:t xml:space="preserve"> (cm</w:t>
            </w:r>
            <w:r w:rsidRPr="00F12F22">
              <w:rPr>
                <w:rFonts w:ascii="Times New Roman" w:eastAsia="宋体" w:hAnsi="Times New Roman" w:cs="Times New Roman"/>
                <w:szCs w:val="21"/>
                <w:vertAlign w:val="superscript"/>
                <w14:ligatures w14:val="standardContextual"/>
              </w:rPr>
              <w:t>2</w:t>
            </w:r>
            <w:r w:rsidRPr="00F12F22">
              <w:rPr>
                <w:rFonts w:ascii="Times New Roman" w:eastAsia="宋体" w:hAnsi="Times New Roman" w:cs="Times New Roman"/>
                <w:szCs w:val="21"/>
                <w14:ligatures w14:val="standardContextual"/>
              </w:rPr>
              <w:t>)</w:t>
            </w:r>
          </w:p>
        </w:tc>
        <w:tc>
          <w:tcPr>
            <w:tcW w:w="1975" w:type="pct"/>
            <w:vAlign w:val="center"/>
          </w:tcPr>
          <w:p w14:paraId="40DCDF57"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-19</w:t>
            </w:r>
          </w:p>
        </w:tc>
      </w:tr>
      <w:tr w:rsidR="00E94C04" w:rsidRPr="00F12F22" w14:paraId="56D67247" w14:textId="77777777" w:rsidTr="00FF4157">
        <w:trPr>
          <w:trHeight w:val="397"/>
          <w:jc w:val="center"/>
        </w:trPr>
        <w:tc>
          <w:tcPr>
            <w:tcW w:w="3024" w:type="pct"/>
            <w:vAlign w:val="center"/>
          </w:tcPr>
          <w:p w14:paraId="2B005825"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Distribution form of defect energy level</w:t>
            </w:r>
          </w:p>
        </w:tc>
        <w:tc>
          <w:tcPr>
            <w:tcW w:w="1975" w:type="pct"/>
            <w:vAlign w:val="center"/>
          </w:tcPr>
          <w:p w14:paraId="4742557D"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Single</w:t>
            </w:r>
          </w:p>
        </w:tc>
      </w:tr>
      <w:tr w:rsidR="00E94C04" w:rsidRPr="00F12F22" w14:paraId="5CB2F01A" w14:textId="77777777" w:rsidTr="00FF4157">
        <w:trPr>
          <w:trHeight w:val="397"/>
          <w:jc w:val="center"/>
        </w:trPr>
        <w:tc>
          <w:tcPr>
            <w:tcW w:w="3024" w:type="pct"/>
            <w:vAlign w:val="center"/>
          </w:tcPr>
          <w:p w14:paraId="7BEAEDC6"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Defect energy level position</w:t>
            </w:r>
          </w:p>
        </w:tc>
        <w:tc>
          <w:tcPr>
            <w:tcW w:w="1975" w:type="pct"/>
            <w:vAlign w:val="center"/>
          </w:tcPr>
          <w:p w14:paraId="7EB0B8EA" w14:textId="77777777" w:rsidR="00E94C04" w:rsidRPr="00F12F22" w:rsidRDefault="00E94C04" w:rsidP="00F12F22">
            <w:pPr>
              <w:jc w:val="center"/>
              <w:rPr>
                <w:rFonts w:ascii="Times New Roman" w:eastAsia="宋体" w:hAnsi="Times New Roman" w:cs="Times New Roman"/>
                <w:b/>
                <w:bCs/>
                <w:szCs w:val="21"/>
                <w14:ligatures w14:val="standardContextual"/>
              </w:rPr>
            </w:pPr>
            <w:r w:rsidRPr="00F12F22">
              <w:rPr>
                <w:rFonts w:ascii="Times New Roman" w:eastAsia="宋体" w:hAnsi="Times New Roman" w:cs="Times New Roman"/>
                <w:szCs w:val="21"/>
                <w14:ligatures w14:val="standardContextual"/>
              </w:rPr>
              <w:t>Below CB</w:t>
            </w:r>
          </w:p>
        </w:tc>
      </w:tr>
      <w:tr w:rsidR="00E94C04" w:rsidRPr="00F12F22" w14:paraId="49133633" w14:textId="77777777" w:rsidTr="00FF4157">
        <w:trPr>
          <w:trHeight w:val="397"/>
          <w:jc w:val="center"/>
        </w:trPr>
        <w:tc>
          <w:tcPr>
            <w:tcW w:w="3024" w:type="pct"/>
            <w:vAlign w:val="center"/>
          </w:tcPr>
          <w:p w14:paraId="57B20277"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 xml:space="preserve">Depth of defect energy level </w:t>
            </w:r>
            <w:r w:rsidRPr="00F12F22">
              <w:rPr>
                <w:rFonts w:ascii="Times New Roman" w:eastAsia="宋体" w:hAnsi="Times New Roman" w:cs="Times New Roman"/>
                <w:i/>
                <w:iCs/>
                <w:szCs w:val="21"/>
                <w14:ligatures w14:val="standardContextual"/>
              </w:rPr>
              <w:t>E</w:t>
            </w:r>
            <w:r w:rsidRPr="00F12F22">
              <w:rPr>
                <w:rFonts w:ascii="Times New Roman" w:eastAsia="宋体" w:hAnsi="Times New Roman" w:cs="Times New Roman"/>
                <w:szCs w:val="21"/>
                <w:vertAlign w:val="subscript"/>
                <w14:ligatures w14:val="standardContextual"/>
              </w:rPr>
              <w:t>t</w:t>
            </w:r>
            <w:r w:rsidRPr="00F12F22">
              <w:rPr>
                <w:rFonts w:ascii="Times New Roman" w:eastAsia="宋体" w:hAnsi="Times New Roman" w:cs="Times New Roman"/>
                <w:szCs w:val="21"/>
                <w14:ligatures w14:val="standardContextual"/>
              </w:rPr>
              <w:t xml:space="preserve"> (eV)</w:t>
            </w:r>
          </w:p>
        </w:tc>
        <w:tc>
          <w:tcPr>
            <w:tcW w:w="1975" w:type="pct"/>
            <w:vAlign w:val="center"/>
          </w:tcPr>
          <w:p w14:paraId="63157415"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0.32</w:t>
            </w:r>
          </w:p>
        </w:tc>
      </w:tr>
      <w:tr w:rsidR="00E94C04" w:rsidRPr="00F12F22" w14:paraId="4BB0FFA3" w14:textId="77777777" w:rsidTr="00FF4157">
        <w:trPr>
          <w:trHeight w:val="397"/>
          <w:jc w:val="center"/>
        </w:trPr>
        <w:tc>
          <w:tcPr>
            <w:tcW w:w="3024" w:type="pct"/>
            <w:vAlign w:val="center"/>
          </w:tcPr>
          <w:p w14:paraId="011323F0"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Defect state density</w:t>
            </w:r>
            <w:r w:rsidRPr="00F12F22">
              <w:rPr>
                <w:rFonts w:ascii="Times New Roman" w:eastAsia="宋体" w:hAnsi="Times New Roman" w:cs="Times New Roman"/>
                <w:i/>
                <w:iCs/>
                <w:szCs w:val="21"/>
                <w14:ligatures w14:val="standardContextual"/>
              </w:rPr>
              <w:t xml:space="preserve"> N</w:t>
            </w:r>
            <w:r w:rsidRPr="00F12F22">
              <w:rPr>
                <w:rFonts w:ascii="Times New Roman" w:eastAsia="宋体" w:hAnsi="Times New Roman" w:cs="Times New Roman"/>
                <w:szCs w:val="21"/>
                <w:vertAlign w:val="subscript"/>
                <w14:ligatures w14:val="standardContextual"/>
              </w:rPr>
              <w:t>t</w:t>
            </w:r>
            <w:r w:rsidRPr="00F12F22">
              <w:rPr>
                <w:rFonts w:ascii="Times New Roman" w:eastAsia="宋体" w:hAnsi="Times New Roman" w:cs="Times New Roman"/>
                <w:i/>
                <w:iCs/>
                <w:szCs w:val="21"/>
                <w:vertAlign w:val="subscript"/>
                <w14:ligatures w14:val="standardContextual"/>
              </w:rPr>
              <w:t xml:space="preserve"> </w:t>
            </w:r>
            <w:r w:rsidRPr="00F12F22">
              <w:rPr>
                <w:rFonts w:ascii="Times New Roman" w:eastAsia="宋体" w:hAnsi="Times New Roman" w:cs="Times New Roman"/>
                <w:szCs w:val="21"/>
                <w14:ligatures w14:val="standardContextual"/>
              </w:rPr>
              <w:t>(cm</w:t>
            </w:r>
            <w:r w:rsidRPr="00F12F22">
              <w:rPr>
                <w:rFonts w:ascii="Times New Roman" w:eastAsia="宋体" w:hAnsi="Times New Roman" w:cs="Times New Roman"/>
                <w:szCs w:val="21"/>
                <w:vertAlign w:val="superscript"/>
                <w14:ligatures w14:val="standardContextual"/>
              </w:rPr>
              <w:t>-3</w:t>
            </w:r>
            <w:r w:rsidRPr="00F12F22">
              <w:rPr>
                <w:rFonts w:ascii="Times New Roman" w:eastAsia="宋体" w:hAnsi="Times New Roman" w:cs="Times New Roman"/>
                <w:szCs w:val="21"/>
                <w14:ligatures w14:val="standardContextual"/>
              </w:rPr>
              <w:t>)</w:t>
            </w:r>
          </w:p>
        </w:tc>
        <w:tc>
          <w:tcPr>
            <w:tcW w:w="1975" w:type="pct"/>
            <w:vAlign w:val="center"/>
          </w:tcPr>
          <w:p w14:paraId="565666C2" w14:textId="77777777" w:rsidR="00E94C04" w:rsidRPr="00F12F22" w:rsidRDefault="00E94C04" w:rsidP="00F12F22">
            <w:pPr>
              <w:jc w:val="center"/>
              <w:rPr>
                <w:rFonts w:ascii="Times New Roman" w:eastAsia="宋体" w:hAnsi="Times New Roman" w:cs="Times New Roman"/>
                <w:szCs w:val="21"/>
                <w14:ligatures w14:val="standardContextual"/>
              </w:rPr>
            </w:pPr>
            <w:r w:rsidRPr="00F12F22">
              <w:rPr>
                <w:rFonts w:ascii="Times New Roman" w:eastAsia="宋体" w:hAnsi="Times New Roman" w:cs="Times New Roman"/>
                <w:szCs w:val="21"/>
                <w14:ligatures w14:val="standardContextual"/>
              </w:rPr>
              <w:t>1×10</w:t>
            </w:r>
            <w:r w:rsidRPr="00F12F22">
              <w:rPr>
                <w:rFonts w:ascii="Times New Roman" w:eastAsia="宋体" w:hAnsi="Times New Roman" w:cs="Times New Roman"/>
                <w:szCs w:val="21"/>
                <w:vertAlign w:val="superscript"/>
                <w14:ligatures w14:val="standardContextual"/>
              </w:rPr>
              <w:t>12</w:t>
            </w:r>
          </w:p>
        </w:tc>
      </w:tr>
    </w:tbl>
    <w:p w14:paraId="060D7249" w14:textId="77777777" w:rsidR="005F666E" w:rsidRPr="005F666E" w:rsidRDefault="005F666E" w:rsidP="00F12F22">
      <w:pPr>
        <w:widowControl/>
        <w:jc w:val="left"/>
        <w:rPr>
          <w:rFonts w:ascii="Times New Roman" w:hAnsi="Times New Roman" w:cs="Times New Roman"/>
          <w:sz w:val="24"/>
          <w:szCs w:val="24"/>
        </w:rPr>
      </w:pPr>
    </w:p>
    <w:p w14:paraId="31157CEA" w14:textId="77777777" w:rsidR="005F666E" w:rsidRPr="005F666E" w:rsidRDefault="00C30C15"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1CD88E3F" wp14:editId="41193CDF">
            <wp:extent cx="3002280" cy="2522220"/>
            <wp:effectExtent l="0" t="0" r="762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2280" cy="2522220"/>
                    </a:xfrm>
                    <a:prstGeom prst="rect">
                      <a:avLst/>
                    </a:prstGeom>
                    <a:noFill/>
                    <a:ln>
                      <a:noFill/>
                    </a:ln>
                  </pic:spPr>
                </pic:pic>
              </a:graphicData>
            </a:graphic>
          </wp:inline>
        </w:drawing>
      </w:r>
    </w:p>
    <w:p w14:paraId="7EEA6079" w14:textId="77777777" w:rsidR="005F666E" w:rsidRPr="005F666E" w:rsidRDefault="00F12F22" w:rsidP="00F12F22">
      <w:pPr>
        <w:rPr>
          <w:rFonts w:ascii="Times New Roman" w:hAnsi="Times New Roman" w:cs="Times New Roman"/>
          <w:sz w:val="24"/>
          <w:szCs w:val="24"/>
        </w:rPr>
      </w:pPr>
      <w:r w:rsidRPr="00F12F22">
        <w:rPr>
          <w:rFonts w:ascii="Times New Roman" w:hAnsi="Times New Roman" w:cs="Times New Roman"/>
          <w:b/>
          <w:bCs/>
          <w:sz w:val="24"/>
          <w:szCs w:val="24"/>
        </w:rPr>
        <w:t>Fig.</w:t>
      </w:r>
      <w:r w:rsidR="00D62A3D" w:rsidRPr="00F12F22">
        <w:rPr>
          <w:rFonts w:ascii="Times New Roman" w:hAnsi="Times New Roman" w:cs="Times New Roman"/>
          <w:b/>
          <w:bCs/>
          <w:sz w:val="24"/>
          <w:szCs w:val="24"/>
        </w:rPr>
        <w:t xml:space="preserve"> S</w:t>
      </w:r>
      <w:r w:rsidR="00B34978" w:rsidRPr="00F12F22">
        <w:rPr>
          <w:rFonts w:ascii="Times New Roman" w:hAnsi="Times New Roman" w:cs="Times New Roman"/>
          <w:b/>
          <w:bCs/>
          <w:sz w:val="24"/>
          <w:szCs w:val="24"/>
        </w:rPr>
        <w:t>7</w:t>
      </w:r>
      <w:r w:rsidR="00D62A3D" w:rsidRPr="00F12F22">
        <w:rPr>
          <w:rFonts w:ascii="Times New Roman" w:hAnsi="Times New Roman" w:cs="Times New Roman"/>
          <w:sz w:val="24"/>
          <w:szCs w:val="24"/>
        </w:rPr>
        <w:t xml:space="preserve"> </w:t>
      </w:r>
      <w:r w:rsidR="000677B2" w:rsidRPr="00F12F22">
        <w:rPr>
          <w:rFonts w:ascii="Times New Roman" w:hAnsi="Times New Roman" w:cs="Times New Roman"/>
          <w:sz w:val="24"/>
          <w:szCs w:val="24"/>
        </w:rPr>
        <w:t>Photo i</w:t>
      </w:r>
      <w:r w:rsidR="00D62A3D" w:rsidRPr="00F12F22">
        <w:rPr>
          <w:rFonts w:ascii="Times New Roman" w:hAnsi="Times New Roman" w:cs="Times New Roman"/>
          <w:sz w:val="24"/>
          <w:szCs w:val="24"/>
        </w:rPr>
        <w:t>mage of exciting a single point in mp-ZrO</w:t>
      </w:r>
      <w:r w:rsidR="00D62A3D" w:rsidRPr="00F12F22">
        <w:rPr>
          <w:rFonts w:ascii="Times New Roman" w:hAnsi="Times New Roman" w:cs="Times New Roman"/>
          <w:sz w:val="24"/>
          <w:szCs w:val="24"/>
          <w:vertAlign w:val="subscript"/>
        </w:rPr>
        <w:t>2</w:t>
      </w:r>
      <w:r w:rsidR="00D62A3D" w:rsidRPr="00F12F22">
        <w:rPr>
          <w:rFonts w:ascii="Times New Roman" w:hAnsi="Times New Roman" w:cs="Times New Roman"/>
          <w:sz w:val="24"/>
          <w:szCs w:val="24"/>
        </w:rPr>
        <w:t xml:space="preserve"> region by a 405nm pulsed laser for analyzing the carrier diffusion behavior in mp-ZrO</w:t>
      </w:r>
      <w:r w:rsidR="00D62A3D" w:rsidRPr="00F12F22">
        <w:rPr>
          <w:rFonts w:ascii="Times New Roman" w:hAnsi="Times New Roman" w:cs="Times New Roman"/>
          <w:sz w:val="24"/>
          <w:szCs w:val="24"/>
          <w:vertAlign w:val="subscript"/>
        </w:rPr>
        <w:t>2</w:t>
      </w:r>
    </w:p>
    <w:p w14:paraId="608510F9" w14:textId="77777777" w:rsidR="005F666E" w:rsidRPr="005F666E" w:rsidRDefault="009D1B30" w:rsidP="00F12F22">
      <w:pPr>
        <w:widowControl/>
        <w:jc w:val="left"/>
        <w:rPr>
          <w:rFonts w:ascii="Times New Roman" w:hAnsi="Times New Roman" w:cs="Times New Roman"/>
          <w:sz w:val="24"/>
          <w:szCs w:val="24"/>
        </w:rPr>
      </w:pPr>
      <w:r w:rsidRPr="00F12F22">
        <w:rPr>
          <w:rFonts w:ascii="Times New Roman" w:hAnsi="Times New Roman" w:cs="Times New Roman"/>
          <w:sz w:val="24"/>
          <w:szCs w:val="24"/>
        </w:rPr>
        <w:br w:type="page"/>
      </w:r>
    </w:p>
    <w:p w14:paraId="63FC7110" w14:textId="77777777" w:rsidR="005F666E" w:rsidRPr="005F666E" w:rsidRDefault="008159C9"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7073563D" wp14:editId="2C738D9D">
            <wp:extent cx="5400000" cy="2631604"/>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00" cy="2631604"/>
                    </a:xfrm>
                    <a:prstGeom prst="rect">
                      <a:avLst/>
                    </a:prstGeom>
                    <a:noFill/>
                    <a:ln>
                      <a:noFill/>
                    </a:ln>
                  </pic:spPr>
                </pic:pic>
              </a:graphicData>
            </a:graphic>
          </wp:inline>
        </w:drawing>
      </w:r>
    </w:p>
    <w:p w14:paraId="64DEDAFD" w14:textId="77777777" w:rsidR="005F666E" w:rsidRPr="005F666E" w:rsidRDefault="00F12F22" w:rsidP="00F12F22">
      <w:pPr>
        <w:rPr>
          <w:rFonts w:ascii="Times New Roman" w:hAnsi="Times New Roman" w:cs="Times New Roman"/>
          <w:sz w:val="24"/>
          <w:szCs w:val="24"/>
        </w:rPr>
      </w:pPr>
      <w:r w:rsidRPr="00F12F22">
        <w:rPr>
          <w:rFonts w:ascii="Times New Roman" w:hAnsi="Times New Roman" w:cs="Times New Roman"/>
          <w:b/>
          <w:bCs/>
          <w:sz w:val="24"/>
          <w:szCs w:val="24"/>
        </w:rPr>
        <w:t>Fig.</w:t>
      </w:r>
      <w:r w:rsidR="0049596C" w:rsidRPr="00F12F22">
        <w:rPr>
          <w:rFonts w:ascii="Times New Roman" w:hAnsi="Times New Roman" w:cs="Times New Roman"/>
          <w:b/>
          <w:bCs/>
          <w:sz w:val="24"/>
          <w:szCs w:val="24"/>
        </w:rPr>
        <w:t xml:space="preserve"> S</w:t>
      </w:r>
      <w:r w:rsidR="00B34978" w:rsidRPr="00F12F22">
        <w:rPr>
          <w:rFonts w:ascii="Times New Roman" w:hAnsi="Times New Roman" w:cs="Times New Roman"/>
          <w:b/>
          <w:bCs/>
          <w:sz w:val="24"/>
          <w:szCs w:val="24"/>
        </w:rPr>
        <w:t>8</w:t>
      </w:r>
      <w:r w:rsidR="0049596C" w:rsidRPr="00F12F22">
        <w:rPr>
          <w:rFonts w:ascii="Times New Roman" w:hAnsi="Times New Roman" w:cs="Times New Roman"/>
          <w:b/>
          <w:bCs/>
          <w:sz w:val="24"/>
          <w:szCs w:val="24"/>
        </w:rPr>
        <w:t xml:space="preserve"> </w:t>
      </w:r>
      <w:r w:rsidR="0049596C" w:rsidRPr="00F12F22">
        <w:rPr>
          <w:rFonts w:ascii="Times New Roman" w:hAnsi="Times New Roman" w:cs="Times New Roman"/>
          <w:sz w:val="24"/>
          <w:szCs w:val="24"/>
        </w:rPr>
        <w:t>PL intensity images of the perovskite within the mp-ZrO</w:t>
      </w:r>
      <w:r w:rsidR="0049596C" w:rsidRPr="00F12F22">
        <w:rPr>
          <w:rFonts w:ascii="Times New Roman" w:hAnsi="Times New Roman" w:cs="Times New Roman"/>
          <w:sz w:val="24"/>
          <w:szCs w:val="24"/>
          <w:vertAlign w:val="subscript"/>
        </w:rPr>
        <w:t>2</w:t>
      </w:r>
      <w:r w:rsidR="0049596C" w:rsidRPr="00F12F22">
        <w:rPr>
          <w:rFonts w:ascii="Times New Roman" w:hAnsi="Times New Roman" w:cs="Times New Roman"/>
          <w:sz w:val="24"/>
          <w:szCs w:val="24"/>
        </w:rPr>
        <w:t xml:space="preserve"> layer at different time intervals</w:t>
      </w:r>
      <w:r w:rsidR="004201CE" w:rsidRPr="00F12F22">
        <w:rPr>
          <w:rFonts w:ascii="Times New Roman" w:hAnsi="Times New Roman" w:cs="Times New Roman"/>
          <w:sz w:val="24"/>
          <w:szCs w:val="24"/>
        </w:rPr>
        <w:t xml:space="preserve"> </w:t>
      </w:r>
      <w:r w:rsidR="003B05A0" w:rsidRPr="00F12F22">
        <w:rPr>
          <w:rFonts w:ascii="Times New Roman" w:hAnsi="Times New Roman" w:cs="Times New Roman"/>
          <w:sz w:val="24"/>
          <w:szCs w:val="24"/>
        </w:rPr>
        <w:t>without</w:t>
      </w:r>
      <w:r w:rsidR="004201CE" w:rsidRPr="00F12F22">
        <w:rPr>
          <w:rFonts w:ascii="Times New Roman" w:hAnsi="Times New Roman" w:cs="Times New Roman"/>
          <w:sz w:val="24"/>
          <w:szCs w:val="24"/>
        </w:rPr>
        <w:t xml:space="preserve"> and </w:t>
      </w:r>
      <w:r w:rsidR="003B05A0" w:rsidRPr="00F12F22">
        <w:rPr>
          <w:rFonts w:ascii="Times New Roman" w:hAnsi="Times New Roman" w:cs="Times New Roman"/>
          <w:sz w:val="24"/>
          <w:szCs w:val="24"/>
        </w:rPr>
        <w:t>with</w:t>
      </w:r>
      <w:r w:rsidR="006D2EFB" w:rsidRPr="00F12F22">
        <w:rPr>
          <w:rFonts w:ascii="Times New Roman" w:hAnsi="Times New Roman" w:cs="Times New Roman"/>
          <w:sz w:val="24"/>
          <w:szCs w:val="24"/>
        </w:rPr>
        <w:t xml:space="preserve"> </w:t>
      </w:r>
      <w:r w:rsidR="001D0EDB" w:rsidRPr="00F12F22">
        <w:rPr>
          <w:rFonts w:ascii="Times New Roman" w:hAnsi="Times New Roman" w:cs="Times New Roman"/>
          <w:sz w:val="24"/>
          <w:szCs w:val="24"/>
        </w:rPr>
        <w:t>PCPA</w:t>
      </w:r>
      <w:r>
        <w:rPr>
          <w:rFonts w:ascii="Times New Roman" w:hAnsi="Times New Roman" w:cs="Times New Roman" w:hint="eastAsia"/>
          <w:sz w:val="24"/>
          <w:szCs w:val="24"/>
        </w:rPr>
        <w:t xml:space="preserve"> </w:t>
      </w:r>
    </w:p>
    <w:p w14:paraId="6AD59A9A" w14:textId="77777777" w:rsidR="005F666E" w:rsidRPr="005F666E" w:rsidRDefault="0071074C" w:rsidP="00F12F22">
      <w:pPr>
        <w:mirrorIndents/>
        <w:jc w:val="center"/>
        <w:rPr>
          <w:rFonts w:ascii="Times New Roman" w:hAnsi="Times New Roman" w:cs="Times New Roman"/>
          <w:color w:val="4472C4" w:themeColor="accent1"/>
          <w:sz w:val="24"/>
          <w:szCs w:val="24"/>
        </w:rPr>
      </w:pPr>
      <w:r w:rsidRPr="00F12F22">
        <w:rPr>
          <w:rFonts w:ascii="Times New Roman" w:hAnsi="Times New Roman" w:cs="Times New Roman"/>
          <w:noProof/>
          <w:color w:val="4472C4" w:themeColor="accent1"/>
          <w:sz w:val="24"/>
          <w:szCs w:val="24"/>
        </w:rPr>
        <w:drawing>
          <wp:inline distT="0" distB="0" distL="0" distR="0" wp14:anchorId="1C3C9DF5" wp14:editId="5C848370">
            <wp:extent cx="3657600" cy="27432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4A7CC959" w14:textId="77777777" w:rsidR="005F666E" w:rsidRPr="005F666E" w:rsidRDefault="00F12F22" w:rsidP="00FC7FD5">
      <w:pPr>
        <w:mirrorIndents/>
        <w:jc w:val="left"/>
        <w:rPr>
          <w:rFonts w:ascii="Times New Roman" w:hAnsi="Times New Roman" w:cs="Times New Roman"/>
          <w:noProof/>
          <w:sz w:val="24"/>
          <w:szCs w:val="24"/>
        </w:rPr>
      </w:pPr>
      <w:r w:rsidRPr="00FC7FD5">
        <w:rPr>
          <w:rFonts w:ascii="Times New Roman" w:hAnsi="Times New Roman" w:cs="Times New Roman"/>
          <w:b/>
          <w:bCs/>
          <w:color w:val="000000" w:themeColor="text1"/>
          <w:sz w:val="24"/>
          <w:szCs w:val="24"/>
        </w:rPr>
        <w:t>Fig.</w:t>
      </w:r>
      <w:r w:rsidR="0071074C" w:rsidRPr="00FC7FD5">
        <w:rPr>
          <w:rFonts w:ascii="Times New Roman" w:hAnsi="Times New Roman" w:cs="Times New Roman"/>
          <w:b/>
          <w:bCs/>
          <w:color w:val="000000" w:themeColor="text1"/>
          <w:sz w:val="24"/>
          <w:szCs w:val="24"/>
        </w:rPr>
        <w:t xml:space="preserve"> S</w:t>
      </w:r>
      <w:r w:rsidR="00B34978" w:rsidRPr="00FC7FD5">
        <w:rPr>
          <w:rFonts w:ascii="Times New Roman" w:hAnsi="Times New Roman" w:cs="Times New Roman"/>
          <w:b/>
          <w:bCs/>
          <w:color w:val="000000" w:themeColor="text1"/>
          <w:sz w:val="24"/>
          <w:szCs w:val="24"/>
        </w:rPr>
        <w:t>9</w:t>
      </w:r>
      <w:r w:rsidR="0071074C" w:rsidRPr="00F12F22">
        <w:rPr>
          <w:rFonts w:ascii="Times New Roman" w:hAnsi="Times New Roman" w:cs="Times New Roman"/>
          <w:color w:val="000000" w:themeColor="text1"/>
          <w:sz w:val="24"/>
          <w:szCs w:val="24"/>
        </w:rPr>
        <w:t xml:space="preserve"> </w:t>
      </w:r>
      <w:r w:rsidR="0095276C" w:rsidRPr="00F12F22">
        <w:rPr>
          <w:rFonts w:ascii="Times New Roman" w:hAnsi="Times New Roman" w:cs="Times New Roman" w:hint="eastAsia"/>
          <w:color w:val="000000" w:themeColor="text1"/>
          <w:sz w:val="24"/>
          <w:szCs w:val="24"/>
        </w:rPr>
        <w:t>Nyquist plots</w:t>
      </w:r>
      <w:r w:rsidR="0095276C" w:rsidRPr="00F12F22" w:rsidDel="0095276C">
        <w:rPr>
          <w:rFonts w:ascii="Times New Roman" w:hAnsi="Times New Roman" w:cs="Times New Roman"/>
          <w:color w:val="000000" w:themeColor="text1"/>
          <w:sz w:val="24"/>
          <w:szCs w:val="24"/>
        </w:rPr>
        <w:t xml:space="preserve"> </w:t>
      </w:r>
      <w:r w:rsidR="0071074C" w:rsidRPr="00F12F22">
        <w:rPr>
          <w:rFonts w:ascii="Times New Roman" w:hAnsi="Times New Roman" w:cs="Times New Roman"/>
          <w:color w:val="000000" w:themeColor="text1"/>
          <w:sz w:val="24"/>
          <w:szCs w:val="24"/>
        </w:rPr>
        <w:t>of p-MPSCs without and with PCPA</w:t>
      </w:r>
    </w:p>
    <w:p w14:paraId="69B6CEEC" w14:textId="77777777" w:rsidR="005F666E" w:rsidRPr="005F666E" w:rsidRDefault="0056191A"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26110316" wp14:editId="03A5EF22">
            <wp:extent cx="5400000" cy="2146988"/>
            <wp:effectExtent l="0" t="0" r="0" b="571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00" cy="2146988"/>
                    </a:xfrm>
                    <a:prstGeom prst="rect">
                      <a:avLst/>
                    </a:prstGeom>
                    <a:noFill/>
                    <a:ln>
                      <a:noFill/>
                    </a:ln>
                  </pic:spPr>
                </pic:pic>
              </a:graphicData>
            </a:graphic>
          </wp:inline>
        </w:drawing>
      </w:r>
    </w:p>
    <w:p w14:paraId="4F7F4EC5" w14:textId="77777777" w:rsidR="005F666E" w:rsidRPr="005F666E" w:rsidRDefault="00F12F22" w:rsidP="00F12F22">
      <w:pPr>
        <w:rPr>
          <w:rFonts w:ascii="Times New Roman" w:hAnsi="Times New Roman" w:cs="Times New Roman"/>
          <w:sz w:val="24"/>
          <w:szCs w:val="24"/>
        </w:rPr>
      </w:pPr>
      <w:r w:rsidRPr="00FC7FD5">
        <w:rPr>
          <w:rFonts w:ascii="Times New Roman" w:hAnsi="Times New Roman" w:cs="Times New Roman"/>
          <w:b/>
          <w:bCs/>
          <w:sz w:val="24"/>
          <w:szCs w:val="24"/>
        </w:rPr>
        <w:t>Fig.</w:t>
      </w:r>
      <w:r w:rsidR="000077BE" w:rsidRPr="00FC7FD5">
        <w:rPr>
          <w:rFonts w:ascii="Times New Roman" w:hAnsi="Times New Roman" w:cs="Times New Roman"/>
          <w:b/>
          <w:bCs/>
          <w:sz w:val="24"/>
          <w:szCs w:val="24"/>
        </w:rPr>
        <w:t xml:space="preserve"> S</w:t>
      </w:r>
      <w:r w:rsidR="0071074C" w:rsidRPr="00FC7FD5">
        <w:rPr>
          <w:rFonts w:ascii="Times New Roman" w:hAnsi="Times New Roman" w:cs="Times New Roman"/>
          <w:b/>
          <w:bCs/>
          <w:sz w:val="24"/>
          <w:szCs w:val="24"/>
        </w:rPr>
        <w:t>1</w:t>
      </w:r>
      <w:r w:rsidR="00C240F1" w:rsidRPr="00FC7FD5">
        <w:rPr>
          <w:rFonts w:ascii="Times New Roman" w:hAnsi="Times New Roman" w:cs="Times New Roman"/>
          <w:b/>
          <w:bCs/>
          <w:sz w:val="24"/>
          <w:szCs w:val="24"/>
        </w:rPr>
        <w:t>0</w:t>
      </w:r>
      <w:r w:rsidR="000077BE" w:rsidRPr="00F12F22">
        <w:rPr>
          <w:rFonts w:ascii="Times New Roman" w:hAnsi="Times New Roman" w:cs="Times New Roman"/>
          <w:sz w:val="24"/>
          <w:szCs w:val="24"/>
        </w:rPr>
        <w:t xml:space="preserve"> The temperature dependent -F</w:t>
      </w:r>
      <w:r w:rsidR="000077BE" w:rsidRPr="00F12F22">
        <w:rPr>
          <w:rFonts w:ascii="Times New Roman" w:hAnsi="Times New Roman" w:cs="Times New Roman"/>
          <w:sz w:val="24"/>
          <w:szCs w:val="24"/>
        </w:rPr>
        <w:sym w:font="Wingdings 2" w:char="F0CD"/>
      </w:r>
      <w:r w:rsidR="000077BE" w:rsidRPr="00F12F22">
        <w:rPr>
          <w:rFonts w:ascii="Times New Roman" w:hAnsi="Times New Roman" w:cs="Times New Roman"/>
          <w:sz w:val="24"/>
          <w:szCs w:val="24"/>
        </w:rPr>
        <w:t xml:space="preserve">dC/dF plots derived from the temperature dependent C-F plots of devices </w:t>
      </w:r>
      <w:r w:rsidR="00A35837" w:rsidRPr="00F12F22">
        <w:rPr>
          <w:rFonts w:ascii="Times New Roman" w:hAnsi="Times New Roman" w:cs="Times New Roman"/>
          <w:sz w:val="24"/>
          <w:szCs w:val="24"/>
        </w:rPr>
        <w:t>without</w:t>
      </w:r>
      <w:r w:rsidR="000077BE" w:rsidRPr="00F12F22">
        <w:rPr>
          <w:rFonts w:ascii="Times New Roman" w:hAnsi="Times New Roman" w:cs="Times New Roman"/>
          <w:sz w:val="24"/>
          <w:szCs w:val="24"/>
        </w:rPr>
        <w:t xml:space="preserve"> and with </w:t>
      </w:r>
      <w:r w:rsidR="001D0EDB" w:rsidRPr="00F12F22">
        <w:rPr>
          <w:rFonts w:ascii="Times New Roman" w:hAnsi="Times New Roman" w:cs="Times New Roman"/>
          <w:sz w:val="24"/>
          <w:szCs w:val="24"/>
        </w:rPr>
        <w:t>PCPA</w:t>
      </w:r>
    </w:p>
    <w:p w14:paraId="5B33DED3" w14:textId="77777777" w:rsidR="005F666E" w:rsidRPr="005F666E" w:rsidRDefault="00EE3A40"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359C3E9C" wp14:editId="15F268CC">
            <wp:extent cx="3657600" cy="27432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2000D38E" w14:textId="77777777" w:rsidR="005F666E" w:rsidRPr="005F666E" w:rsidRDefault="00F12F22" w:rsidP="00FC7FD5">
      <w:pPr>
        <w:rPr>
          <w:rFonts w:ascii="Times New Roman" w:hAnsi="Times New Roman" w:cs="Times New Roman"/>
          <w:sz w:val="24"/>
          <w:szCs w:val="24"/>
        </w:rPr>
      </w:pPr>
      <w:bookmarkStart w:id="8" w:name="OLE_LINK50"/>
      <w:r w:rsidRPr="00FC7FD5">
        <w:rPr>
          <w:rFonts w:ascii="Times New Roman" w:hAnsi="Times New Roman" w:cs="Times New Roman"/>
          <w:b/>
          <w:bCs/>
          <w:sz w:val="24"/>
          <w:szCs w:val="24"/>
        </w:rPr>
        <w:t>Fig.</w:t>
      </w:r>
      <w:r w:rsidR="003D4541" w:rsidRPr="00FC7FD5">
        <w:rPr>
          <w:rFonts w:ascii="Times New Roman" w:hAnsi="Times New Roman" w:cs="Times New Roman"/>
          <w:b/>
          <w:bCs/>
          <w:sz w:val="24"/>
          <w:szCs w:val="24"/>
        </w:rPr>
        <w:t xml:space="preserve"> S</w:t>
      </w:r>
      <w:r w:rsidR="0071074C" w:rsidRPr="00FC7FD5">
        <w:rPr>
          <w:rFonts w:ascii="Times New Roman" w:hAnsi="Times New Roman" w:cs="Times New Roman"/>
          <w:b/>
          <w:bCs/>
          <w:sz w:val="24"/>
          <w:szCs w:val="24"/>
        </w:rPr>
        <w:t>1</w:t>
      </w:r>
      <w:r w:rsidR="00C240F1" w:rsidRPr="00FC7FD5">
        <w:rPr>
          <w:rFonts w:ascii="Times New Roman" w:hAnsi="Times New Roman" w:cs="Times New Roman"/>
          <w:b/>
          <w:bCs/>
          <w:sz w:val="24"/>
          <w:szCs w:val="24"/>
        </w:rPr>
        <w:t>1</w:t>
      </w:r>
      <w:r w:rsidR="003D4541" w:rsidRPr="00FC7FD5">
        <w:rPr>
          <w:rFonts w:ascii="Times New Roman" w:hAnsi="Times New Roman" w:cs="Times New Roman"/>
          <w:b/>
          <w:bCs/>
          <w:sz w:val="24"/>
          <w:szCs w:val="24"/>
        </w:rPr>
        <w:t xml:space="preserve"> </w:t>
      </w:r>
      <w:r w:rsidR="003D4541" w:rsidRPr="00F12F22">
        <w:rPr>
          <w:rFonts w:ascii="Times New Roman" w:hAnsi="Times New Roman" w:cs="Times New Roman"/>
          <w:sz w:val="24"/>
          <w:szCs w:val="24"/>
        </w:rPr>
        <w:t>Mott-Schott</w:t>
      </w:r>
      <w:r w:rsidR="00D93282" w:rsidRPr="00F12F22">
        <w:rPr>
          <w:rFonts w:ascii="Times New Roman" w:hAnsi="Times New Roman" w:cs="Times New Roman"/>
          <w:sz w:val="24"/>
          <w:szCs w:val="24"/>
        </w:rPr>
        <w:t>k</w:t>
      </w:r>
      <w:r w:rsidR="003D4541" w:rsidRPr="00F12F22">
        <w:rPr>
          <w:rFonts w:ascii="Times New Roman" w:hAnsi="Times New Roman" w:cs="Times New Roman"/>
          <w:sz w:val="24"/>
          <w:szCs w:val="24"/>
        </w:rPr>
        <w:t>y plots of p-MPSCs with</w:t>
      </w:r>
      <w:r w:rsidR="00795068" w:rsidRPr="00F12F22">
        <w:rPr>
          <w:rFonts w:ascii="Times New Roman" w:hAnsi="Times New Roman" w:cs="Times New Roman"/>
          <w:sz w:val="24"/>
          <w:szCs w:val="24"/>
        </w:rPr>
        <w:t>out</w:t>
      </w:r>
      <w:r w:rsidR="003D4541" w:rsidRPr="00F12F22">
        <w:rPr>
          <w:rFonts w:ascii="Times New Roman" w:hAnsi="Times New Roman" w:cs="Times New Roman"/>
          <w:sz w:val="24"/>
          <w:szCs w:val="24"/>
        </w:rPr>
        <w:t xml:space="preserve"> and with </w:t>
      </w:r>
      <w:r w:rsidR="001D0EDB" w:rsidRPr="00F12F22">
        <w:rPr>
          <w:rFonts w:ascii="Times New Roman" w:hAnsi="Times New Roman" w:cs="Times New Roman"/>
          <w:sz w:val="24"/>
          <w:szCs w:val="24"/>
        </w:rPr>
        <w:t>PCPA</w:t>
      </w:r>
    </w:p>
    <w:bookmarkEnd w:id="8"/>
    <w:p w14:paraId="3DEABC6B" w14:textId="77777777" w:rsidR="005F666E" w:rsidRPr="005F666E" w:rsidRDefault="00782DF4"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1AF7B292" wp14:editId="2B8A3FB7">
            <wp:extent cx="3657600" cy="27432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6BC1D3FF" w14:textId="77777777" w:rsidR="005F666E" w:rsidRPr="005F666E" w:rsidRDefault="00F12F22" w:rsidP="00F12F22">
      <w:pPr>
        <w:rPr>
          <w:rFonts w:ascii="Times New Roman" w:hAnsi="Times New Roman" w:cs="Times New Roman"/>
          <w:sz w:val="24"/>
          <w:szCs w:val="24"/>
        </w:rPr>
      </w:pPr>
      <w:r w:rsidRPr="00FC7FD5">
        <w:rPr>
          <w:rFonts w:ascii="Times New Roman" w:hAnsi="Times New Roman" w:cs="Times New Roman"/>
          <w:b/>
          <w:bCs/>
          <w:sz w:val="24"/>
          <w:szCs w:val="24"/>
        </w:rPr>
        <w:t>Fig.</w:t>
      </w:r>
      <w:r w:rsidR="00782DF4" w:rsidRPr="00FC7FD5">
        <w:rPr>
          <w:rFonts w:ascii="Times New Roman" w:hAnsi="Times New Roman" w:cs="Times New Roman"/>
          <w:b/>
          <w:bCs/>
          <w:sz w:val="24"/>
          <w:szCs w:val="24"/>
        </w:rPr>
        <w:t xml:space="preserve"> S</w:t>
      </w:r>
      <w:r w:rsidR="00C240F1" w:rsidRPr="00FC7FD5">
        <w:rPr>
          <w:rFonts w:ascii="Times New Roman" w:hAnsi="Times New Roman" w:cs="Times New Roman"/>
          <w:b/>
          <w:bCs/>
          <w:sz w:val="24"/>
          <w:szCs w:val="24"/>
        </w:rPr>
        <w:t>12</w:t>
      </w:r>
      <w:r w:rsidR="00782DF4" w:rsidRPr="00FC7FD5">
        <w:rPr>
          <w:rFonts w:ascii="Times New Roman" w:hAnsi="Times New Roman" w:cs="Times New Roman"/>
          <w:b/>
          <w:bCs/>
          <w:sz w:val="24"/>
          <w:szCs w:val="24"/>
        </w:rPr>
        <w:t xml:space="preserve"> </w:t>
      </w:r>
      <w:r w:rsidR="00782DF4" w:rsidRPr="00F12F22">
        <w:rPr>
          <w:rFonts w:ascii="Times New Roman" w:hAnsi="Times New Roman" w:cs="Times New Roman"/>
          <w:sz w:val="24"/>
          <w:szCs w:val="24"/>
        </w:rPr>
        <w:t>TPC decay curves of p-MPSCs with</w:t>
      </w:r>
      <w:r w:rsidR="0043363E" w:rsidRPr="00F12F22">
        <w:rPr>
          <w:rFonts w:ascii="Times New Roman" w:hAnsi="Times New Roman" w:cs="Times New Roman"/>
          <w:sz w:val="24"/>
          <w:szCs w:val="24"/>
        </w:rPr>
        <w:t>out</w:t>
      </w:r>
      <w:r w:rsidR="00782DF4" w:rsidRPr="00F12F22">
        <w:rPr>
          <w:rFonts w:ascii="Times New Roman" w:hAnsi="Times New Roman" w:cs="Times New Roman"/>
          <w:sz w:val="24"/>
          <w:szCs w:val="24"/>
        </w:rPr>
        <w:t xml:space="preserve"> and with </w:t>
      </w:r>
      <w:r w:rsidR="001D0EDB" w:rsidRPr="00F12F22">
        <w:rPr>
          <w:rFonts w:ascii="Times New Roman" w:hAnsi="Times New Roman" w:cs="Times New Roman"/>
          <w:sz w:val="24"/>
          <w:szCs w:val="24"/>
        </w:rPr>
        <w:t>PCPA</w:t>
      </w:r>
    </w:p>
    <w:p w14:paraId="05EEBD2D" w14:textId="77777777" w:rsidR="005F666E" w:rsidRPr="005F666E" w:rsidRDefault="005F666E" w:rsidP="00F12F22">
      <w:pPr>
        <w:rPr>
          <w:rFonts w:ascii="Times New Roman" w:hAnsi="Times New Roman" w:cs="Times New Roman"/>
          <w:sz w:val="24"/>
          <w:szCs w:val="24"/>
        </w:rPr>
      </w:pPr>
    </w:p>
    <w:p w14:paraId="514E9144" w14:textId="08B15934" w:rsidR="00795068" w:rsidRPr="00F12F22" w:rsidRDefault="00795068" w:rsidP="00FC7FD5">
      <w:pPr>
        <w:spacing w:afterLines="50" w:after="156"/>
        <w:rPr>
          <w:rFonts w:ascii="Times New Roman" w:hAnsi="Times New Roman" w:cs="Times New Roman"/>
          <w:sz w:val="24"/>
          <w:szCs w:val="24"/>
        </w:rPr>
      </w:pPr>
      <w:r w:rsidRPr="00FC7FD5">
        <w:rPr>
          <w:rFonts w:ascii="Times New Roman" w:hAnsi="Times New Roman" w:cs="Times New Roman"/>
          <w:b/>
          <w:bCs/>
          <w:sz w:val="24"/>
          <w:szCs w:val="24"/>
        </w:rPr>
        <w:t xml:space="preserve">Table S3 </w:t>
      </w:r>
      <w:r w:rsidRPr="00F12F22">
        <w:rPr>
          <w:rFonts w:ascii="Times New Roman" w:hAnsi="Times New Roman" w:cs="Times New Roman"/>
          <w:sz w:val="24"/>
          <w:szCs w:val="24"/>
        </w:rPr>
        <w:t xml:space="preserve">Fitted TPC results of p-MPSCs </w:t>
      </w:r>
      <w:r w:rsidR="00FB62FA" w:rsidRPr="00F12F22">
        <w:rPr>
          <w:rFonts w:ascii="Times New Roman" w:hAnsi="Times New Roman" w:cs="Times New Roman"/>
          <w:sz w:val="24"/>
          <w:szCs w:val="24"/>
        </w:rPr>
        <w:t xml:space="preserve">without and with </w:t>
      </w:r>
      <w:r w:rsidR="001D0EDB" w:rsidRPr="00F12F22">
        <w:rPr>
          <w:rFonts w:ascii="Times New Roman" w:hAnsi="Times New Roman" w:cs="Times New Roman"/>
          <w:sz w:val="24"/>
          <w:szCs w:val="24"/>
        </w:rPr>
        <w:t>PCPA</w:t>
      </w:r>
    </w:p>
    <w:tbl>
      <w:tblPr>
        <w:tblStyle w:val="a7"/>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992"/>
        <w:gridCol w:w="1134"/>
        <w:gridCol w:w="1134"/>
        <w:gridCol w:w="1276"/>
        <w:gridCol w:w="1134"/>
      </w:tblGrid>
      <w:tr w:rsidR="00795068" w:rsidRPr="00F12F22" w14:paraId="62E9D73A" w14:textId="77777777" w:rsidTr="00FF4157">
        <w:trPr>
          <w:trHeight w:val="331"/>
        </w:trPr>
        <w:tc>
          <w:tcPr>
            <w:tcW w:w="1985" w:type="dxa"/>
            <w:tcBorders>
              <w:top w:val="single" w:sz="18" w:space="0" w:color="auto"/>
              <w:bottom w:val="single" w:sz="4" w:space="0" w:color="auto"/>
            </w:tcBorders>
          </w:tcPr>
          <w:p w14:paraId="4E27B0F3" w14:textId="77777777" w:rsidR="00795068" w:rsidRPr="00F12F22" w:rsidRDefault="00795068" w:rsidP="00F12F22">
            <w:pPr>
              <w:rPr>
                <w:sz w:val="24"/>
                <w:szCs w:val="24"/>
              </w:rPr>
            </w:pPr>
          </w:p>
        </w:tc>
        <w:tc>
          <w:tcPr>
            <w:tcW w:w="992" w:type="dxa"/>
            <w:tcBorders>
              <w:top w:val="single" w:sz="18" w:space="0" w:color="auto"/>
              <w:bottom w:val="single" w:sz="4" w:space="0" w:color="auto"/>
            </w:tcBorders>
          </w:tcPr>
          <w:p w14:paraId="63BC2C8C" w14:textId="77777777" w:rsidR="00795068" w:rsidRPr="00F12F22" w:rsidRDefault="00795068" w:rsidP="00F12F22">
            <w:pPr>
              <w:rPr>
                <w:b/>
                <w:bCs/>
                <w:sz w:val="24"/>
                <w:szCs w:val="24"/>
              </w:rPr>
            </w:pPr>
            <w:r w:rsidRPr="00F12F22">
              <w:rPr>
                <w:b/>
                <w:bCs/>
                <w:i/>
                <w:iCs/>
                <w:sz w:val="24"/>
                <w:szCs w:val="24"/>
              </w:rPr>
              <w:t>τ</w:t>
            </w:r>
            <w:r w:rsidRPr="00F12F22">
              <w:rPr>
                <w:b/>
                <w:bCs/>
                <w:sz w:val="24"/>
                <w:szCs w:val="24"/>
                <w:vertAlign w:val="subscript"/>
              </w:rPr>
              <w:t>1</w:t>
            </w:r>
            <w:r w:rsidRPr="00F12F22">
              <w:rPr>
                <w:b/>
                <w:bCs/>
                <w:sz w:val="24"/>
                <w:szCs w:val="24"/>
              </w:rPr>
              <w:t xml:space="preserve"> (</w:t>
            </w:r>
            <w:r w:rsidRPr="00F12F22">
              <w:rPr>
                <w:rStyle w:val="a8"/>
                <w:color w:val="111111"/>
                <w:sz w:val="24"/>
                <w:szCs w:val="24"/>
              </w:rPr>
              <w:t>µ</w:t>
            </w:r>
            <w:r w:rsidRPr="00F12F22">
              <w:rPr>
                <w:b/>
                <w:bCs/>
                <w:sz w:val="24"/>
                <w:szCs w:val="24"/>
              </w:rPr>
              <w:t>s)</w:t>
            </w:r>
          </w:p>
        </w:tc>
        <w:tc>
          <w:tcPr>
            <w:tcW w:w="1134" w:type="dxa"/>
            <w:tcBorders>
              <w:top w:val="single" w:sz="18" w:space="0" w:color="auto"/>
              <w:bottom w:val="single" w:sz="4" w:space="0" w:color="auto"/>
            </w:tcBorders>
          </w:tcPr>
          <w:p w14:paraId="4505E1A2" w14:textId="77777777" w:rsidR="00795068" w:rsidRPr="00F12F22" w:rsidRDefault="00795068" w:rsidP="00F12F22">
            <w:pPr>
              <w:rPr>
                <w:sz w:val="24"/>
                <w:szCs w:val="24"/>
              </w:rPr>
            </w:pPr>
            <w:r w:rsidRPr="00F12F22">
              <w:rPr>
                <w:b/>
                <w:bCs/>
                <w:i/>
                <w:iCs/>
                <w:sz w:val="24"/>
                <w:szCs w:val="24"/>
              </w:rPr>
              <w:t>A</w:t>
            </w:r>
            <w:r w:rsidRPr="00F12F22">
              <w:rPr>
                <w:b/>
                <w:bCs/>
                <w:sz w:val="24"/>
                <w:szCs w:val="24"/>
                <w:vertAlign w:val="subscript"/>
              </w:rPr>
              <w:t>1</w:t>
            </w:r>
            <w:r w:rsidRPr="00F12F22">
              <w:rPr>
                <w:b/>
                <w:bCs/>
                <w:sz w:val="24"/>
                <w:szCs w:val="24"/>
              </w:rPr>
              <w:t xml:space="preserve"> (%)</w:t>
            </w:r>
          </w:p>
        </w:tc>
        <w:tc>
          <w:tcPr>
            <w:tcW w:w="1134" w:type="dxa"/>
            <w:tcBorders>
              <w:top w:val="single" w:sz="18" w:space="0" w:color="auto"/>
              <w:bottom w:val="single" w:sz="4" w:space="0" w:color="auto"/>
            </w:tcBorders>
          </w:tcPr>
          <w:p w14:paraId="0DADD77A" w14:textId="77777777" w:rsidR="00795068" w:rsidRPr="00F12F22" w:rsidRDefault="00795068" w:rsidP="00F12F22">
            <w:pPr>
              <w:rPr>
                <w:sz w:val="24"/>
                <w:szCs w:val="24"/>
              </w:rPr>
            </w:pPr>
            <w:r w:rsidRPr="00F12F22">
              <w:rPr>
                <w:b/>
                <w:bCs/>
                <w:i/>
                <w:iCs/>
                <w:sz w:val="24"/>
                <w:szCs w:val="24"/>
              </w:rPr>
              <w:t>τ</w:t>
            </w:r>
            <w:r w:rsidRPr="00F12F22">
              <w:rPr>
                <w:b/>
                <w:bCs/>
                <w:sz w:val="24"/>
                <w:szCs w:val="24"/>
                <w:vertAlign w:val="subscript"/>
              </w:rPr>
              <w:t>2</w:t>
            </w:r>
            <w:r w:rsidRPr="00F12F22">
              <w:rPr>
                <w:b/>
                <w:bCs/>
                <w:sz w:val="24"/>
                <w:szCs w:val="24"/>
              </w:rPr>
              <w:t xml:space="preserve"> (</w:t>
            </w:r>
            <w:r w:rsidRPr="00F12F22">
              <w:rPr>
                <w:rStyle w:val="a8"/>
                <w:color w:val="111111"/>
                <w:sz w:val="24"/>
                <w:szCs w:val="24"/>
              </w:rPr>
              <w:t>µ</w:t>
            </w:r>
            <w:r w:rsidRPr="00F12F22">
              <w:rPr>
                <w:b/>
                <w:bCs/>
                <w:sz w:val="24"/>
                <w:szCs w:val="24"/>
              </w:rPr>
              <w:t>s)</w:t>
            </w:r>
          </w:p>
        </w:tc>
        <w:tc>
          <w:tcPr>
            <w:tcW w:w="1276" w:type="dxa"/>
            <w:tcBorders>
              <w:top w:val="single" w:sz="18" w:space="0" w:color="auto"/>
              <w:bottom w:val="single" w:sz="4" w:space="0" w:color="auto"/>
            </w:tcBorders>
          </w:tcPr>
          <w:p w14:paraId="61300BB4" w14:textId="77777777" w:rsidR="00795068" w:rsidRPr="00F12F22" w:rsidRDefault="00795068" w:rsidP="00F12F22">
            <w:pPr>
              <w:rPr>
                <w:b/>
                <w:bCs/>
                <w:sz w:val="24"/>
                <w:szCs w:val="24"/>
              </w:rPr>
            </w:pPr>
            <w:r w:rsidRPr="00F12F22">
              <w:rPr>
                <w:b/>
                <w:bCs/>
                <w:i/>
                <w:iCs/>
                <w:sz w:val="24"/>
                <w:szCs w:val="24"/>
              </w:rPr>
              <w:t>A</w:t>
            </w:r>
            <w:r w:rsidRPr="00F12F22">
              <w:rPr>
                <w:b/>
                <w:bCs/>
                <w:sz w:val="24"/>
                <w:szCs w:val="24"/>
                <w:vertAlign w:val="subscript"/>
              </w:rPr>
              <w:t>2</w:t>
            </w:r>
            <w:r w:rsidRPr="00F12F22">
              <w:rPr>
                <w:b/>
                <w:bCs/>
                <w:sz w:val="24"/>
                <w:szCs w:val="24"/>
              </w:rPr>
              <w:t xml:space="preserve"> (%)</w:t>
            </w:r>
          </w:p>
        </w:tc>
        <w:tc>
          <w:tcPr>
            <w:tcW w:w="1134" w:type="dxa"/>
            <w:tcBorders>
              <w:top w:val="single" w:sz="18" w:space="0" w:color="auto"/>
              <w:bottom w:val="single" w:sz="4" w:space="0" w:color="auto"/>
            </w:tcBorders>
          </w:tcPr>
          <w:p w14:paraId="0B3DF4ED" w14:textId="77777777" w:rsidR="00795068" w:rsidRPr="00F12F22" w:rsidRDefault="00795068" w:rsidP="00F12F22">
            <w:pPr>
              <w:rPr>
                <w:sz w:val="24"/>
                <w:szCs w:val="24"/>
              </w:rPr>
            </w:pPr>
            <w:r w:rsidRPr="00F12F22">
              <w:rPr>
                <w:b/>
                <w:bCs/>
                <w:i/>
                <w:iCs/>
                <w:sz w:val="24"/>
                <w:szCs w:val="24"/>
              </w:rPr>
              <w:t>τ</w:t>
            </w:r>
            <w:r w:rsidRPr="00F12F22">
              <w:rPr>
                <w:b/>
                <w:bCs/>
                <w:sz w:val="24"/>
                <w:szCs w:val="24"/>
                <w:vertAlign w:val="subscript"/>
              </w:rPr>
              <w:t>ave</w:t>
            </w:r>
            <w:r w:rsidRPr="00F12F22">
              <w:rPr>
                <w:b/>
                <w:bCs/>
                <w:sz w:val="24"/>
                <w:szCs w:val="24"/>
              </w:rPr>
              <w:t xml:space="preserve"> (</w:t>
            </w:r>
            <w:r w:rsidRPr="00F12F22">
              <w:rPr>
                <w:rStyle w:val="a8"/>
                <w:color w:val="111111"/>
                <w:sz w:val="24"/>
                <w:szCs w:val="24"/>
              </w:rPr>
              <w:t>µ</w:t>
            </w:r>
            <w:r w:rsidRPr="00F12F22">
              <w:rPr>
                <w:b/>
                <w:bCs/>
                <w:sz w:val="24"/>
                <w:szCs w:val="24"/>
              </w:rPr>
              <w:t>s)</w:t>
            </w:r>
          </w:p>
        </w:tc>
      </w:tr>
      <w:tr w:rsidR="00795068" w:rsidRPr="00F12F22" w14:paraId="74D45FEC" w14:textId="77777777" w:rsidTr="00FF4157">
        <w:tc>
          <w:tcPr>
            <w:tcW w:w="1985" w:type="dxa"/>
            <w:tcBorders>
              <w:top w:val="single" w:sz="4" w:space="0" w:color="auto"/>
            </w:tcBorders>
          </w:tcPr>
          <w:p w14:paraId="3FF2AF93" w14:textId="77777777" w:rsidR="00795068" w:rsidRPr="00F12F22" w:rsidRDefault="00795068" w:rsidP="00F12F22">
            <w:pPr>
              <w:rPr>
                <w:b/>
                <w:bCs/>
                <w:sz w:val="24"/>
                <w:szCs w:val="24"/>
              </w:rPr>
            </w:pPr>
            <w:r w:rsidRPr="00F12F22">
              <w:rPr>
                <w:b/>
                <w:bCs/>
                <w:sz w:val="24"/>
                <w:szCs w:val="24"/>
              </w:rPr>
              <w:t>control</w:t>
            </w:r>
          </w:p>
        </w:tc>
        <w:tc>
          <w:tcPr>
            <w:tcW w:w="992" w:type="dxa"/>
            <w:tcBorders>
              <w:top w:val="single" w:sz="4" w:space="0" w:color="auto"/>
            </w:tcBorders>
          </w:tcPr>
          <w:p w14:paraId="5C467CA2" w14:textId="77777777" w:rsidR="00795068" w:rsidRPr="00F12F22" w:rsidRDefault="00795068" w:rsidP="00F12F22">
            <w:pPr>
              <w:rPr>
                <w:sz w:val="24"/>
                <w:szCs w:val="24"/>
              </w:rPr>
            </w:pPr>
            <w:r w:rsidRPr="00F12F22">
              <w:rPr>
                <w:sz w:val="24"/>
                <w:szCs w:val="24"/>
              </w:rPr>
              <w:t>3.42</w:t>
            </w:r>
          </w:p>
        </w:tc>
        <w:tc>
          <w:tcPr>
            <w:tcW w:w="1134" w:type="dxa"/>
            <w:tcBorders>
              <w:top w:val="single" w:sz="4" w:space="0" w:color="auto"/>
            </w:tcBorders>
          </w:tcPr>
          <w:p w14:paraId="172831B7" w14:textId="77777777" w:rsidR="00795068" w:rsidRPr="00F12F22" w:rsidRDefault="00795068" w:rsidP="00F12F22">
            <w:pPr>
              <w:rPr>
                <w:sz w:val="24"/>
                <w:szCs w:val="24"/>
              </w:rPr>
            </w:pPr>
            <w:r w:rsidRPr="00F12F22">
              <w:rPr>
                <w:sz w:val="24"/>
                <w:szCs w:val="24"/>
              </w:rPr>
              <w:t>77.00</w:t>
            </w:r>
          </w:p>
        </w:tc>
        <w:tc>
          <w:tcPr>
            <w:tcW w:w="1134" w:type="dxa"/>
            <w:tcBorders>
              <w:top w:val="single" w:sz="4" w:space="0" w:color="auto"/>
            </w:tcBorders>
          </w:tcPr>
          <w:p w14:paraId="7C07EB4E" w14:textId="77777777" w:rsidR="00795068" w:rsidRPr="00F12F22" w:rsidRDefault="00795068" w:rsidP="00F12F22">
            <w:pPr>
              <w:rPr>
                <w:sz w:val="24"/>
                <w:szCs w:val="24"/>
              </w:rPr>
            </w:pPr>
            <w:r w:rsidRPr="00F12F22">
              <w:rPr>
                <w:sz w:val="24"/>
                <w:szCs w:val="24"/>
              </w:rPr>
              <w:t>24.10</w:t>
            </w:r>
          </w:p>
        </w:tc>
        <w:tc>
          <w:tcPr>
            <w:tcW w:w="1276" w:type="dxa"/>
            <w:tcBorders>
              <w:top w:val="single" w:sz="4" w:space="0" w:color="auto"/>
            </w:tcBorders>
          </w:tcPr>
          <w:p w14:paraId="56DB0785" w14:textId="77777777" w:rsidR="00795068" w:rsidRPr="00F12F22" w:rsidRDefault="00795068" w:rsidP="00F12F22">
            <w:pPr>
              <w:rPr>
                <w:sz w:val="24"/>
                <w:szCs w:val="24"/>
              </w:rPr>
            </w:pPr>
            <w:r w:rsidRPr="00F12F22">
              <w:rPr>
                <w:sz w:val="24"/>
                <w:szCs w:val="24"/>
              </w:rPr>
              <w:t>23.00</w:t>
            </w:r>
          </w:p>
        </w:tc>
        <w:tc>
          <w:tcPr>
            <w:tcW w:w="1134" w:type="dxa"/>
            <w:tcBorders>
              <w:top w:val="single" w:sz="4" w:space="0" w:color="auto"/>
            </w:tcBorders>
          </w:tcPr>
          <w:p w14:paraId="2BBC60A5" w14:textId="77777777" w:rsidR="00795068" w:rsidRPr="00F12F22" w:rsidRDefault="00795068" w:rsidP="00F12F22">
            <w:pPr>
              <w:rPr>
                <w:sz w:val="24"/>
                <w:szCs w:val="24"/>
              </w:rPr>
            </w:pPr>
            <w:r w:rsidRPr="00F12F22">
              <w:rPr>
                <w:sz w:val="24"/>
                <w:szCs w:val="24"/>
              </w:rPr>
              <w:t>8.18</w:t>
            </w:r>
          </w:p>
        </w:tc>
      </w:tr>
      <w:tr w:rsidR="00795068" w:rsidRPr="00F12F22" w14:paraId="6E8B10FC" w14:textId="77777777" w:rsidTr="00FF4157">
        <w:tc>
          <w:tcPr>
            <w:tcW w:w="1985" w:type="dxa"/>
            <w:tcBorders>
              <w:bottom w:val="single" w:sz="18" w:space="0" w:color="auto"/>
            </w:tcBorders>
          </w:tcPr>
          <w:p w14:paraId="1270D39A" w14:textId="7144D5AD" w:rsidR="00795068" w:rsidRPr="00F12F22" w:rsidRDefault="00795068" w:rsidP="00F12F22">
            <w:pPr>
              <w:rPr>
                <w:b/>
                <w:bCs/>
                <w:sz w:val="24"/>
                <w:szCs w:val="24"/>
              </w:rPr>
            </w:pPr>
            <w:r w:rsidRPr="00F12F22">
              <w:rPr>
                <w:b/>
                <w:bCs/>
                <w:sz w:val="24"/>
                <w:szCs w:val="24"/>
              </w:rPr>
              <w:t xml:space="preserve">with </w:t>
            </w:r>
            <w:r w:rsidR="001D0EDB" w:rsidRPr="00F12F22">
              <w:rPr>
                <w:b/>
                <w:bCs/>
                <w:sz w:val="24"/>
                <w:szCs w:val="24"/>
              </w:rPr>
              <w:t>PCPA</w:t>
            </w:r>
          </w:p>
        </w:tc>
        <w:tc>
          <w:tcPr>
            <w:tcW w:w="992" w:type="dxa"/>
            <w:tcBorders>
              <w:bottom w:val="single" w:sz="18" w:space="0" w:color="auto"/>
            </w:tcBorders>
          </w:tcPr>
          <w:p w14:paraId="0D727FF5" w14:textId="77777777" w:rsidR="00795068" w:rsidRPr="00F12F22" w:rsidRDefault="00795068" w:rsidP="00F12F22">
            <w:pPr>
              <w:rPr>
                <w:sz w:val="24"/>
                <w:szCs w:val="24"/>
              </w:rPr>
            </w:pPr>
            <w:r w:rsidRPr="00F12F22">
              <w:rPr>
                <w:sz w:val="24"/>
                <w:szCs w:val="24"/>
              </w:rPr>
              <w:t>2.08</w:t>
            </w:r>
          </w:p>
        </w:tc>
        <w:tc>
          <w:tcPr>
            <w:tcW w:w="1134" w:type="dxa"/>
            <w:tcBorders>
              <w:bottom w:val="single" w:sz="18" w:space="0" w:color="auto"/>
            </w:tcBorders>
          </w:tcPr>
          <w:p w14:paraId="7CA398A4" w14:textId="77777777" w:rsidR="00795068" w:rsidRPr="00F12F22" w:rsidRDefault="00795068" w:rsidP="00F12F22">
            <w:pPr>
              <w:rPr>
                <w:sz w:val="24"/>
                <w:szCs w:val="24"/>
              </w:rPr>
            </w:pPr>
            <w:r w:rsidRPr="00F12F22">
              <w:rPr>
                <w:sz w:val="24"/>
                <w:szCs w:val="24"/>
              </w:rPr>
              <w:t>84.05</w:t>
            </w:r>
          </w:p>
        </w:tc>
        <w:tc>
          <w:tcPr>
            <w:tcW w:w="1134" w:type="dxa"/>
            <w:tcBorders>
              <w:bottom w:val="single" w:sz="18" w:space="0" w:color="auto"/>
            </w:tcBorders>
          </w:tcPr>
          <w:p w14:paraId="2B23C616" w14:textId="77777777" w:rsidR="00795068" w:rsidRPr="00F12F22" w:rsidRDefault="00795068" w:rsidP="00F12F22">
            <w:pPr>
              <w:rPr>
                <w:sz w:val="24"/>
                <w:szCs w:val="24"/>
              </w:rPr>
            </w:pPr>
            <w:r w:rsidRPr="00F12F22">
              <w:rPr>
                <w:sz w:val="24"/>
                <w:szCs w:val="24"/>
              </w:rPr>
              <w:t>21.30</w:t>
            </w:r>
          </w:p>
        </w:tc>
        <w:tc>
          <w:tcPr>
            <w:tcW w:w="1276" w:type="dxa"/>
            <w:tcBorders>
              <w:bottom w:val="single" w:sz="18" w:space="0" w:color="auto"/>
            </w:tcBorders>
          </w:tcPr>
          <w:p w14:paraId="1673133C" w14:textId="77777777" w:rsidR="00795068" w:rsidRPr="00F12F22" w:rsidRDefault="00795068" w:rsidP="00F12F22">
            <w:pPr>
              <w:rPr>
                <w:sz w:val="24"/>
                <w:szCs w:val="24"/>
              </w:rPr>
            </w:pPr>
            <w:r w:rsidRPr="00F12F22">
              <w:rPr>
                <w:sz w:val="24"/>
                <w:szCs w:val="24"/>
              </w:rPr>
              <w:t>15.95</w:t>
            </w:r>
          </w:p>
        </w:tc>
        <w:tc>
          <w:tcPr>
            <w:tcW w:w="1134" w:type="dxa"/>
            <w:tcBorders>
              <w:bottom w:val="single" w:sz="18" w:space="0" w:color="auto"/>
            </w:tcBorders>
          </w:tcPr>
          <w:p w14:paraId="57B5A516" w14:textId="77777777" w:rsidR="00795068" w:rsidRPr="00F12F22" w:rsidRDefault="00795068" w:rsidP="00F12F22">
            <w:pPr>
              <w:rPr>
                <w:sz w:val="24"/>
                <w:szCs w:val="24"/>
              </w:rPr>
            </w:pPr>
            <w:r w:rsidRPr="00F12F22">
              <w:rPr>
                <w:sz w:val="24"/>
                <w:szCs w:val="24"/>
              </w:rPr>
              <w:t>5.14</w:t>
            </w:r>
          </w:p>
        </w:tc>
      </w:tr>
    </w:tbl>
    <w:p w14:paraId="3EA7FD39" w14:textId="77777777" w:rsidR="005F666E" w:rsidRPr="005F666E" w:rsidRDefault="00795068" w:rsidP="00F12F22">
      <w:pPr>
        <w:rPr>
          <w:rFonts w:ascii="Times New Roman" w:hAnsi="Times New Roman" w:cs="Times New Roman"/>
          <w:color w:val="000000" w:themeColor="text1"/>
          <w:sz w:val="24"/>
          <w:szCs w:val="24"/>
        </w:rPr>
      </w:pPr>
      <w:r w:rsidRPr="00F12F22">
        <w:rPr>
          <w:rFonts w:ascii="Times New Roman" w:hAnsi="Times New Roman" w:cs="Times New Roman"/>
          <w:color w:val="000000" w:themeColor="text1"/>
          <w:sz w:val="24"/>
          <w:szCs w:val="24"/>
        </w:rPr>
        <w:t>The average carrier lifetime is calculated by the equation:</w:t>
      </w:r>
    </w:p>
    <w:p w14:paraId="1B566F8C" w14:textId="77777777" w:rsidR="005F666E" w:rsidRPr="005F666E" w:rsidRDefault="00000000" w:rsidP="00F12F22">
      <w:pPr>
        <w:rPr>
          <w:rFonts w:ascii="Times New Roman" w:hAnsi="Times New Roman" w:cs="Times New Roman"/>
          <w:color w:val="000000" w:themeColor="text1"/>
          <w:sz w:val="24"/>
          <w:szCs w:val="24"/>
        </w:rPr>
      </w:pPr>
      <m:oMathPara>
        <m:oMath>
          <m:sSub>
            <m:sSubPr>
              <m:ctrlPr>
                <w:rPr>
                  <w:rFonts w:ascii="Cambria Math" w:hAnsi="Cambria Math" w:cs="Times New Roman"/>
                  <w:color w:val="000000" w:themeColor="text1"/>
                  <w:sz w:val="24"/>
                  <w:szCs w:val="24"/>
                </w:rPr>
              </m:ctrlPr>
            </m:sSubPr>
            <m:e>
              <m:r>
                <w:rPr>
                  <w:rFonts w:ascii="Cambria Math" w:hAnsi="Cambria Math" w:cs="Times New Roman"/>
                  <w:color w:val="000000" w:themeColor="text1"/>
                  <w:sz w:val="24"/>
                  <w:szCs w:val="24"/>
                </w:rPr>
                <m:t>τ</m:t>
              </m:r>
            </m:e>
            <m:sub>
              <m:r>
                <w:rPr>
                  <w:rFonts w:ascii="Cambria Math" w:hAnsi="Cambria Math" w:cs="Times New Roman"/>
                  <w:color w:val="000000" w:themeColor="text1"/>
                  <w:sz w:val="24"/>
                  <w:szCs w:val="24"/>
                </w:rPr>
                <m:t>ave</m:t>
              </m:r>
            </m:sub>
          </m:sSub>
          <m:r>
            <w:rPr>
              <w:rFonts w:ascii="Cambria Math" w:hAnsi="Cambria Math" w:cs="Times New Roman"/>
              <w:color w:val="000000" w:themeColor="text1"/>
              <w:sz w:val="24"/>
              <w:szCs w:val="24"/>
            </w:rPr>
            <m:t>=</m:t>
          </m:r>
          <m:f>
            <m:fPr>
              <m:ctrlPr>
                <w:rPr>
                  <w:rFonts w:ascii="Cambria Math" w:hAnsi="Cambria Math" w:cs="Times New Roman"/>
                  <w:i/>
                  <w:color w:val="000000" w:themeColor="text1"/>
                  <w:sz w:val="24"/>
                  <w:szCs w:val="24"/>
                </w:rPr>
              </m:ctrlPr>
            </m:fPr>
            <m:num>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1</m:t>
                  </m:r>
                </m:sub>
              </m:sSub>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τ</m:t>
                  </m:r>
                </m:e>
                <m:sub>
                  <m:r>
                    <w:rPr>
                      <w:rFonts w:ascii="Cambria Math" w:hAnsi="Cambria Math" w:cs="Times New Roman"/>
                      <w:color w:val="000000" w:themeColor="text1"/>
                      <w:sz w:val="24"/>
                      <w:szCs w:val="24"/>
                    </w:rPr>
                    <m:t>1</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2</m:t>
                  </m:r>
                </m:sub>
              </m:sSub>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τ</m:t>
                  </m:r>
                </m:e>
                <m:sub>
                  <m:r>
                    <w:rPr>
                      <w:rFonts w:ascii="Cambria Math" w:hAnsi="Cambria Math" w:cs="Times New Roman"/>
                      <w:color w:val="000000" w:themeColor="text1"/>
                      <w:sz w:val="24"/>
                      <w:szCs w:val="24"/>
                    </w:rPr>
                    <m:t>2</m:t>
                  </m:r>
                </m:sub>
              </m:sSub>
            </m:num>
            <m:den>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1</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A</m:t>
                  </m:r>
                </m:e>
                <m:sub>
                  <m:r>
                    <w:rPr>
                      <w:rFonts w:ascii="Cambria Math" w:hAnsi="Cambria Math" w:cs="Times New Roman"/>
                      <w:color w:val="000000" w:themeColor="text1"/>
                      <w:sz w:val="24"/>
                      <w:szCs w:val="24"/>
                    </w:rPr>
                    <m:t>2</m:t>
                  </m:r>
                </m:sub>
              </m:sSub>
            </m:den>
          </m:f>
        </m:oMath>
      </m:oMathPara>
    </w:p>
    <w:p w14:paraId="122761CF" w14:textId="77777777" w:rsidR="005F666E" w:rsidRPr="005F666E" w:rsidRDefault="00E75D0D" w:rsidP="00F12F22">
      <w:pPr>
        <w:widowControl/>
        <w:jc w:val="left"/>
        <w:rPr>
          <w:rFonts w:ascii="Times New Roman" w:hAnsi="Times New Roman" w:cs="Times New Roman"/>
          <w:color w:val="000000" w:themeColor="text1"/>
          <w:sz w:val="24"/>
          <w:szCs w:val="24"/>
        </w:rPr>
      </w:pPr>
      <w:r w:rsidRPr="00F12F22">
        <w:rPr>
          <w:rFonts w:ascii="Times New Roman" w:hAnsi="Times New Roman" w:cs="Times New Roman"/>
          <w:color w:val="000000" w:themeColor="text1"/>
          <w:sz w:val="24"/>
          <w:szCs w:val="24"/>
        </w:rPr>
        <w:br w:type="page"/>
      </w:r>
    </w:p>
    <w:p w14:paraId="2A08FDB6" w14:textId="77777777" w:rsidR="005F666E" w:rsidRPr="005F666E" w:rsidRDefault="009D4948" w:rsidP="00F12F22">
      <w:pPr>
        <w:tabs>
          <w:tab w:val="left" w:pos="5954"/>
        </w:tabs>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4CD3FAA4" wp14:editId="46E4B4A9">
            <wp:extent cx="5400000" cy="4178339"/>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000" cy="4178339"/>
                    </a:xfrm>
                    <a:prstGeom prst="rect">
                      <a:avLst/>
                    </a:prstGeom>
                    <a:noFill/>
                    <a:ln>
                      <a:noFill/>
                    </a:ln>
                  </pic:spPr>
                </pic:pic>
              </a:graphicData>
            </a:graphic>
          </wp:inline>
        </w:drawing>
      </w:r>
    </w:p>
    <w:p w14:paraId="513F92D1" w14:textId="77777777" w:rsidR="005F666E" w:rsidRPr="005F666E" w:rsidRDefault="00F12F22" w:rsidP="00F12F22">
      <w:pPr>
        <w:rPr>
          <w:rFonts w:ascii="Times New Roman" w:hAnsi="Times New Roman" w:cs="Times New Roman"/>
          <w:sz w:val="24"/>
          <w:szCs w:val="24"/>
        </w:rPr>
      </w:pPr>
      <w:r w:rsidRPr="00FC7FD5">
        <w:rPr>
          <w:rFonts w:ascii="Times New Roman" w:hAnsi="Times New Roman" w:cs="Times New Roman"/>
          <w:b/>
          <w:bCs/>
          <w:sz w:val="24"/>
          <w:szCs w:val="24"/>
        </w:rPr>
        <w:t>Fig.</w:t>
      </w:r>
      <w:r w:rsidR="00A23871" w:rsidRPr="00FC7FD5">
        <w:rPr>
          <w:rFonts w:ascii="Times New Roman" w:hAnsi="Times New Roman" w:cs="Times New Roman"/>
          <w:b/>
          <w:bCs/>
          <w:sz w:val="24"/>
          <w:szCs w:val="24"/>
        </w:rPr>
        <w:t xml:space="preserve"> S</w:t>
      </w:r>
      <w:r w:rsidR="00C240F1" w:rsidRPr="00FC7FD5">
        <w:rPr>
          <w:rFonts w:ascii="Times New Roman" w:hAnsi="Times New Roman" w:cs="Times New Roman"/>
          <w:b/>
          <w:bCs/>
          <w:sz w:val="24"/>
          <w:szCs w:val="24"/>
        </w:rPr>
        <w:t>13</w:t>
      </w:r>
      <w:r w:rsidR="00A23871" w:rsidRPr="00FC7FD5">
        <w:rPr>
          <w:rFonts w:ascii="Times New Roman" w:hAnsi="Times New Roman" w:cs="Times New Roman"/>
          <w:b/>
          <w:bCs/>
          <w:sz w:val="24"/>
          <w:szCs w:val="24"/>
        </w:rPr>
        <w:t xml:space="preserve"> </w:t>
      </w:r>
      <w:r w:rsidR="00A23871" w:rsidRPr="00F12F22">
        <w:rPr>
          <w:rFonts w:ascii="Times New Roman" w:hAnsi="Times New Roman" w:cs="Times New Roman"/>
          <w:sz w:val="24"/>
          <w:szCs w:val="24"/>
        </w:rPr>
        <w:t>Statistic</w:t>
      </w:r>
      <w:r w:rsidR="00763A44" w:rsidRPr="00F12F22">
        <w:rPr>
          <w:rFonts w:ascii="Times New Roman" w:hAnsi="Times New Roman" w:cs="Times New Roman"/>
          <w:sz w:val="24"/>
          <w:szCs w:val="24"/>
        </w:rPr>
        <w:t>s of PV</w:t>
      </w:r>
      <w:r w:rsidR="00A23871" w:rsidRPr="00F12F22">
        <w:rPr>
          <w:rFonts w:ascii="Times New Roman" w:hAnsi="Times New Roman" w:cs="Times New Roman"/>
          <w:sz w:val="24"/>
          <w:szCs w:val="24"/>
        </w:rPr>
        <w:t xml:space="preserve"> parameters of p-MPSCs </w:t>
      </w:r>
      <w:r w:rsidR="00763A44" w:rsidRPr="00F12F22">
        <w:rPr>
          <w:rFonts w:ascii="Times New Roman" w:hAnsi="Times New Roman" w:cs="Times New Roman"/>
          <w:sz w:val="24"/>
          <w:szCs w:val="24"/>
        </w:rPr>
        <w:t xml:space="preserve">fabricated with varied </w:t>
      </w:r>
      <w:r w:rsidR="00A23871" w:rsidRPr="00F12F22">
        <w:rPr>
          <w:rFonts w:ascii="Times New Roman" w:hAnsi="Times New Roman" w:cs="Times New Roman"/>
          <w:sz w:val="24"/>
          <w:szCs w:val="24"/>
        </w:rPr>
        <w:t xml:space="preserve">concentrations of </w:t>
      </w:r>
      <w:r w:rsidR="001D0EDB" w:rsidRPr="00F12F22">
        <w:rPr>
          <w:rFonts w:ascii="Times New Roman" w:hAnsi="Times New Roman" w:cs="Times New Roman"/>
          <w:sz w:val="24"/>
          <w:szCs w:val="24"/>
        </w:rPr>
        <w:t>PCPA</w:t>
      </w:r>
      <w:r w:rsidR="00A23871" w:rsidRPr="00F12F22">
        <w:rPr>
          <w:rFonts w:ascii="Times New Roman" w:hAnsi="Times New Roman" w:cs="Times New Roman"/>
          <w:sz w:val="24"/>
          <w:szCs w:val="24"/>
        </w:rPr>
        <w:t xml:space="preserve"> (20 devices per group)</w:t>
      </w:r>
    </w:p>
    <w:p w14:paraId="0EF0431B" w14:textId="77777777" w:rsidR="005F666E" w:rsidRPr="005F666E" w:rsidRDefault="005F666E" w:rsidP="00F12F22">
      <w:pPr>
        <w:rPr>
          <w:rFonts w:ascii="Times New Roman" w:hAnsi="Times New Roman" w:cs="Times New Roman"/>
          <w:sz w:val="24"/>
          <w:szCs w:val="24"/>
        </w:rPr>
      </w:pPr>
    </w:p>
    <w:p w14:paraId="07FF33A0" w14:textId="49DF72F6" w:rsidR="00763A44" w:rsidRPr="00F12F22" w:rsidRDefault="00763A44" w:rsidP="00FC7FD5">
      <w:pPr>
        <w:spacing w:afterLines="50" w:after="156"/>
        <w:rPr>
          <w:rFonts w:ascii="Times New Roman" w:hAnsi="Times New Roman" w:cs="Times New Roman"/>
          <w:color w:val="000000" w:themeColor="text1"/>
          <w:sz w:val="24"/>
          <w:szCs w:val="24"/>
        </w:rPr>
      </w:pPr>
      <w:r w:rsidRPr="00FC7FD5">
        <w:rPr>
          <w:rFonts w:ascii="Times New Roman" w:hAnsi="Times New Roman" w:cs="Times New Roman"/>
          <w:b/>
          <w:bCs/>
          <w:color w:val="000000" w:themeColor="text1"/>
          <w:sz w:val="24"/>
          <w:szCs w:val="24"/>
        </w:rPr>
        <w:t xml:space="preserve">Table S4 </w:t>
      </w:r>
      <w:r w:rsidRPr="00F12F22">
        <w:rPr>
          <w:rFonts w:ascii="Times New Roman" w:hAnsi="Times New Roman" w:cs="Times New Roman"/>
          <w:color w:val="000000" w:themeColor="text1"/>
          <w:sz w:val="24"/>
          <w:szCs w:val="24"/>
        </w:rPr>
        <w:t xml:space="preserve">Averages of PV parameters of devices fabricated with varied concentrations of </w:t>
      </w:r>
      <w:r w:rsidR="001D0EDB" w:rsidRPr="00F12F22">
        <w:rPr>
          <w:rFonts w:ascii="Times New Roman" w:hAnsi="Times New Roman" w:cs="Times New Roman"/>
          <w:color w:val="000000" w:themeColor="text1"/>
          <w:sz w:val="24"/>
          <w:szCs w:val="24"/>
        </w:rPr>
        <w:t>PCPA</w:t>
      </w:r>
      <w:r w:rsidRPr="00F12F22">
        <w:rPr>
          <w:rFonts w:ascii="Times New Roman" w:hAnsi="Times New Roman" w:cs="Times New Roman"/>
          <w:color w:val="000000" w:themeColor="text1"/>
          <w:sz w:val="24"/>
          <w:szCs w:val="24"/>
        </w:rPr>
        <w:t xml:space="preserve"> (</w:t>
      </w:r>
      <w:r w:rsidRPr="00F12F22">
        <w:rPr>
          <w:rFonts w:ascii="Times New Roman" w:eastAsia="等线" w:hAnsi="Times New Roman" w:cs="Times New Roman"/>
          <w:color w:val="000000" w:themeColor="text1"/>
          <w:sz w:val="24"/>
          <w:szCs w:val="24"/>
        </w:rPr>
        <w:t>20 devices per group)</w:t>
      </w:r>
    </w:p>
    <w:tbl>
      <w:tblPr>
        <w:tblStyle w:val="a7"/>
        <w:tblW w:w="8789" w:type="dxa"/>
        <w:tblBorders>
          <w:left w:val="none" w:sz="0" w:space="0" w:color="auto"/>
          <w:insideH w:val="none" w:sz="0" w:space="0" w:color="auto"/>
          <w:insideV w:val="none" w:sz="0" w:space="0" w:color="auto"/>
        </w:tblBorders>
        <w:tblLook w:val="04A0" w:firstRow="1" w:lastRow="0" w:firstColumn="1" w:lastColumn="0" w:noHBand="0" w:noVBand="1"/>
      </w:tblPr>
      <w:tblGrid>
        <w:gridCol w:w="2127"/>
        <w:gridCol w:w="1842"/>
        <w:gridCol w:w="1701"/>
        <w:gridCol w:w="1560"/>
        <w:gridCol w:w="1559"/>
      </w:tblGrid>
      <w:tr w:rsidR="00763A44" w:rsidRPr="00FC7FD5" w14:paraId="664B7057" w14:textId="77777777" w:rsidTr="00FC7FD5">
        <w:trPr>
          <w:trHeight w:val="397"/>
        </w:trPr>
        <w:tc>
          <w:tcPr>
            <w:tcW w:w="2127" w:type="dxa"/>
            <w:tcBorders>
              <w:top w:val="single" w:sz="18" w:space="0" w:color="auto"/>
              <w:bottom w:val="single" w:sz="8" w:space="0" w:color="auto"/>
            </w:tcBorders>
          </w:tcPr>
          <w:p w14:paraId="646C4801" w14:textId="77777777" w:rsidR="00763A44" w:rsidRPr="00FC7FD5" w:rsidRDefault="00763A44" w:rsidP="00F12F22">
            <w:pPr>
              <w:rPr>
                <w:b/>
                <w:bCs/>
                <w:color w:val="000000" w:themeColor="text1"/>
                <w:sz w:val="21"/>
                <w:szCs w:val="21"/>
              </w:rPr>
            </w:pPr>
            <w:r w:rsidRPr="00FC7FD5">
              <w:rPr>
                <w:b/>
                <w:bCs/>
                <w:color w:val="000000" w:themeColor="text1"/>
                <w:sz w:val="21"/>
                <w:szCs w:val="21"/>
              </w:rPr>
              <w:t xml:space="preserve">concentration </w:t>
            </w:r>
          </w:p>
        </w:tc>
        <w:tc>
          <w:tcPr>
            <w:tcW w:w="1842" w:type="dxa"/>
            <w:tcBorders>
              <w:top w:val="single" w:sz="18" w:space="0" w:color="auto"/>
              <w:bottom w:val="single" w:sz="8" w:space="0" w:color="auto"/>
            </w:tcBorders>
          </w:tcPr>
          <w:p w14:paraId="29134820" w14:textId="77777777" w:rsidR="00763A44" w:rsidRPr="00FC7FD5" w:rsidRDefault="00763A44" w:rsidP="00F12F22">
            <w:pPr>
              <w:rPr>
                <w:b/>
                <w:bCs/>
                <w:color w:val="000000" w:themeColor="text1"/>
                <w:sz w:val="21"/>
                <w:szCs w:val="21"/>
              </w:rPr>
            </w:pPr>
            <w:r w:rsidRPr="00FC7FD5">
              <w:rPr>
                <w:b/>
                <w:bCs/>
                <w:i/>
                <w:iCs/>
                <w:color w:val="000000" w:themeColor="text1"/>
                <w:sz w:val="21"/>
                <w:szCs w:val="21"/>
              </w:rPr>
              <w:t>V</w:t>
            </w:r>
            <w:r w:rsidRPr="00FC7FD5">
              <w:rPr>
                <w:b/>
                <w:bCs/>
                <w:color w:val="000000" w:themeColor="text1"/>
                <w:sz w:val="21"/>
                <w:szCs w:val="21"/>
                <w:vertAlign w:val="subscript"/>
              </w:rPr>
              <w:t>OC</w:t>
            </w:r>
            <w:r w:rsidRPr="00FC7FD5">
              <w:rPr>
                <w:b/>
                <w:bCs/>
                <w:color w:val="000000" w:themeColor="text1"/>
                <w:sz w:val="21"/>
                <w:szCs w:val="21"/>
              </w:rPr>
              <w:t xml:space="preserve"> (mV)</w:t>
            </w:r>
          </w:p>
        </w:tc>
        <w:tc>
          <w:tcPr>
            <w:tcW w:w="1701" w:type="dxa"/>
            <w:tcBorders>
              <w:top w:val="single" w:sz="18" w:space="0" w:color="auto"/>
              <w:bottom w:val="single" w:sz="8" w:space="0" w:color="auto"/>
            </w:tcBorders>
          </w:tcPr>
          <w:p w14:paraId="63C2AD78" w14:textId="77777777" w:rsidR="00763A44" w:rsidRPr="00FC7FD5" w:rsidRDefault="00763A44" w:rsidP="00F12F22">
            <w:pPr>
              <w:rPr>
                <w:b/>
                <w:bCs/>
                <w:color w:val="000000" w:themeColor="text1"/>
                <w:sz w:val="21"/>
                <w:szCs w:val="21"/>
              </w:rPr>
            </w:pPr>
            <w:r w:rsidRPr="00FC7FD5">
              <w:rPr>
                <w:b/>
                <w:bCs/>
                <w:i/>
                <w:iCs/>
                <w:color w:val="000000" w:themeColor="text1"/>
                <w:sz w:val="21"/>
                <w:szCs w:val="21"/>
              </w:rPr>
              <w:t>J</w:t>
            </w:r>
            <w:r w:rsidRPr="00FC7FD5">
              <w:rPr>
                <w:b/>
                <w:bCs/>
                <w:color w:val="000000" w:themeColor="text1"/>
                <w:sz w:val="21"/>
                <w:szCs w:val="21"/>
                <w:vertAlign w:val="subscript"/>
              </w:rPr>
              <w:t>SC</w:t>
            </w:r>
            <w:r w:rsidRPr="00FC7FD5">
              <w:rPr>
                <w:b/>
                <w:bCs/>
                <w:color w:val="000000" w:themeColor="text1"/>
                <w:sz w:val="21"/>
                <w:szCs w:val="21"/>
              </w:rPr>
              <w:t xml:space="preserve"> (mA cm</w:t>
            </w:r>
            <w:r w:rsidRPr="00FC7FD5">
              <w:rPr>
                <w:b/>
                <w:bCs/>
                <w:color w:val="000000" w:themeColor="text1"/>
                <w:sz w:val="21"/>
                <w:szCs w:val="21"/>
                <w:vertAlign w:val="superscript"/>
              </w:rPr>
              <w:t>-2</w:t>
            </w:r>
            <w:r w:rsidRPr="00FC7FD5">
              <w:rPr>
                <w:b/>
                <w:bCs/>
                <w:color w:val="000000" w:themeColor="text1"/>
                <w:sz w:val="21"/>
                <w:szCs w:val="21"/>
              </w:rPr>
              <w:t>)</w:t>
            </w:r>
          </w:p>
        </w:tc>
        <w:tc>
          <w:tcPr>
            <w:tcW w:w="1560" w:type="dxa"/>
            <w:tcBorders>
              <w:top w:val="single" w:sz="18" w:space="0" w:color="auto"/>
              <w:bottom w:val="single" w:sz="8" w:space="0" w:color="auto"/>
            </w:tcBorders>
          </w:tcPr>
          <w:p w14:paraId="3E85B720" w14:textId="77777777" w:rsidR="00763A44" w:rsidRPr="00FC7FD5" w:rsidRDefault="00763A44" w:rsidP="00F12F22">
            <w:pPr>
              <w:rPr>
                <w:b/>
                <w:bCs/>
                <w:color w:val="000000" w:themeColor="text1"/>
                <w:sz w:val="21"/>
                <w:szCs w:val="21"/>
              </w:rPr>
            </w:pPr>
            <w:r w:rsidRPr="00FC7FD5">
              <w:rPr>
                <w:b/>
                <w:bCs/>
                <w:color w:val="000000" w:themeColor="text1"/>
                <w:sz w:val="21"/>
                <w:szCs w:val="21"/>
              </w:rPr>
              <w:t>FF</w:t>
            </w:r>
          </w:p>
        </w:tc>
        <w:tc>
          <w:tcPr>
            <w:tcW w:w="1559" w:type="dxa"/>
            <w:tcBorders>
              <w:top w:val="single" w:sz="18" w:space="0" w:color="auto"/>
              <w:bottom w:val="single" w:sz="8" w:space="0" w:color="auto"/>
              <w:right w:val="nil"/>
            </w:tcBorders>
          </w:tcPr>
          <w:p w14:paraId="2ACF1AFF" w14:textId="77777777" w:rsidR="00763A44" w:rsidRPr="00FC7FD5" w:rsidRDefault="00763A44" w:rsidP="00F12F22">
            <w:pPr>
              <w:rPr>
                <w:b/>
                <w:bCs/>
                <w:color w:val="000000" w:themeColor="text1"/>
                <w:sz w:val="21"/>
                <w:szCs w:val="21"/>
              </w:rPr>
            </w:pPr>
            <w:r w:rsidRPr="00FC7FD5">
              <w:rPr>
                <w:b/>
                <w:bCs/>
                <w:color w:val="000000" w:themeColor="text1"/>
                <w:sz w:val="21"/>
                <w:szCs w:val="21"/>
              </w:rPr>
              <w:t>PCE (%)</w:t>
            </w:r>
          </w:p>
        </w:tc>
      </w:tr>
      <w:tr w:rsidR="00763A44" w:rsidRPr="00FC7FD5" w14:paraId="3A9BC905" w14:textId="77777777" w:rsidTr="00FC7FD5">
        <w:trPr>
          <w:trHeight w:val="454"/>
        </w:trPr>
        <w:tc>
          <w:tcPr>
            <w:tcW w:w="2127" w:type="dxa"/>
            <w:tcBorders>
              <w:top w:val="single" w:sz="8" w:space="0" w:color="auto"/>
            </w:tcBorders>
          </w:tcPr>
          <w:p w14:paraId="0652184E" w14:textId="77777777" w:rsidR="005F666E" w:rsidRPr="005F666E" w:rsidRDefault="00763A44" w:rsidP="00FC7FD5">
            <w:pPr>
              <w:spacing w:beforeLines="50" w:before="156"/>
              <w:rPr>
                <w:color w:val="000000" w:themeColor="text1"/>
                <w:sz w:val="21"/>
                <w:szCs w:val="21"/>
                <w:lang w:val="de-DE"/>
              </w:rPr>
            </w:pPr>
            <w:r w:rsidRPr="00FC7FD5">
              <w:rPr>
                <w:color w:val="000000" w:themeColor="text1"/>
                <w:sz w:val="21"/>
                <w:szCs w:val="21"/>
                <w:lang w:val="de-DE"/>
              </w:rPr>
              <w:t>0 mg/ml</w:t>
            </w:r>
          </w:p>
          <w:p w14:paraId="0E67CF66" w14:textId="77777777" w:rsidR="005F666E" w:rsidRPr="005F666E" w:rsidRDefault="00763A44" w:rsidP="00FC7FD5">
            <w:pPr>
              <w:spacing w:beforeLines="50" w:before="156"/>
              <w:rPr>
                <w:color w:val="000000" w:themeColor="text1"/>
                <w:sz w:val="21"/>
                <w:szCs w:val="21"/>
                <w:lang w:val="de-DE"/>
              </w:rPr>
            </w:pPr>
            <w:r w:rsidRPr="00FC7FD5">
              <w:rPr>
                <w:color w:val="000000" w:themeColor="text1"/>
                <w:sz w:val="21"/>
                <w:szCs w:val="21"/>
                <w:lang w:val="de-DE"/>
              </w:rPr>
              <w:t>0.75 mg/ml</w:t>
            </w:r>
          </w:p>
          <w:p w14:paraId="003923E2" w14:textId="77777777" w:rsidR="005F666E" w:rsidRPr="005F666E" w:rsidRDefault="00763A44" w:rsidP="00FC7FD5">
            <w:pPr>
              <w:spacing w:beforeLines="50" w:before="156"/>
              <w:rPr>
                <w:color w:val="000000" w:themeColor="text1"/>
                <w:sz w:val="21"/>
                <w:szCs w:val="21"/>
                <w:lang w:val="de-DE"/>
              </w:rPr>
            </w:pPr>
            <w:r w:rsidRPr="00FC7FD5">
              <w:rPr>
                <w:color w:val="000000" w:themeColor="text1"/>
                <w:sz w:val="21"/>
                <w:szCs w:val="21"/>
                <w:lang w:val="de-DE"/>
              </w:rPr>
              <w:t>1.5 mg/ml</w:t>
            </w:r>
          </w:p>
          <w:p w14:paraId="7A37AC1F" w14:textId="3F8C30CE" w:rsidR="00763A44" w:rsidRPr="00FC7FD5" w:rsidRDefault="00763A44" w:rsidP="00FC7FD5">
            <w:pPr>
              <w:spacing w:beforeLines="50" w:before="156"/>
              <w:rPr>
                <w:color w:val="000000" w:themeColor="text1"/>
                <w:sz w:val="21"/>
                <w:szCs w:val="21"/>
              </w:rPr>
            </w:pPr>
            <w:r w:rsidRPr="00FC7FD5">
              <w:rPr>
                <w:color w:val="000000" w:themeColor="text1"/>
                <w:sz w:val="21"/>
                <w:szCs w:val="21"/>
              </w:rPr>
              <w:t>3 mg/ml</w:t>
            </w:r>
          </w:p>
        </w:tc>
        <w:tc>
          <w:tcPr>
            <w:tcW w:w="1842" w:type="dxa"/>
            <w:tcBorders>
              <w:top w:val="single" w:sz="8" w:space="0" w:color="auto"/>
            </w:tcBorders>
          </w:tcPr>
          <w:p w14:paraId="5E35BCB4"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1005.90±13.54</w:t>
            </w:r>
          </w:p>
          <w:p w14:paraId="4C6E2E7D"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1034.05±13.62</w:t>
            </w:r>
          </w:p>
          <w:p w14:paraId="5461AE2F"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1057.10±10.36</w:t>
            </w:r>
          </w:p>
          <w:p w14:paraId="35212C85" w14:textId="39FA5A29" w:rsidR="00763A44" w:rsidRPr="00FC7FD5" w:rsidRDefault="00763A44" w:rsidP="00FC7FD5">
            <w:pPr>
              <w:spacing w:beforeLines="50" w:before="156"/>
              <w:rPr>
                <w:color w:val="000000" w:themeColor="text1"/>
                <w:sz w:val="21"/>
                <w:szCs w:val="21"/>
              </w:rPr>
            </w:pPr>
            <w:r w:rsidRPr="00FC7FD5">
              <w:rPr>
                <w:color w:val="000000" w:themeColor="text1"/>
                <w:sz w:val="21"/>
                <w:szCs w:val="21"/>
              </w:rPr>
              <w:t>1046.55±10.83</w:t>
            </w:r>
          </w:p>
        </w:tc>
        <w:tc>
          <w:tcPr>
            <w:tcW w:w="1701" w:type="dxa"/>
            <w:tcBorders>
              <w:top w:val="single" w:sz="8" w:space="0" w:color="auto"/>
            </w:tcBorders>
          </w:tcPr>
          <w:p w14:paraId="18ED0C34"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24.71±0.26</w:t>
            </w:r>
          </w:p>
          <w:p w14:paraId="0654A1A4"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24.78±0.29</w:t>
            </w:r>
          </w:p>
          <w:p w14:paraId="11E0855B"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24.96±0.24</w:t>
            </w:r>
          </w:p>
          <w:p w14:paraId="107E1067" w14:textId="77C9C03B" w:rsidR="00763A44" w:rsidRPr="00FC7FD5" w:rsidRDefault="00763A44" w:rsidP="00FC7FD5">
            <w:pPr>
              <w:spacing w:beforeLines="50" w:before="156"/>
              <w:rPr>
                <w:color w:val="000000" w:themeColor="text1"/>
                <w:sz w:val="21"/>
                <w:szCs w:val="21"/>
              </w:rPr>
            </w:pPr>
            <w:r w:rsidRPr="00FC7FD5">
              <w:rPr>
                <w:color w:val="000000" w:themeColor="text1"/>
                <w:sz w:val="21"/>
                <w:szCs w:val="21"/>
              </w:rPr>
              <w:t>24.87±0.20</w:t>
            </w:r>
          </w:p>
        </w:tc>
        <w:tc>
          <w:tcPr>
            <w:tcW w:w="1560" w:type="dxa"/>
            <w:tcBorders>
              <w:top w:val="single" w:sz="8" w:space="0" w:color="auto"/>
            </w:tcBorders>
          </w:tcPr>
          <w:p w14:paraId="65A1E567"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0.783±0.007</w:t>
            </w:r>
          </w:p>
          <w:p w14:paraId="559779AE"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0.787±0.009</w:t>
            </w:r>
          </w:p>
          <w:p w14:paraId="10DD04CB"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0.792±0.009</w:t>
            </w:r>
          </w:p>
          <w:p w14:paraId="0A37F99E" w14:textId="2F23F0E3" w:rsidR="00763A44" w:rsidRPr="00FC7FD5" w:rsidRDefault="00763A44" w:rsidP="00FC7FD5">
            <w:pPr>
              <w:spacing w:beforeLines="50" w:before="156"/>
              <w:rPr>
                <w:color w:val="000000" w:themeColor="text1"/>
                <w:sz w:val="21"/>
                <w:szCs w:val="21"/>
              </w:rPr>
            </w:pPr>
            <w:r w:rsidRPr="00FC7FD5">
              <w:rPr>
                <w:color w:val="000000" w:themeColor="text1"/>
                <w:sz w:val="21"/>
                <w:szCs w:val="21"/>
              </w:rPr>
              <w:t>0.790±0.005</w:t>
            </w:r>
          </w:p>
        </w:tc>
        <w:tc>
          <w:tcPr>
            <w:tcW w:w="1559" w:type="dxa"/>
            <w:tcBorders>
              <w:top w:val="single" w:sz="8" w:space="0" w:color="auto"/>
              <w:right w:val="nil"/>
            </w:tcBorders>
          </w:tcPr>
          <w:p w14:paraId="4437D600"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19.47±0.41</w:t>
            </w:r>
          </w:p>
          <w:p w14:paraId="4C838684"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20.16±0.53</w:t>
            </w:r>
          </w:p>
          <w:p w14:paraId="74437A3E" w14:textId="77777777" w:rsidR="005F666E" w:rsidRPr="005F666E" w:rsidRDefault="00763A44" w:rsidP="00FC7FD5">
            <w:pPr>
              <w:spacing w:beforeLines="50" w:before="156"/>
              <w:rPr>
                <w:color w:val="000000" w:themeColor="text1"/>
                <w:sz w:val="21"/>
                <w:szCs w:val="21"/>
              </w:rPr>
            </w:pPr>
            <w:r w:rsidRPr="00FC7FD5">
              <w:rPr>
                <w:color w:val="000000" w:themeColor="text1"/>
                <w:sz w:val="21"/>
                <w:szCs w:val="21"/>
              </w:rPr>
              <w:t>20.91±0.42</w:t>
            </w:r>
          </w:p>
          <w:p w14:paraId="5B3C7D32" w14:textId="6CCC4A18" w:rsidR="00763A44" w:rsidRPr="00FC7FD5" w:rsidRDefault="00763A44" w:rsidP="00FC7FD5">
            <w:pPr>
              <w:spacing w:beforeLines="50" w:before="156"/>
              <w:rPr>
                <w:color w:val="000000" w:themeColor="text1"/>
                <w:sz w:val="21"/>
                <w:szCs w:val="21"/>
              </w:rPr>
            </w:pPr>
            <w:r w:rsidRPr="00FC7FD5">
              <w:rPr>
                <w:color w:val="000000" w:themeColor="text1"/>
                <w:sz w:val="21"/>
                <w:szCs w:val="21"/>
              </w:rPr>
              <w:t>20.57±0.38</w:t>
            </w:r>
          </w:p>
        </w:tc>
      </w:tr>
      <w:tr w:rsidR="00763A44" w:rsidRPr="00FC7FD5" w14:paraId="63516BC2" w14:textId="77777777" w:rsidTr="00FC7FD5">
        <w:trPr>
          <w:trHeight w:val="454"/>
        </w:trPr>
        <w:tc>
          <w:tcPr>
            <w:tcW w:w="2127" w:type="dxa"/>
            <w:tcBorders>
              <w:bottom w:val="single" w:sz="18" w:space="0" w:color="auto"/>
            </w:tcBorders>
          </w:tcPr>
          <w:p w14:paraId="057BA733" w14:textId="77777777" w:rsidR="00763A44" w:rsidRPr="00FC7FD5" w:rsidRDefault="00763A44" w:rsidP="00FC7FD5">
            <w:pPr>
              <w:spacing w:beforeLines="50" w:before="156"/>
              <w:rPr>
                <w:color w:val="000000" w:themeColor="text1"/>
                <w:sz w:val="21"/>
                <w:szCs w:val="21"/>
              </w:rPr>
            </w:pPr>
            <w:r w:rsidRPr="00FC7FD5">
              <w:rPr>
                <w:color w:val="000000" w:themeColor="text1"/>
                <w:sz w:val="21"/>
                <w:szCs w:val="21"/>
              </w:rPr>
              <w:t>5 mg/ml</w:t>
            </w:r>
          </w:p>
        </w:tc>
        <w:tc>
          <w:tcPr>
            <w:tcW w:w="1842" w:type="dxa"/>
            <w:tcBorders>
              <w:bottom w:val="single" w:sz="18" w:space="0" w:color="auto"/>
            </w:tcBorders>
          </w:tcPr>
          <w:p w14:paraId="73CA15F5" w14:textId="77777777" w:rsidR="00763A44" w:rsidRPr="00FC7FD5" w:rsidRDefault="00763A44" w:rsidP="00FC7FD5">
            <w:pPr>
              <w:spacing w:beforeLines="50" w:before="156"/>
              <w:rPr>
                <w:color w:val="000000" w:themeColor="text1"/>
                <w:sz w:val="21"/>
                <w:szCs w:val="21"/>
              </w:rPr>
            </w:pPr>
            <w:r w:rsidRPr="00FC7FD5">
              <w:rPr>
                <w:color w:val="000000" w:themeColor="text1"/>
                <w:sz w:val="21"/>
                <w:szCs w:val="21"/>
              </w:rPr>
              <w:t>1040.55±12.97</w:t>
            </w:r>
          </w:p>
        </w:tc>
        <w:tc>
          <w:tcPr>
            <w:tcW w:w="1701" w:type="dxa"/>
            <w:tcBorders>
              <w:bottom w:val="single" w:sz="18" w:space="0" w:color="auto"/>
            </w:tcBorders>
          </w:tcPr>
          <w:p w14:paraId="2AB94E51" w14:textId="77777777" w:rsidR="00763A44" w:rsidRPr="00FC7FD5" w:rsidRDefault="00763A44" w:rsidP="00FC7FD5">
            <w:pPr>
              <w:spacing w:beforeLines="50" w:before="156"/>
              <w:rPr>
                <w:color w:val="000000" w:themeColor="text1"/>
                <w:sz w:val="21"/>
                <w:szCs w:val="21"/>
              </w:rPr>
            </w:pPr>
            <w:r w:rsidRPr="00FC7FD5">
              <w:rPr>
                <w:color w:val="000000" w:themeColor="text1"/>
                <w:sz w:val="21"/>
                <w:szCs w:val="21"/>
              </w:rPr>
              <w:t>24.83±0.24</w:t>
            </w:r>
          </w:p>
        </w:tc>
        <w:tc>
          <w:tcPr>
            <w:tcW w:w="1560" w:type="dxa"/>
            <w:tcBorders>
              <w:bottom w:val="single" w:sz="18" w:space="0" w:color="auto"/>
            </w:tcBorders>
          </w:tcPr>
          <w:p w14:paraId="21FE4C13" w14:textId="77777777" w:rsidR="00763A44" w:rsidRPr="00FC7FD5" w:rsidRDefault="00763A44" w:rsidP="00FC7FD5">
            <w:pPr>
              <w:spacing w:beforeLines="50" w:before="156"/>
              <w:rPr>
                <w:color w:val="000000" w:themeColor="text1"/>
                <w:sz w:val="21"/>
                <w:szCs w:val="21"/>
              </w:rPr>
            </w:pPr>
            <w:r w:rsidRPr="00FC7FD5">
              <w:rPr>
                <w:color w:val="000000" w:themeColor="text1"/>
                <w:sz w:val="21"/>
                <w:szCs w:val="21"/>
              </w:rPr>
              <w:t>0.788±0.009</w:t>
            </w:r>
          </w:p>
        </w:tc>
        <w:tc>
          <w:tcPr>
            <w:tcW w:w="1559" w:type="dxa"/>
            <w:tcBorders>
              <w:bottom w:val="single" w:sz="18" w:space="0" w:color="auto"/>
              <w:right w:val="nil"/>
            </w:tcBorders>
          </w:tcPr>
          <w:p w14:paraId="33B935CB" w14:textId="77777777" w:rsidR="00763A44" w:rsidRPr="00FC7FD5" w:rsidRDefault="00763A44" w:rsidP="00FC7FD5">
            <w:pPr>
              <w:spacing w:beforeLines="50" w:before="156"/>
              <w:rPr>
                <w:color w:val="000000" w:themeColor="text1"/>
                <w:sz w:val="21"/>
                <w:szCs w:val="21"/>
              </w:rPr>
            </w:pPr>
            <w:r w:rsidRPr="00FC7FD5">
              <w:rPr>
                <w:color w:val="000000" w:themeColor="text1"/>
                <w:sz w:val="21"/>
                <w:szCs w:val="21"/>
              </w:rPr>
              <w:t>20.35±0.34</w:t>
            </w:r>
          </w:p>
        </w:tc>
      </w:tr>
    </w:tbl>
    <w:p w14:paraId="5BB5A2B8" w14:textId="77777777" w:rsidR="005F666E" w:rsidRPr="005F666E" w:rsidRDefault="005F666E" w:rsidP="00F12F22">
      <w:pPr>
        <w:rPr>
          <w:rFonts w:ascii="Times New Roman" w:hAnsi="Times New Roman" w:cs="Times New Roman"/>
          <w:sz w:val="24"/>
          <w:szCs w:val="24"/>
        </w:rPr>
      </w:pPr>
    </w:p>
    <w:p w14:paraId="72EBE409" w14:textId="77777777" w:rsidR="005F666E" w:rsidRPr="005F666E" w:rsidRDefault="00AA5C38" w:rsidP="00F12F22">
      <w:pPr>
        <w:widowControl/>
        <w:jc w:val="left"/>
        <w:rPr>
          <w:rFonts w:ascii="Times New Roman" w:hAnsi="Times New Roman" w:cs="Times New Roman"/>
          <w:sz w:val="24"/>
          <w:szCs w:val="24"/>
        </w:rPr>
      </w:pPr>
      <w:r w:rsidRPr="00F12F22">
        <w:rPr>
          <w:rFonts w:ascii="Times New Roman" w:hAnsi="Times New Roman" w:cs="Times New Roman"/>
          <w:sz w:val="24"/>
          <w:szCs w:val="24"/>
        </w:rPr>
        <w:br w:type="page"/>
      </w:r>
    </w:p>
    <w:p w14:paraId="0B77B65A" w14:textId="77777777" w:rsidR="005F666E" w:rsidRPr="005F666E" w:rsidRDefault="00054BD0" w:rsidP="00F12F22">
      <w:pPr>
        <w:jc w:val="center"/>
        <w:rPr>
          <w:rFonts w:ascii="Times New Roman" w:hAnsi="Times New Roman" w:cs="Times New Roman"/>
          <w:sz w:val="24"/>
          <w:szCs w:val="24"/>
        </w:rPr>
      </w:pPr>
      <w:bookmarkStart w:id="9" w:name="_Hlk217224461"/>
      <w:r w:rsidRPr="00F12F22">
        <w:rPr>
          <w:rFonts w:ascii="Times New Roman" w:hAnsi="Times New Roman" w:cs="Times New Roman"/>
          <w:noProof/>
          <w:sz w:val="24"/>
          <w:szCs w:val="24"/>
        </w:rPr>
        <w:drawing>
          <wp:inline distT="0" distB="0" distL="0" distR="0" wp14:anchorId="1AE30DDD" wp14:editId="0802DF54">
            <wp:extent cx="3657600" cy="27432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01B12F91" w14:textId="77777777" w:rsidR="005F666E" w:rsidRPr="005F666E" w:rsidRDefault="00F12F22" w:rsidP="00FC7FD5">
      <w:pPr>
        <w:rPr>
          <w:rFonts w:ascii="Times New Roman" w:hAnsi="Times New Roman" w:cs="Times New Roman"/>
          <w:color w:val="000000" w:themeColor="text1"/>
          <w:sz w:val="24"/>
          <w:szCs w:val="24"/>
        </w:rPr>
      </w:pPr>
      <w:r w:rsidRPr="00FC7FD5">
        <w:rPr>
          <w:rFonts w:ascii="Times New Roman" w:hAnsi="Times New Roman" w:cs="Times New Roman"/>
          <w:b/>
          <w:bCs/>
          <w:color w:val="000000" w:themeColor="text1"/>
          <w:sz w:val="24"/>
          <w:szCs w:val="24"/>
        </w:rPr>
        <w:t>Fig.</w:t>
      </w:r>
      <w:r w:rsidR="00054BD0" w:rsidRPr="00FC7FD5">
        <w:rPr>
          <w:rFonts w:ascii="Times New Roman" w:hAnsi="Times New Roman" w:cs="Times New Roman"/>
          <w:b/>
          <w:bCs/>
          <w:color w:val="000000" w:themeColor="text1"/>
          <w:sz w:val="24"/>
          <w:szCs w:val="24"/>
        </w:rPr>
        <w:t xml:space="preserve"> S1</w:t>
      </w:r>
      <w:r w:rsidR="00C240F1" w:rsidRPr="00FC7FD5">
        <w:rPr>
          <w:rFonts w:ascii="Times New Roman" w:hAnsi="Times New Roman" w:cs="Times New Roman"/>
          <w:b/>
          <w:bCs/>
          <w:color w:val="000000" w:themeColor="text1"/>
          <w:sz w:val="24"/>
          <w:szCs w:val="24"/>
        </w:rPr>
        <w:t>4</w:t>
      </w:r>
      <w:r w:rsidR="00054BD0" w:rsidRPr="00FC7FD5">
        <w:rPr>
          <w:rFonts w:ascii="Times New Roman" w:hAnsi="Times New Roman" w:cs="Times New Roman"/>
          <w:b/>
          <w:bCs/>
          <w:color w:val="000000" w:themeColor="text1"/>
          <w:sz w:val="24"/>
          <w:szCs w:val="24"/>
        </w:rPr>
        <w:t xml:space="preserve"> </w:t>
      </w:r>
      <w:r w:rsidR="00054BD0" w:rsidRPr="00F12F22">
        <w:rPr>
          <w:rFonts w:ascii="Times New Roman" w:hAnsi="Times New Roman" w:cs="Times New Roman"/>
          <w:color w:val="000000" w:themeColor="text1"/>
          <w:sz w:val="24"/>
          <w:szCs w:val="24"/>
        </w:rPr>
        <w:t>FF Analysis of nonradiative recombination loss and transport loss for p-MPSCs without and with PCPA</w:t>
      </w:r>
    </w:p>
    <w:p w14:paraId="057A88DF" w14:textId="77777777" w:rsidR="005F666E" w:rsidRPr="005F666E" w:rsidRDefault="005F666E" w:rsidP="00FC7FD5">
      <w:pPr>
        <w:rPr>
          <w:rFonts w:ascii="Times New Roman" w:hAnsi="Times New Roman" w:cs="Times New Roman"/>
          <w:color w:val="FF0000"/>
          <w:sz w:val="24"/>
          <w:szCs w:val="24"/>
        </w:rPr>
      </w:pPr>
    </w:p>
    <w:bookmarkEnd w:id="9"/>
    <w:p w14:paraId="7957D96F" w14:textId="77777777" w:rsidR="005F666E" w:rsidRPr="005F666E" w:rsidRDefault="00405970"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75169765" wp14:editId="374F96DC">
            <wp:extent cx="3657600" cy="27432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62812ED3" w14:textId="77777777" w:rsidR="005F666E" w:rsidRPr="005F666E" w:rsidRDefault="00F12F22" w:rsidP="00F12F22">
      <w:pPr>
        <w:rPr>
          <w:rFonts w:ascii="Times New Roman" w:hAnsi="Times New Roman" w:cs="Times New Roman"/>
          <w:sz w:val="24"/>
          <w:szCs w:val="24"/>
        </w:rPr>
      </w:pPr>
      <w:bookmarkStart w:id="10" w:name="OLE_LINK56"/>
      <w:r w:rsidRPr="00FC7FD5">
        <w:rPr>
          <w:rFonts w:ascii="Times New Roman" w:hAnsi="Times New Roman" w:cs="Times New Roman"/>
          <w:b/>
          <w:bCs/>
          <w:sz w:val="24"/>
          <w:szCs w:val="24"/>
        </w:rPr>
        <w:t>Fig.</w:t>
      </w:r>
      <w:r w:rsidR="00EF4101" w:rsidRPr="00FC7FD5">
        <w:rPr>
          <w:rFonts w:ascii="Times New Roman" w:hAnsi="Times New Roman" w:cs="Times New Roman"/>
          <w:b/>
          <w:bCs/>
          <w:sz w:val="24"/>
          <w:szCs w:val="24"/>
        </w:rPr>
        <w:t xml:space="preserve"> S1</w:t>
      </w:r>
      <w:r w:rsidR="00C240F1" w:rsidRPr="00FC7FD5">
        <w:rPr>
          <w:rFonts w:ascii="Times New Roman" w:hAnsi="Times New Roman" w:cs="Times New Roman"/>
          <w:b/>
          <w:bCs/>
          <w:sz w:val="24"/>
          <w:szCs w:val="24"/>
        </w:rPr>
        <w:t>5</w:t>
      </w:r>
      <w:r w:rsidR="00EF4101" w:rsidRPr="00F12F22">
        <w:rPr>
          <w:rFonts w:ascii="Times New Roman" w:hAnsi="Times New Roman" w:cs="Times New Roman"/>
          <w:sz w:val="24"/>
          <w:szCs w:val="24"/>
        </w:rPr>
        <w:t xml:space="preserve"> Forward </w:t>
      </w:r>
      <w:r w:rsidR="00EF4101" w:rsidRPr="00F12F22">
        <w:rPr>
          <w:rFonts w:ascii="Times New Roman" w:hAnsi="Times New Roman" w:cs="Times New Roman"/>
          <w:i/>
          <w:iCs/>
          <w:sz w:val="24"/>
          <w:szCs w:val="24"/>
        </w:rPr>
        <w:t>J</w:t>
      </w:r>
      <w:r w:rsidR="00EF4101" w:rsidRPr="00F12F22">
        <w:rPr>
          <w:rFonts w:ascii="Times New Roman" w:hAnsi="Times New Roman" w:cs="Times New Roman"/>
          <w:sz w:val="24"/>
          <w:szCs w:val="24"/>
        </w:rPr>
        <w:t>-</w:t>
      </w:r>
      <w:r w:rsidR="00EF4101" w:rsidRPr="00F12F22">
        <w:rPr>
          <w:rFonts w:ascii="Times New Roman" w:hAnsi="Times New Roman" w:cs="Times New Roman"/>
          <w:i/>
          <w:iCs/>
          <w:sz w:val="24"/>
          <w:szCs w:val="24"/>
        </w:rPr>
        <w:t>V</w:t>
      </w:r>
      <w:r w:rsidR="00EF4101" w:rsidRPr="00F12F22">
        <w:rPr>
          <w:rFonts w:ascii="Times New Roman" w:hAnsi="Times New Roman" w:cs="Times New Roman"/>
          <w:sz w:val="24"/>
          <w:szCs w:val="24"/>
        </w:rPr>
        <w:t xml:space="preserve"> scan</w:t>
      </w:r>
      <w:r w:rsidR="00763A44" w:rsidRPr="00F12F22">
        <w:rPr>
          <w:rFonts w:ascii="Times New Roman" w:hAnsi="Times New Roman" w:cs="Times New Roman"/>
          <w:sz w:val="24"/>
          <w:szCs w:val="24"/>
        </w:rPr>
        <w:t>s</w:t>
      </w:r>
      <w:r w:rsidR="00EF4101" w:rsidRPr="00F12F22">
        <w:rPr>
          <w:rFonts w:ascii="Times New Roman" w:hAnsi="Times New Roman" w:cs="Times New Roman"/>
          <w:sz w:val="24"/>
          <w:szCs w:val="24"/>
        </w:rPr>
        <w:t xml:space="preserve"> of p-MPSCs with</w:t>
      </w:r>
      <w:r w:rsidR="00763A44" w:rsidRPr="00F12F22">
        <w:rPr>
          <w:rFonts w:ascii="Times New Roman" w:hAnsi="Times New Roman" w:cs="Times New Roman"/>
          <w:sz w:val="24"/>
          <w:szCs w:val="24"/>
        </w:rPr>
        <w:t>out</w:t>
      </w:r>
      <w:r w:rsidR="00EF4101" w:rsidRPr="00F12F22">
        <w:rPr>
          <w:rFonts w:ascii="Times New Roman" w:hAnsi="Times New Roman" w:cs="Times New Roman"/>
          <w:sz w:val="24"/>
          <w:szCs w:val="24"/>
        </w:rPr>
        <w:t xml:space="preserve"> and with </w:t>
      </w:r>
      <w:r w:rsidR="001D0EDB" w:rsidRPr="00F12F22">
        <w:rPr>
          <w:rFonts w:ascii="Times New Roman" w:hAnsi="Times New Roman" w:cs="Times New Roman"/>
          <w:sz w:val="24"/>
          <w:szCs w:val="24"/>
        </w:rPr>
        <w:t>PCPA</w:t>
      </w:r>
    </w:p>
    <w:p w14:paraId="10EE50E3" w14:textId="77777777" w:rsidR="005F666E" w:rsidRPr="005F666E" w:rsidRDefault="005F666E" w:rsidP="00F12F22">
      <w:pPr>
        <w:rPr>
          <w:rFonts w:ascii="Times New Roman" w:hAnsi="Times New Roman" w:cs="Times New Roman"/>
          <w:sz w:val="24"/>
          <w:szCs w:val="24"/>
        </w:rPr>
      </w:pPr>
    </w:p>
    <w:p w14:paraId="10C8A882" w14:textId="2771D357" w:rsidR="00763A44" w:rsidRPr="00F12F22" w:rsidRDefault="00763A44" w:rsidP="00F12F22">
      <w:pPr>
        <w:rPr>
          <w:rFonts w:ascii="Times New Roman" w:hAnsi="Times New Roman" w:cs="Times New Roman"/>
          <w:color w:val="000000" w:themeColor="text1"/>
          <w:sz w:val="24"/>
          <w:szCs w:val="24"/>
        </w:rPr>
      </w:pPr>
      <w:r w:rsidRPr="00FC7FD5">
        <w:rPr>
          <w:rFonts w:ascii="Times New Roman" w:hAnsi="Times New Roman" w:cs="Times New Roman"/>
          <w:b/>
          <w:bCs/>
          <w:color w:val="000000" w:themeColor="text1"/>
          <w:sz w:val="24"/>
          <w:szCs w:val="24"/>
        </w:rPr>
        <w:t>Table S</w:t>
      </w:r>
      <w:r w:rsidR="00722FC6" w:rsidRPr="00FC7FD5">
        <w:rPr>
          <w:rFonts w:ascii="Times New Roman" w:hAnsi="Times New Roman" w:cs="Times New Roman"/>
          <w:b/>
          <w:bCs/>
          <w:color w:val="000000" w:themeColor="text1"/>
          <w:sz w:val="24"/>
          <w:szCs w:val="24"/>
        </w:rPr>
        <w:t>5</w:t>
      </w:r>
      <w:r w:rsidRPr="00FC7FD5">
        <w:rPr>
          <w:rFonts w:ascii="Times New Roman" w:hAnsi="Times New Roman" w:cs="Times New Roman"/>
          <w:b/>
          <w:bCs/>
          <w:color w:val="000000" w:themeColor="text1"/>
          <w:sz w:val="24"/>
          <w:szCs w:val="24"/>
        </w:rPr>
        <w:t xml:space="preserve"> </w:t>
      </w:r>
      <w:r w:rsidRPr="00F12F22">
        <w:rPr>
          <w:rFonts w:ascii="Times New Roman" w:hAnsi="Times New Roman" w:cs="Times New Roman"/>
          <w:color w:val="000000" w:themeColor="text1"/>
          <w:sz w:val="24"/>
          <w:szCs w:val="24"/>
        </w:rPr>
        <w:t xml:space="preserve">Detailed parameters of forward scan and reverse scan for devices with and without </w:t>
      </w:r>
      <w:r w:rsidR="001D0EDB" w:rsidRPr="00F12F22">
        <w:rPr>
          <w:rFonts w:ascii="Times New Roman" w:hAnsi="Times New Roman" w:cs="Times New Roman"/>
          <w:color w:val="000000" w:themeColor="text1"/>
          <w:sz w:val="24"/>
          <w:szCs w:val="24"/>
        </w:rPr>
        <w:t>PCPA</w:t>
      </w:r>
    </w:p>
    <w:tbl>
      <w:tblPr>
        <w:tblStyle w:val="a7"/>
        <w:tblW w:w="8931"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992"/>
        <w:gridCol w:w="1276"/>
        <w:gridCol w:w="1701"/>
        <w:gridCol w:w="709"/>
        <w:gridCol w:w="1275"/>
        <w:gridCol w:w="993"/>
      </w:tblGrid>
      <w:tr w:rsidR="00763A44" w:rsidRPr="00F12F22" w14:paraId="5143525B" w14:textId="77777777" w:rsidTr="00FF4157">
        <w:trPr>
          <w:trHeight w:val="331"/>
        </w:trPr>
        <w:tc>
          <w:tcPr>
            <w:tcW w:w="1985" w:type="dxa"/>
            <w:tcBorders>
              <w:top w:val="single" w:sz="18" w:space="0" w:color="auto"/>
              <w:bottom w:val="single" w:sz="4" w:space="0" w:color="auto"/>
            </w:tcBorders>
          </w:tcPr>
          <w:p w14:paraId="7CF54011" w14:textId="77777777" w:rsidR="00763A44" w:rsidRPr="00F12F22" w:rsidRDefault="00763A44" w:rsidP="00F12F22">
            <w:pPr>
              <w:jc w:val="center"/>
              <w:rPr>
                <w:color w:val="000000" w:themeColor="text1"/>
                <w:sz w:val="24"/>
                <w:szCs w:val="24"/>
              </w:rPr>
            </w:pPr>
          </w:p>
        </w:tc>
        <w:tc>
          <w:tcPr>
            <w:tcW w:w="992" w:type="dxa"/>
            <w:tcBorders>
              <w:top w:val="single" w:sz="18" w:space="0" w:color="auto"/>
              <w:bottom w:val="single" w:sz="4" w:space="0" w:color="auto"/>
            </w:tcBorders>
          </w:tcPr>
          <w:p w14:paraId="67A7B8E5" w14:textId="77777777" w:rsidR="00763A44" w:rsidRPr="00F12F22" w:rsidRDefault="00763A44" w:rsidP="00F12F22">
            <w:pPr>
              <w:jc w:val="center"/>
              <w:rPr>
                <w:b/>
                <w:bCs/>
                <w:color w:val="000000" w:themeColor="text1"/>
                <w:sz w:val="24"/>
                <w:szCs w:val="24"/>
              </w:rPr>
            </w:pPr>
            <w:r w:rsidRPr="00F12F22">
              <w:rPr>
                <w:b/>
                <w:bCs/>
                <w:color w:val="000000" w:themeColor="text1"/>
                <w:sz w:val="24"/>
                <w:szCs w:val="24"/>
              </w:rPr>
              <w:t>scan</w:t>
            </w:r>
          </w:p>
        </w:tc>
        <w:tc>
          <w:tcPr>
            <w:tcW w:w="1276" w:type="dxa"/>
            <w:tcBorders>
              <w:top w:val="single" w:sz="18" w:space="0" w:color="auto"/>
              <w:bottom w:val="single" w:sz="4" w:space="0" w:color="auto"/>
            </w:tcBorders>
          </w:tcPr>
          <w:p w14:paraId="286D189D" w14:textId="77777777" w:rsidR="00763A44" w:rsidRPr="00F12F22" w:rsidRDefault="00763A44" w:rsidP="00F12F22">
            <w:pPr>
              <w:jc w:val="center"/>
              <w:rPr>
                <w:b/>
                <w:bCs/>
                <w:color w:val="000000" w:themeColor="text1"/>
                <w:sz w:val="24"/>
                <w:szCs w:val="24"/>
              </w:rPr>
            </w:pPr>
            <w:r w:rsidRPr="00F12F22">
              <w:rPr>
                <w:b/>
                <w:bCs/>
                <w:i/>
                <w:iCs/>
                <w:color w:val="000000" w:themeColor="text1"/>
                <w:sz w:val="24"/>
                <w:szCs w:val="24"/>
              </w:rPr>
              <w:t>V</w:t>
            </w:r>
            <w:r w:rsidRPr="00F12F22">
              <w:rPr>
                <w:b/>
                <w:bCs/>
                <w:color w:val="000000" w:themeColor="text1"/>
                <w:sz w:val="24"/>
                <w:szCs w:val="24"/>
                <w:vertAlign w:val="subscript"/>
              </w:rPr>
              <w:t>OC</w:t>
            </w:r>
            <w:r w:rsidRPr="00F12F22">
              <w:rPr>
                <w:b/>
                <w:bCs/>
                <w:color w:val="000000" w:themeColor="text1"/>
                <w:sz w:val="24"/>
                <w:szCs w:val="24"/>
              </w:rPr>
              <w:t xml:space="preserve"> (mV)</w:t>
            </w:r>
          </w:p>
        </w:tc>
        <w:tc>
          <w:tcPr>
            <w:tcW w:w="1701" w:type="dxa"/>
            <w:tcBorders>
              <w:top w:val="single" w:sz="18" w:space="0" w:color="auto"/>
              <w:bottom w:val="single" w:sz="4" w:space="0" w:color="auto"/>
            </w:tcBorders>
          </w:tcPr>
          <w:p w14:paraId="7C55F654" w14:textId="77777777" w:rsidR="00763A44" w:rsidRPr="00F12F22" w:rsidRDefault="00763A44" w:rsidP="00F12F22">
            <w:pPr>
              <w:jc w:val="center"/>
              <w:rPr>
                <w:b/>
                <w:bCs/>
                <w:color w:val="000000" w:themeColor="text1"/>
                <w:sz w:val="24"/>
                <w:szCs w:val="24"/>
              </w:rPr>
            </w:pPr>
            <w:r w:rsidRPr="00F12F22">
              <w:rPr>
                <w:b/>
                <w:bCs/>
                <w:i/>
                <w:iCs/>
                <w:color w:val="000000" w:themeColor="text1"/>
                <w:sz w:val="24"/>
                <w:szCs w:val="24"/>
              </w:rPr>
              <w:t>J</w:t>
            </w:r>
            <w:r w:rsidRPr="00F12F22">
              <w:rPr>
                <w:b/>
                <w:bCs/>
                <w:color w:val="000000" w:themeColor="text1"/>
                <w:sz w:val="24"/>
                <w:szCs w:val="24"/>
                <w:vertAlign w:val="subscript"/>
              </w:rPr>
              <w:t>SC</w:t>
            </w:r>
            <w:r w:rsidRPr="00F12F22">
              <w:rPr>
                <w:b/>
                <w:bCs/>
                <w:color w:val="000000" w:themeColor="text1"/>
                <w:sz w:val="24"/>
                <w:szCs w:val="24"/>
              </w:rPr>
              <w:t xml:space="preserve"> (mA cm</w:t>
            </w:r>
            <w:r w:rsidRPr="00F12F22">
              <w:rPr>
                <w:b/>
                <w:bCs/>
                <w:color w:val="000000" w:themeColor="text1"/>
                <w:sz w:val="24"/>
                <w:szCs w:val="24"/>
                <w:vertAlign w:val="superscript"/>
              </w:rPr>
              <w:t>-2</w:t>
            </w:r>
            <w:r w:rsidRPr="00F12F22">
              <w:rPr>
                <w:b/>
                <w:bCs/>
                <w:color w:val="000000" w:themeColor="text1"/>
                <w:sz w:val="24"/>
                <w:szCs w:val="24"/>
              </w:rPr>
              <w:t>)</w:t>
            </w:r>
          </w:p>
        </w:tc>
        <w:tc>
          <w:tcPr>
            <w:tcW w:w="709" w:type="dxa"/>
            <w:tcBorders>
              <w:top w:val="single" w:sz="18" w:space="0" w:color="auto"/>
              <w:bottom w:val="single" w:sz="4" w:space="0" w:color="auto"/>
            </w:tcBorders>
          </w:tcPr>
          <w:p w14:paraId="08D7F6AB" w14:textId="77777777" w:rsidR="00763A44" w:rsidRPr="00F12F22" w:rsidRDefault="00763A44" w:rsidP="00F12F22">
            <w:pPr>
              <w:jc w:val="center"/>
              <w:rPr>
                <w:b/>
                <w:bCs/>
                <w:color w:val="000000" w:themeColor="text1"/>
                <w:sz w:val="24"/>
                <w:szCs w:val="24"/>
              </w:rPr>
            </w:pPr>
            <w:r w:rsidRPr="00F12F22">
              <w:rPr>
                <w:b/>
                <w:bCs/>
                <w:color w:val="000000" w:themeColor="text1"/>
                <w:sz w:val="24"/>
                <w:szCs w:val="24"/>
              </w:rPr>
              <w:t>FF</w:t>
            </w:r>
          </w:p>
        </w:tc>
        <w:tc>
          <w:tcPr>
            <w:tcW w:w="1275" w:type="dxa"/>
            <w:tcBorders>
              <w:top w:val="single" w:sz="18" w:space="0" w:color="auto"/>
              <w:bottom w:val="single" w:sz="4" w:space="0" w:color="auto"/>
            </w:tcBorders>
          </w:tcPr>
          <w:p w14:paraId="601EC53A" w14:textId="77777777" w:rsidR="00763A44" w:rsidRPr="00F12F22" w:rsidRDefault="00763A44" w:rsidP="00F12F22">
            <w:pPr>
              <w:jc w:val="center"/>
              <w:rPr>
                <w:b/>
                <w:bCs/>
                <w:color w:val="000000" w:themeColor="text1"/>
                <w:sz w:val="24"/>
                <w:szCs w:val="24"/>
              </w:rPr>
            </w:pPr>
            <w:r w:rsidRPr="00F12F22">
              <w:rPr>
                <w:b/>
                <w:bCs/>
                <w:color w:val="000000" w:themeColor="text1"/>
                <w:sz w:val="24"/>
                <w:szCs w:val="24"/>
              </w:rPr>
              <w:t>PCE (%)</w:t>
            </w:r>
          </w:p>
        </w:tc>
        <w:tc>
          <w:tcPr>
            <w:tcW w:w="993" w:type="dxa"/>
            <w:tcBorders>
              <w:top w:val="single" w:sz="18" w:space="0" w:color="auto"/>
              <w:bottom w:val="single" w:sz="4" w:space="0" w:color="auto"/>
            </w:tcBorders>
          </w:tcPr>
          <w:p w14:paraId="17812A60" w14:textId="77777777" w:rsidR="00763A44" w:rsidRPr="00F12F22" w:rsidRDefault="00763A44" w:rsidP="00F12F22">
            <w:pPr>
              <w:jc w:val="center"/>
              <w:rPr>
                <w:b/>
                <w:bCs/>
                <w:color w:val="000000" w:themeColor="text1"/>
                <w:sz w:val="24"/>
                <w:szCs w:val="24"/>
              </w:rPr>
            </w:pPr>
            <w:r w:rsidRPr="00F12F22">
              <w:rPr>
                <w:b/>
                <w:bCs/>
                <w:color w:val="000000" w:themeColor="text1"/>
                <w:sz w:val="24"/>
                <w:szCs w:val="24"/>
              </w:rPr>
              <w:t>HI (%)</w:t>
            </w:r>
          </w:p>
        </w:tc>
      </w:tr>
      <w:tr w:rsidR="00763A44" w:rsidRPr="00F12F22" w14:paraId="5C337533" w14:textId="77777777" w:rsidTr="00FF4157">
        <w:tc>
          <w:tcPr>
            <w:tcW w:w="1985" w:type="dxa"/>
            <w:tcBorders>
              <w:top w:val="single" w:sz="4" w:space="0" w:color="auto"/>
            </w:tcBorders>
          </w:tcPr>
          <w:p w14:paraId="1EBB50B7" w14:textId="77777777" w:rsidR="00763A44" w:rsidRPr="00F12F22" w:rsidRDefault="00763A44" w:rsidP="00F12F22">
            <w:pPr>
              <w:jc w:val="center"/>
              <w:rPr>
                <w:b/>
                <w:bCs/>
                <w:color w:val="000000" w:themeColor="text1"/>
                <w:sz w:val="24"/>
                <w:szCs w:val="24"/>
              </w:rPr>
            </w:pPr>
            <w:r w:rsidRPr="00F12F22">
              <w:rPr>
                <w:b/>
                <w:bCs/>
                <w:color w:val="000000" w:themeColor="text1"/>
                <w:sz w:val="24"/>
                <w:szCs w:val="24"/>
              </w:rPr>
              <w:t>control</w:t>
            </w:r>
          </w:p>
        </w:tc>
        <w:tc>
          <w:tcPr>
            <w:tcW w:w="992" w:type="dxa"/>
            <w:tcBorders>
              <w:top w:val="single" w:sz="4" w:space="0" w:color="auto"/>
            </w:tcBorders>
          </w:tcPr>
          <w:p w14:paraId="1314464A" w14:textId="77777777" w:rsidR="00763A44" w:rsidRPr="00F12F22" w:rsidRDefault="00763A44" w:rsidP="00F12F22">
            <w:pPr>
              <w:jc w:val="center"/>
              <w:rPr>
                <w:color w:val="000000" w:themeColor="text1"/>
                <w:sz w:val="24"/>
                <w:szCs w:val="24"/>
              </w:rPr>
            </w:pPr>
            <w:r w:rsidRPr="00F12F22">
              <w:rPr>
                <w:color w:val="000000" w:themeColor="text1"/>
                <w:sz w:val="24"/>
                <w:szCs w:val="24"/>
              </w:rPr>
              <w:t>reverse</w:t>
            </w:r>
          </w:p>
        </w:tc>
        <w:tc>
          <w:tcPr>
            <w:tcW w:w="1276" w:type="dxa"/>
            <w:tcBorders>
              <w:top w:val="single" w:sz="4" w:space="0" w:color="auto"/>
            </w:tcBorders>
          </w:tcPr>
          <w:p w14:paraId="0BD93524" w14:textId="77777777" w:rsidR="00763A44" w:rsidRPr="00F12F22" w:rsidRDefault="00763A44" w:rsidP="00F12F22">
            <w:pPr>
              <w:jc w:val="center"/>
              <w:rPr>
                <w:color w:val="000000" w:themeColor="text1"/>
                <w:sz w:val="24"/>
                <w:szCs w:val="24"/>
              </w:rPr>
            </w:pPr>
            <w:r w:rsidRPr="00F12F22">
              <w:rPr>
                <w:color w:val="000000" w:themeColor="text1"/>
                <w:sz w:val="24"/>
                <w:szCs w:val="24"/>
              </w:rPr>
              <w:t>1019</w:t>
            </w:r>
          </w:p>
        </w:tc>
        <w:tc>
          <w:tcPr>
            <w:tcW w:w="1701" w:type="dxa"/>
            <w:tcBorders>
              <w:top w:val="single" w:sz="4" w:space="0" w:color="auto"/>
            </w:tcBorders>
          </w:tcPr>
          <w:p w14:paraId="26D858A8" w14:textId="77777777" w:rsidR="00763A44" w:rsidRPr="00F12F22" w:rsidRDefault="00763A44" w:rsidP="00F12F22">
            <w:pPr>
              <w:jc w:val="center"/>
              <w:rPr>
                <w:color w:val="000000" w:themeColor="text1"/>
                <w:sz w:val="24"/>
                <w:szCs w:val="24"/>
              </w:rPr>
            </w:pPr>
            <w:r w:rsidRPr="00F12F22">
              <w:rPr>
                <w:color w:val="000000" w:themeColor="text1"/>
                <w:sz w:val="24"/>
                <w:szCs w:val="24"/>
              </w:rPr>
              <w:t>25.12</w:t>
            </w:r>
          </w:p>
        </w:tc>
        <w:tc>
          <w:tcPr>
            <w:tcW w:w="709" w:type="dxa"/>
            <w:tcBorders>
              <w:top w:val="single" w:sz="4" w:space="0" w:color="auto"/>
            </w:tcBorders>
          </w:tcPr>
          <w:p w14:paraId="54CDEFCF" w14:textId="77777777" w:rsidR="00763A44" w:rsidRPr="00F12F22" w:rsidRDefault="00763A44" w:rsidP="00F12F22">
            <w:pPr>
              <w:jc w:val="center"/>
              <w:rPr>
                <w:color w:val="000000" w:themeColor="text1"/>
                <w:sz w:val="24"/>
                <w:szCs w:val="24"/>
              </w:rPr>
            </w:pPr>
            <w:r w:rsidRPr="00F12F22">
              <w:rPr>
                <w:color w:val="000000" w:themeColor="text1"/>
                <w:sz w:val="24"/>
                <w:szCs w:val="24"/>
              </w:rPr>
              <w:t>0.78</w:t>
            </w:r>
          </w:p>
        </w:tc>
        <w:tc>
          <w:tcPr>
            <w:tcW w:w="1275" w:type="dxa"/>
            <w:tcBorders>
              <w:top w:val="single" w:sz="4" w:space="0" w:color="auto"/>
            </w:tcBorders>
          </w:tcPr>
          <w:p w14:paraId="7B75BCAD" w14:textId="77777777" w:rsidR="00763A44" w:rsidRPr="00F12F22" w:rsidRDefault="00763A44" w:rsidP="00F12F22">
            <w:pPr>
              <w:jc w:val="center"/>
              <w:rPr>
                <w:color w:val="000000" w:themeColor="text1"/>
                <w:sz w:val="24"/>
                <w:szCs w:val="24"/>
              </w:rPr>
            </w:pPr>
            <w:r w:rsidRPr="00F12F22">
              <w:rPr>
                <w:color w:val="000000" w:themeColor="text1"/>
                <w:sz w:val="24"/>
                <w:szCs w:val="24"/>
              </w:rPr>
              <w:t>20.05</w:t>
            </w:r>
          </w:p>
        </w:tc>
        <w:tc>
          <w:tcPr>
            <w:tcW w:w="993" w:type="dxa"/>
            <w:vMerge w:val="restart"/>
            <w:tcBorders>
              <w:top w:val="single" w:sz="4" w:space="0" w:color="auto"/>
            </w:tcBorders>
          </w:tcPr>
          <w:p w14:paraId="6ED428F0" w14:textId="77777777" w:rsidR="00763A44" w:rsidRPr="00F12F22" w:rsidRDefault="00763A44" w:rsidP="00F12F22">
            <w:pPr>
              <w:jc w:val="center"/>
              <w:rPr>
                <w:color w:val="000000" w:themeColor="text1"/>
                <w:sz w:val="24"/>
                <w:szCs w:val="24"/>
              </w:rPr>
            </w:pPr>
            <w:r w:rsidRPr="00F12F22">
              <w:rPr>
                <w:color w:val="000000" w:themeColor="text1"/>
                <w:sz w:val="24"/>
                <w:szCs w:val="24"/>
              </w:rPr>
              <w:t>4.64</w:t>
            </w:r>
          </w:p>
        </w:tc>
      </w:tr>
      <w:tr w:rsidR="00763A44" w:rsidRPr="00F12F22" w14:paraId="1D63DABC" w14:textId="77777777" w:rsidTr="00FF4157">
        <w:tc>
          <w:tcPr>
            <w:tcW w:w="1985" w:type="dxa"/>
          </w:tcPr>
          <w:p w14:paraId="3D2402AA" w14:textId="77777777" w:rsidR="00763A44" w:rsidRPr="00F12F22" w:rsidRDefault="00763A44" w:rsidP="00F12F22">
            <w:pPr>
              <w:jc w:val="center"/>
              <w:rPr>
                <w:b/>
                <w:bCs/>
                <w:color w:val="000000" w:themeColor="text1"/>
                <w:sz w:val="24"/>
                <w:szCs w:val="24"/>
              </w:rPr>
            </w:pPr>
          </w:p>
        </w:tc>
        <w:tc>
          <w:tcPr>
            <w:tcW w:w="992" w:type="dxa"/>
          </w:tcPr>
          <w:p w14:paraId="29870522" w14:textId="77777777" w:rsidR="00763A44" w:rsidRPr="00F12F22" w:rsidRDefault="00763A44" w:rsidP="00F12F22">
            <w:pPr>
              <w:jc w:val="center"/>
              <w:rPr>
                <w:color w:val="000000" w:themeColor="text1"/>
                <w:sz w:val="24"/>
                <w:szCs w:val="24"/>
              </w:rPr>
            </w:pPr>
            <w:r w:rsidRPr="00F12F22">
              <w:rPr>
                <w:color w:val="000000" w:themeColor="text1"/>
                <w:sz w:val="24"/>
                <w:szCs w:val="24"/>
              </w:rPr>
              <w:t>forward</w:t>
            </w:r>
          </w:p>
        </w:tc>
        <w:tc>
          <w:tcPr>
            <w:tcW w:w="1276" w:type="dxa"/>
          </w:tcPr>
          <w:p w14:paraId="3BDCA6DE" w14:textId="77777777" w:rsidR="00763A44" w:rsidRPr="00F12F22" w:rsidRDefault="00763A44" w:rsidP="00F12F22">
            <w:pPr>
              <w:jc w:val="center"/>
              <w:rPr>
                <w:color w:val="000000" w:themeColor="text1"/>
                <w:sz w:val="24"/>
                <w:szCs w:val="24"/>
              </w:rPr>
            </w:pPr>
            <w:r w:rsidRPr="00F12F22">
              <w:rPr>
                <w:color w:val="000000" w:themeColor="text1"/>
                <w:sz w:val="24"/>
                <w:szCs w:val="24"/>
              </w:rPr>
              <w:t>1020</w:t>
            </w:r>
          </w:p>
        </w:tc>
        <w:tc>
          <w:tcPr>
            <w:tcW w:w="1701" w:type="dxa"/>
          </w:tcPr>
          <w:p w14:paraId="1AFA715C" w14:textId="77777777" w:rsidR="00763A44" w:rsidRPr="00F12F22" w:rsidRDefault="00763A44" w:rsidP="00F12F22">
            <w:pPr>
              <w:jc w:val="center"/>
              <w:rPr>
                <w:color w:val="000000" w:themeColor="text1"/>
                <w:sz w:val="24"/>
                <w:szCs w:val="24"/>
              </w:rPr>
            </w:pPr>
            <w:r w:rsidRPr="00F12F22">
              <w:rPr>
                <w:color w:val="000000" w:themeColor="text1"/>
                <w:sz w:val="24"/>
                <w:szCs w:val="24"/>
              </w:rPr>
              <w:t>24.95</w:t>
            </w:r>
          </w:p>
        </w:tc>
        <w:tc>
          <w:tcPr>
            <w:tcW w:w="709" w:type="dxa"/>
          </w:tcPr>
          <w:p w14:paraId="14DBA0AE" w14:textId="77777777" w:rsidR="00763A44" w:rsidRPr="00F12F22" w:rsidRDefault="00763A44" w:rsidP="00F12F22">
            <w:pPr>
              <w:jc w:val="center"/>
              <w:rPr>
                <w:color w:val="000000" w:themeColor="text1"/>
                <w:sz w:val="24"/>
                <w:szCs w:val="24"/>
              </w:rPr>
            </w:pPr>
            <w:r w:rsidRPr="00F12F22">
              <w:rPr>
                <w:color w:val="000000" w:themeColor="text1"/>
                <w:sz w:val="24"/>
                <w:szCs w:val="24"/>
              </w:rPr>
              <w:t>0.75</w:t>
            </w:r>
          </w:p>
        </w:tc>
        <w:tc>
          <w:tcPr>
            <w:tcW w:w="1275" w:type="dxa"/>
          </w:tcPr>
          <w:p w14:paraId="48AFE6E9" w14:textId="77777777" w:rsidR="00763A44" w:rsidRPr="00F12F22" w:rsidRDefault="00763A44" w:rsidP="00F12F22">
            <w:pPr>
              <w:jc w:val="center"/>
              <w:rPr>
                <w:color w:val="000000" w:themeColor="text1"/>
                <w:sz w:val="24"/>
                <w:szCs w:val="24"/>
              </w:rPr>
            </w:pPr>
            <w:r w:rsidRPr="00F12F22">
              <w:rPr>
                <w:color w:val="000000" w:themeColor="text1"/>
                <w:sz w:val="24"/>
                <w:szCs w:val="24"/>
              </w:rPr>
              <w:t>19.12</w:t>
            </w:r>
          </w:p>
        </w:tc>
        <w:tc>
          <w:tcPr>
            <w:tcW w:w="993" w:type="dxa"/>
            <w:vMerge/>
          </w:tcPr>
          <w:p w14:paraId="1F3A5F39" w14:textId="77777777" w:rsidR="00763A44" w:rsidRPr="00F12F22" w:rsidRDefault="00763A44" w:rsidP="00F12F22">
            <w:pPr>
              <w:jc w:val="center"/>
              <w:rPr>
                <w:color w:val="000000" w:themeColor="text1"/>
                <w:sz w:val="24"/>
                <w:szCs w:val="24"/>
              </w:rPr>
            </w:pPr>
          </w:p>
        </w:tc>
      </w:tr>
      <w:tr w:rsidR="00763A44" w:rsidRPr="00F12F22" w14:paraId="697CF26A" w14:textId="77777777" w:rsidTr="00FF4157">
        <w:tc>
          <w:tcPr>
            <w:tcW w:w="1985" w:type="dxa"/>
          </w:tcPr>
          <w:p w14:paraId="1ACB2DA6" w14:textId="14B04CFE" w:rsidR="00763A44" w:rsidRPr="00F12F22" w:rsidRDefault="00763A44" w:rsidP="00F12F22">
            <w:pPr>
              <w:jc w:val="center"/>
              <w:rPr>
                <w:b/>
                <w:bCs/>
                <w:color w:val="000000" w:themeColor="text1"/>
                <w:sz w:val="24"/>
                <w:szCs w:val="24"/>
              </w:rPr>
            </w:pPr>
            <w:r w:rsidRPr="00F12F22">
              <w:rPr>
                <w:b/>
                <w:bCs/>
                <w:color w:val="000000" w:themeColor="text1"/>
                <w:sz w:val="24"/>
                <w:szCs w:val="24"/>
              </w:rPr>
              <w:t xml:space="preserve">with </w:t>
            </w:r>
            <w:r w:rsidR="001D0EDB" w:rsidRPr="00F12F22">
              <w:rPr>
                <w:b/>
                <w:bCs/>
                <w:color w:val="000000" w:themeColor="text1"/>
                <w:sz w:val="24"/>
                <w:szCs w:val="24"/>
              </w:rPr>
              <w:t>PCPA</w:t>
            </w:r>
          </w:p>
        </w:tc>
        <w:tc>
          <w:tcPr>
            <w:tcW w:w="992" w:type="dxa"/>
          </w:tcPr>
          <w:p w14:paraId="7FA2FA7D" w14:textId="77777777" w:rsidR="00763A44" w:rsidRPr="00F12F22" w:rsidRDefault="00763A44" w:rsidP="00F12F22">
            <w:pPr>
              <w:jc w:val="center"/>
              <w:rPr>
                <w:color w:val="000000" w:themeColor="text1"/>
                <w:sz w:val="24"/>
                <w:szCs w:val="24"/>
              </w:rPr>
            </w:pPr>
            <w:r w:rsidRPr="00F12F22">
              <w:rPr>
                <w:color w:val="000000" w:themeColor="text1"/>
                <w:sz w:val="24"/>
                <w:szCs w:val="24"/>
              </w:rPr>
              <w:t>reverse</w:t>
            </w:r>
          </w:p>
        </w:tc>
        <w:tc>
          <w:tcPr>
            <w:tcW w:w="1276" w:type="dxa"/>
          </w:tcPr>
          <w:p w14:paraId="2A708EAA" w14:textId="77777777" w:rsidR="00763A44" w:rsidRPr="00F12F22" w:rsidRDefault="00763A44" w:rsidP="00F12F22">
            <w:pPr>
              <w:jc w:val="center"/>
              <w:rPr>
                <w:color w:val="000000" w:themeColor="text1"/>
                <w:sz w:val="24"/>
                <w:szCs w:val="24"/>
              </w:rPr>
            </w:pPr>
            <w:r w:rsidRPr="00F12F22">
              <w:rPr>
                <w:color w:val="000000" w:themeColor="text1"/>
                <w:sz w:val="24"/>
                <w:szCs w:val="24"/>
              </w:rPr>
              <w:t>1061</w:t>
            </w:r>
          </w:p>
        </w:tc>
        <w:tc>
          <w:tcPr>
            <w:tcW w:w="1701" w:type="dxa"/>
          </w:tcPr>
          <w:p w14:paraId="3B1DCFF9" w14:textId="77777777" w:rsidR="00763A44" w:rsidRPr="00F12F22" w:rsidRDefault="00763A44" w:rsidP="00F12F22">
            <w:pPr>
              <w:jc w:val="center"/>
              <w:rPr>
                <w:color w:val="000000" w:themeColor="text1"/>
                <w:sz w:val="24"/>
                <w:szCs w:val="24"/>
              </w:rPr>
            </w:pPr>
            <w:r w:rsidRPr="00F12F22">
              <w:rPr>
                <w:color w:val="000000" w:themeColor="text1"/>
                <w:sz w:val="24"/>
                <w:szCs w:val="24"/>
              </w:rPr>
              <w:t>25.26</w:t>
            </w:r>
          </w:p>
        </w:tc>
        <w:tc>
          <w:tcPr>
            <w:tcW w:w="709" w:type="dxa"/>
          </w:tcPr>
          <w:p w14:paraId="01C0507D" w14:textId="77777777" w:rsidR="00763A44" w:rsidRPr="00F12F22" w:rsidRDefault="00763A44" w:rsidP="00F12F22">
            <w:pPr>
              <w:jc w:val="center"/>
              <w:rPr>
                <w:color w:val="000000" w:themeColor="text1"/>
                <w:sz w:val="24"/>
                <w:szCs w:val="24"/>
              </w:rPr>
            </w:pPr>
            <w:r w:rsidRPr="00F12F22">
              <w:rPr>
                <w:color w:val="000000" w:themeColor="text1"/>
                <w:sz w:val="24"/>
                <w:szCs w:val="24"/>
              </w:rPr>
              <w:t>0.81</w:t>
            </w:r>
          </w:p>
        </w:tc>
        <w:tc>
          <w:tcPr>
            <w:tcW w:w="1275" w:type="dxa"/>
          </w:tcPr>
          <w:p w14:paraId="49DC7465" w14:textId="77777777" w:rsidR="00763A44" w:rsidRPr="00F12F22" w:rsidRDefault="00763A44" w:rsidP="00F12F22">
            <w:pPr>
              <w:jc w:val="center"/>
              <w:rPr>
                <w:color w:val="000000" w:themeColor="text1"/>
                <w:sz w:val="24"/>
                <w:szCs w:val="24"/>
              </w:rPr>
            </w:pPr>
            <w:r w:rsidRPr="00F12F22">
              <w:rPr>
                <w:color w:val="000000" w:themeColor="text1"/>
                <w:sz w:val="24"/>
                <w:szCs w:val="24"/>
              </w:rPr>
              <w:t>21.63</w:t>
            </w:r>
          </w:p>
        </w:tc>
        <w:tc>
          <w:tcPr>
            <w:tcW w:w="993" w:type="dxa"/>
            <w:vMerge w:val="restart"/>
          </w:tcPr>
          <w:p w14:paraId="296A2E3F" w14:textId="77777777" w:rsidR="00763A44" w:rsidRPr="00F12F22" w:rsidRDefault="00763A44" w:rsidP="00F12F22">
            <w:pPr>
              <w:jc w:val="center"/>
              <w:rPr>
                <w:color w:val="000000" w:themeColor="text1"/>
                <w:sz w:val="24"/>
                <w:szCs w:val="24"/>
              </w:rPr>
            </w:pPr>
            <w:r w:rsidRPr="00F12F22">
              <w:rPr>
                <w:color w:val="000000" w:themeColor="text1"/>
                <w:sz w:val="24"/>
                <w:szCs w:val="24"/>
              </w:rPr>
              <w:t>4.02</w:t>
            </w:r>
          </w:p>
        </w:tc>
      </w:tr>
      <w:tr w:rsidR="00763A44" w:rsidRPr="00F12F22" w14:paraId="56B2A5B8" w14:textId="77777777" w:rsidTr="00FF4157">
        <w:tc>
          <w:tcPr>
            <w:tcW w:w="1985" w:type="dxa"/>
            <w:tcBorders>
              <w:bottom w:val="single" w:sz="18" w:space="0" w:color="auto"/>
            </w:tcBorders>
          </w:tcPr>
          <w:p w14:paraId="796CA9F1" w14:textId="77777777" w:rsidR="00763A44" w:rsidRPr="00F12F22" w:rsidRDefault="00763A44" w:rsidP="00F12F22">
            <w:pPr>
              <w:jc w:val="center"/>
              <w:rPr>
                <w:color w:val="000000" w:themeColor="text1"/>
                <w:sz w:val="24"/>
                <w:szCs w:val="24"/>
              </w:rPr>
            </w:pPr>
          </w:p>
        </w:tc>
        <w:tc>
          <w:tcPr>
            <w:tcW w:w="992" w:type="dxa"/>
            <w:tcBorders>
              <w:bottom w:val="single" w:sz="18" w:space="0" w:color="auto"/>
            </w:tcBorders>
          </w:tcPr>
          <w:p w14:paraId="58C06FCC" w14:textId="77777777" w:rsidR="00763A44" w:rsidRPr="00F12F22" w:rsidRDefault="00763A44" w:rsidP="00F12F22">
            <w:pPr>
              <w:jc w:val="center"/>
              <w:rPr>
                <w:color w:val="000000" w:themeColor="text1"/>
                <w:sz w:val="24"/>
                <w:szCs w:val="24"/>
              </w:rPr>
            </w:pPr>
            <w:r w:rsidRPr="00F12F22">
              <w:rPr>
                <w:color w:val="000000" w:themeColor="text1"/>
                <w:sz w:val="24"/>
                <w:szCs w:val="24"/>
              </w:rPr>
              <w:t>forward</w:t>
            </w:r>
          </w:p>
        </w:tc>
        <w:tc>
          <w:tcPr>
            <w:tcW w:w="1276" w:type="dxa"/>
            <w:tcBorders>
              <w:bottom w:val="single" w:sz="18" w:space="0" w:color="auto"/>
            </w:tcBorders>
          </w:tcPr>
          <w:p w14:paraId="698DB8A7" w14:textId="77777777" w:rsidR="00763A44" w:rsidRPr="00F12F22" w:rsidRDefault="00763A44" w:rsidP="00F12F22">
            <w:pPr>
              <w:jc w:val="center"/>
              <w:rPr>
                <w:color w:val="000000" w:themeColor="text1"/>
                <w:sz w:val="24"/>
                <w:szCs w:val="24"/>
              </w:rPr>
            </w:pPr>
            <w:r w:rsidRPr="00F12F22">
              <w:rPr>
                <w:color w:val="000000" w:themeColor="text1"/>
                <w:sz w:val="24"/>
                <w:szCs w:val="24"/>
              </w:rPr>
              <w:t>1067</w:t>
            </w:r>
          </w:p>
        </w:tc>
        <w:tc>
          <w:tcPr>
            <w:tcW w:w="1701" w:type="dxa"/>
            <w:tcBorders>
              <w:bottom w:val="single" w:sz="18" w:space="0" w:color="auto"/>
            </w:tcBorders>
          </w:tcPr>
          <w:p w14:paraId="7CF1CCCF" w14:textId="77777777" w:rsidR="00763A44" w:rsidRPr="00F12F22" w:rsidRDefault="00763A44" w:rsidP="00F12F22">
            <w:pPr>
              <w:jc w:val="center"/>
              <w:rPr>
                <w:color w:val="000000" w:themeColor="text1"/>
                <w:sz w:val="24"/>
                <w:szCs w:val="24"/>
              </w:rPr>
            </w:pPr>
            <w:r w:rsidRPr="00F12F22">
              <w:rPr>
                <w:color w:val="000000" w:themeColor="text1"/>
                <w:sz w:val="24"/>
                <w:szCs w:val="24"/>
              </w:rPr>
              <w:t>25.21</w:t>
            </w:r>
          </w:p>
        </w:tc>
        <w:tc>
          <w:tcPr>
            <w:tcW w:w="709" w:type="dxa"/>
            <w:tcBorders>
              <w:bottom w:val="single" w:sz="18" w:space="0" w:color="auto"/>
            </w:tcBorders>
          </w:tcPr>
          <w:p w14:paraId="634B21D9" w14:textId="77777777" w:rsidR="00763A44" w:rsidRPr="00F12F22" w:rsidRDefault="00763A44" w:rsidP="00F12F22">
            <w:pPr>
              <w:jc w:val="center"/>
              <w:rPr>
                <w:color w:val="000000" w:themeColor="text1"/>
                <w:sz w:val="24"/>
                <w:szCs w:val="24"/>
              </w:rPr>
            </w:pPr>
            <w:r w:rsidRPr="00F12F22">
              <w:rPr>
                <w:color w:val="000000" w:themeColor="text1"/>
                <w:sz w:val="24"/>
                <w:szCs w:val="24"/>
              </w:rPr>
              <w:t>0.77</w:t>
            </w:r>
          </w:p>
        </w:tc>
        <w:tc>
          <w:tcPr>
            <w:tcW w:w="1275" w:type="dxa"/>
            <w:tcBorders>
              <w:bottom w:val="single" w:sz="18" w:space="0" w:color="auto"/>
            </w:tcBorders>
          </w:tcPr>
          <w:p w14:paraId="545E7D63" w14:textId="77777777" w:rsidR="00763A44" w:rsidRPr="00F12F22" w:rsidRDefault="00763A44" w:rsidP="00F12F22">
            <w:pPr>
              <w:jc w:val="center"/>
              <w:rPr>
                <w:color w:val="000000" w:themeColor="text1"/>
                <w:sz w:val="24"/>
                <w:szCs w:val="24"/>
              </w:rPr>
            </w:pPr>
            <w:r w:rsidRPr="00F12F22">
              <w:rPr>
                <w:color w:val="000000" w:themeColor="text1"/>
                <w:sz w:val="24"/>
                <w:szCs w:val="24"/>
              </w:rPr>
              <w:t>20.76</w:t>
            </w:r>
          </w:p>
        </w:tc>
        <w:tc>
          <w:tcPr>
            <w:tcW w:w="993" w:type="dxa"/>
            <w:vMerge/>
            <w:tcBorders>
              <w:bottom w:val="single" w:sz="18" w:space="0" w:color="auto"/>
            </w:tcBorders>
          </w:tcPr>
          <w:p w14:paraId="47FD2CF6" w14:textId="77777777" w:rsidR="00763A44" w:rsidRPr="00F12F22" w:rsidRDefault="00763A44" w:rsidP="00F12F22">
            <w:pPr>
              <w:rPr>
                <w:color w:val="000000" w:themeColor="text1"/>
                <w:sz w:val="24"/>
                <w:szCs w:val="24"/>
              </w:rPr>
            </w:pPr>
          </w:p>
        </w:tc>
      </w:tr>
    </w:tbl>
    <w:p w14:paraId="576BEF9E" w14:textId="77777777" w:rsidR="005F666E" w:rsidRPr="005F666E" w:rsidRDefault="00763A44" w:rsidP="00F12F22">
      <w:pPr>
        <w:rPr>
          <w:rFonts w:ascii="Times New Roman" w:hAnsi="Times New Roman" w:cs="Times New Roman"/>
          <w:color w:val="000000" w:themeColor="text1"/>
          <w:sz w:val="24"/>
          <w:szCs w:val="24"/>
        </w:rPr>
      </w:pPr>
      <w:r w:rsidRPr="00F12F22">
        <w:rPr>
          <w:rFonts w:ascii="Times New Roman" w:hAnsi="Times New Roman" w:cs="Times New Roman"/>
          <w:color w:val="000000" w:themeColor="text1"/>
          <w:sz w:val="24"/>
          <w:szCs w:val="24"/>
        </w:rPr>
        <w:t>The HI is calculated as:</w:t>
      </w:r>
    </w:p>
    <w:p w14:paraId="089F1BF0" w14:textId="77777777" w:rsidR="005F666E" w:rsidRPr="005F666E" w:rsidRDefault="00763A44" w:rsidP="00F12F22">
      <w:pPr>
        <w:rPr>
          <w:rFonts w:ascii="Times New Roman" w:hAnsi="Times New Roman" w:cs="Times New Roman"/>
          <w:sz w:val="24"/>
          <w:szCs w:val="24"/>
        </w:rPr>
      </w:pPr>
      <m:oMathPara>
        <m:oMath>
          <m:r>
            <w:rPr>
              <w:rFonts w:ascii="Cambria Math" w:hAnsi="Cambria Math" w:cs="Times New Roman"/>
              <w:color w:val="000000" w:themeColor="text1"/>
              <w:sz w:val="24"/>
              <w:szCs w:val="24"/>
            </w:rPr>
            <m:t>HI=</m:t>
          </m:r>
          <m:f>
            <m:fPr>
              <m:ctrlPr>
                <w:rPr>
                  <w:rFonts w:ascii="Cambria Math" w:hAnsi="Cambria Math" w:cs="Times New Roman"/>
                  <w:i/>
                  <w:color w:val="000000" w:themeColor="text1"/>
                  <w:sz w:val="24"/>
                  <w:szCs w:val="24"/>
                </w:rPr>
              </m:ctrlPr>
            </m:fPr>
            <m:num>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PCE</m:t>
                  </m:r>
                </m:e>
                <m:sub>
                  <m:r>
                    <w:rPr>
                      <w:rFonts w:ascii="Cambria Math" w:hAnsi="Cambria Math" w:cs="Times New Roman"/>
                      <w:color w:val="000000" w:themeColor="text1"/>
                      <w:sz w:val="24"/>
                      <w:szCs w:val="24"/>
                    </w:rPr>
                    <m:t>Reverse</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PCE</m:t>
                  </m:r>
                </m:e>
                <m:sub>
                  <m:r>
                    <w:rPr>
                      <w:rFonts w:ascii="Cambria Math" w:hAnsi="Cambria Math" w:cs="Times New Roman"/>
                      <w:color w:val="000000" w:themeColor="text1"/>
                      <w:sz w:val="24"/>
                      <w:szCs w:val="24"/>
                    </w:rPr>
                    <m:t>Forward</m:t>
                  </m:r>
                </m:sub>
              </m:sSub>
            </m:num>
            <m:den>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PCE</m:t>
                  </m:r>
                </m:e>
                <m:sub>
                  <m:r>
                    <w:rPr>
                      <w:rFonts w:ascii="Cambria Math" w:hAnsi="Cambria Math" w:cs="Times New Roman"/>
                      <w:color w:val="000000" w:themeColor="text1"/>
                      <w:sz w:val="24"/>
                      <w:szCs w:val="24"/>
                    </w:rPr>
                    <m:t>Reverse</m:t>
                  </m:r>
                </m:sub>
              </m:sSub>
            </m:den>
          </m:f>
        </m:oMath>
      </m:oMathPara>
    </w:p>
    <w:p w14:paraId="16867973" w14:textId="77777777" w:rsidR="005F666E" w:rsidRPr="005F666E" w:rsidRDefault="00763A44" w:rsidP="00F12F22">
      <w:pPr>
        <w:widowControl/>
        <w:jc w:val="left"/>
        <w:rPr>
          <w:rFonts w:ascii="Times New Roman" w:hAnsi="Times New Roman" w:cs="Times New Roman"/>
          <w:sz w:val="24"/>
          <w:szCs w:val="24"/>
        </w:rPr>
      </w:pPr>
      <w:r w:rsidRPr="00F12F22">
        <w:rPr>
          <w:rFonts w:ascii="Times New Roman" w:hAnsi="Times New Roman" w:cs="Times New Roman"/>
          <w:sz w:val="24"/>
          <w:szCs w:val="24"/>
        </w:rPr>
        <w:br w:type="page"/>
      </w:r>
    </w:p>
    <w:bookmarkEnd w:id="10"/>
    <w:p w14:paraId="3144CE5B" w14:textId="77777777" w:rsidR="005F666E" w:rsidRPr="005F666E" w:rsidRDefault="003F1D88" w:rsidP="00F12F22">
      <w:pPr>
        <w:jc w:val="center"/>
        <w:rPr>
          <w:rFonts w:ascii="Times New Roman" w:hAnsi="Times New Roman" w:cs="Times New Roman"/>
          <w:sz w:val="24"/>
          <w:szCs w:val="24"/>
        </w:rPr>
      </w:pPr>
      <w:r w:rsidRPr="00F12F22">
        <w:rPr>
          <w:rFonts w:ascii="Times New Roman" w:hAnsi="Times New Roman" w:cs="Times New Roman"/>
          <w:noProof/>
          <w:sz w:val="24"/>
          <w:szCs w:val="24"/>
        </w:rPr>
        <w:drawing>
          <wp:inline distT="0" distB="0" distL="0" distR="0" wp14:anchorId="4308B58E" wp14:editId="7298BDEC">
            <wp:extent cx="3657600" cy="27432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14:paraId="0FC50E0F" w14:textId="77777777" w:rsidR="005F666E" w:rsidRPr="005F666E" w:rsidRDefault="00F12F22" w:rsidP="00F12F22">
      <w:pPr>
        <w:jc w:val="left"/>
        <w:rPr>
          <w:rFonts w:ascii="Times New Roman" w:hAnsi="Times New Roman" w:cs="Times New Roman"/>
          <w:sz w:val="24"/>
          <w:szCs w:val="24"/>
        </w:rPr>
      </w:pPr>
      <w:r w:rsidRPr="00FC7FD5">
        <w:rPr>
          <w:rFonts w:ascii="Times New Roman" w:hAnsi="Times New Roman" w:cs="Times New Roman"/>
          <w:b/>
          <w:sz w:val="24"/>
          <w:szCs w:val="24"/>
        </w:rPr>
        <w:t>Fig.</w:t>
      </w:r>
      <w:r w:rsidR="00CF3942" w:rsidRPr="00FC7FD5">
        <w:rPr>
          <w:rFonts w:ascii="Times New Roman" w:hAnsi="Times New Roman" w:cs="Times New Roman"/>
          <w:b/>
          <w:sz w:val="24"/>
          <w:szCs w:val="24"/>
        </w:rPr>
        <w:t xml:space="preserve"> S1</w:t>
      </w:r>
      <w:r w:rsidR="00C240F1" w:rsidRPr="00FC7FD5">
        <w:rPr>
          <w:rFonts w:ascii="Times New Roman" w:hAnsi="Times New Roman" w:cs="Times New Roman"/>
          <w:b/>
          <w:sz w:val="24"/>
          <w:szCs w:val="24"/>
        </w:rPr>
        <w:t>6</w:t>
      </w:r>
      <w:r w:rsidR="006832F7" w:rsidRPr="00F12F22">
        <w:rPr>
          <w:rFonts w:ascii="Times New Roman" w:hAnsi="Times New Roman" w:cs="Times New Roman"/>
          <w:sz w:val="24"/>
          <w:szCs w:val="24"/>
        </w:rPr>
        <w:t xml:space="preserve"> IPCE spectra of p-MPSCs without and with PCPA</w:t>
      </w:r>
    </w:p>
    <w:p w14:paraId="15B8FD17" w14:textId="77777777" w:rsidR="005F666E" w:rsidRPr="005F666E" w:rsidRDefault="005F666E" w:rsidP="00F12F22">
      <w:pPr>
        <w:jc w:val="left"/>
        <w:rPr>
          <w:rFonts w:ascii="Times New Roman" w:hAnsi="Times New Roman" w:cs="Times New Roman"/>
          <w:sz w:val="24"/>
          <w:szCs w:val="24"/>
        </w:rPr>
      </w:pPr>
    </w:p>
    <w:p w14:paraId="50AD8DC9" w14:textId="41C67879" w:rsidR="00063AA3" w:rsidRPr="00F12F22" w:rsidRDefault="00063AA3" w:rsidP="00F12F22">
      <w:pPr>
        <w:rPr>
          <w:rFonts w:ascii="Times New Roman" w:hAnsi="Times New Roman" w:cs="Times New Roman"/>
          <w:color w:val="000000" w:themeColor="text1"/>
          <w:sz w:val="24"/>
          <w:szCs w:val="24"/>
        </w:rPr>
      </w:pPr>
      <w:r w:rsidRPr="00FC7FD5">
        <w:rPr>
          <w:rFonts w:ascii="Times New Roman" w:hAnsi="Times New Roman" w:cs="Times New Roman"/>
          <w:b/>
          <w:color w:val="000000" w:themeColor="text1"/>
          <w:sz w:val="24"/>
          <w:szCs w:val="24"/>
        </w:rPr>
        <w:t>Table S</w:t>
      </w:r>
      <w:r w:rsidR="0016223C" w:rsidRPr="00FC7FD5">
        <w:rPr>
          <w:rFonts w:ascii="Times New Roman" w:hAnsi="Times New Roman" w:cs="Times New Roman"/>
          <w:b/>
          <w:color w:val="000000" w:themeColor="text1"/>
          <w:sz w:val="24"/>
          <w:szCs w:val="24"/>
        </w:rPr>
        <w:t>6</w:t>
      </w:r>
      <w:r w:rsidRPr="00F12F22">
        <w:rPr>
          <w:rFonts w:ascii="Times New Roman" w:hAnsi="Times New Roman" w:cs="Times New Roman"/>
          <w:color w:val="000000" w:themeColor="text1"/>
          <w:sz w:val="24"/>
          <w:szCs w:val="24"/>
        </w:rPr>
        <w:t xml:space="preserve"> </w:t>
      </w:r>
      <w:r w:rsidR="002020E8" w:rsidRPr="00F12F22">
        <w:rPr>
          <w:rFonts w:ascii="Times New Roman" w:hAnsi="Times New Roman" w:cs="Times New Roman" w:hint="eastAsia"/>
          <w:color w:val="000000" w:themeColor="text1"/>
          <w:sz w:val="24"/>
          <w:szCs w:val="24"/>
        </w:rPr>
        <w:t>Initial and final PCEs</w:t>
      </w:r>
      <w:r w:rsidR="002020E8" w:rsidRPr="00F12F22">
        <w:rPr>
          <w:rFonts w:ascii="Times New Roman" w:hAnsi="Times New Roman" w:cs="Times New Roman"/>
          <w:color w:val="000000" w:themeColor="text1"/>
          <w:sz w:val="24"/>
          <w:szCs w:val="24"/>
        </w:rPr>
        <w:t xml:space="preserve"> of p-MPSCs without and with PCPA for the stabilized power output</w:t>
      </w:r>
    </w:p>
    <w:tbl>
      <w:tblPr>
        <w:tblStyle w:val="a7"/>
        <w:tblW w:w="0" w:type="auto"/>
        <w:jc w:val="center"/>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1144"/>
        <w:gridCol w:w="1039"/>
      </w:tblGrid>
      <w:tr w:rsidR="00EE6D38" w:rsidRPr="00FC7FD5" w14:paraId="40B45F16" w14:textId="77777777" w:rsidTr="00063AA3">
        <w:trPr>
          <w:jc w:val="center"/>
        </w:trPr>
        <w:tc>
          <w:tcPr>
            <w:tcW w:w="0" w:type="auto"/>
            <w:tcBorders>
              <w:top w:val="single" w:sz="12" w:space="0" w:color="auto"/>
              <w:left w:val="nil"/>
              <w:bottom w:val="single" w:sz="12" w:space="0" w:color="auto"/>
              <w:right w:val="nil"/>
            </w:tcBorders>
          </w:tcPr>
          <w:p w14:paraId="4F42D4AA" w14:textId="77777777" w:rsidR="00063AA3" w:rsidRPr="00FC7FD5" w:rsidRDefault="00063AA3" w:rsidP="00F12F22">
            <w:pPr>
              <w:jc w:val="center"/>
              <w:rPr>
                <w:color w:val="000000" w:themeColor="text1"/>
                <w:sz w:val="21"/>
                <w:szCs w:val="21"/>
              </w:rPr>
            </w:pPr>
          </w:p>
        </w:tc>
        <w:tc>
          <w:tcPr>
            <w:tcW w:w="0" w:type="auto"/>
            <w:tcBorders>
              <w:top w:val="single" w:sz="12" w:space="0" w:color="auto"/>
              <w:left w:val="nil"/>
              <w:bottom w:val="single" w:sz="12" w:space="0" w:color="auto"/>
              <w:right w:val="nil"/>
            </w:tcBorders>
            <w:hideMark/>
          </w:tcPr>
          <w:p w14:paraId="51E55FC3" w14:textId="77777777" w:rsidR="00063AA3" w:rsidRPr="00FC7FD5" w:rsidRDefault="00063AA3" w:rsidP="00F12F22">
            <w:pPr>
              <w:jc w:val="center"/>
              <w:rPr>
                <w:color w:val="000000" w:themeColor="text1"/>
                <w:sz w:val="21"/>
                <w:szCs w:val="21"/>
              </w:rPr>
            </w:pPr>
            <w:r w:rsidRPr="00FC7FD5">
              <w:rPr>
                <w:color w:val="000000" w:themeColor="text1"/>
                <w:sz w:val="21"/>
                <w:szCs w:val="21"/>
              </w:rPr>
              <w:t>initial PCE</w:t>
            </w:r>
          </w:p>
        </w:tc>
        <w:tc>
          <w:tcPr>
            <w:tcW w:w="0" w:type="auto"/>
            <w:tcBorders>
              <w:top w:val="single" w:sz="12" w:space="0" w:color="auto"/>
              <w:left w:val="nil"/>
              <w:bottom w:val="single" w:sz="12" w:space="0" w:color="auto"/>
              <w:right w:val="nil"/>
            </w:tcBorders>
            <w:hideMark/>
          </w:tcPr>
          <w:p w14:paraId="6797AC28" w14:textId="77777777" w:rsidR="00063AA3" w:rsidRPr="00FC7FD5" w:rsidRDefault="00063AA3" w:rsidP="00F12F22">
            <w:pPr>
              <w:jc w:val="center"/>
              <w:rPr>
                <w:color w:val="000000" w:themeColor="text1"/>
                <w:sz w:val="21"/>
                <w:szCs w:val="21"/>
              </w:rPr>
            </w:pPr>
            <w:r w:rsidRPr="00FC7FD5">
              <w:rPr>
                <w:color w:val="000000" w:themeColor="text1"/>
                <w:sz w:val="21"/>
                <w:szCs w:val="21"/>
              </w:rPr>
              <w:t>final PCE</w:t>
            </w:r>
          </w:p>
        </w:tc>
      </w:tr>
      <w:tr w:rsidR="00EE6D38" w:rsidRPr="00FC7FD5" w14:paraId="58B7B706" w14:textId="77777777" w:rsidTr="00063AA3">
        <w:trPr>
          <w:jc w:val="center"/>
        </w:trPr>
        <w:tc>
          <w:tcPr>
            <w:tcW w:w="0" w:type="auto"/>
            <w:tcBorders>
              <w:top w:val="single" w:sz="12" w:space="0" w:color="auto"/>
              <w:left w:val="nil"/>
              <w:bottom w:val="nil"/>
              <w:right w:val="nil"/>
            </w:tcBorders>
            <w:hideMark/>
          </w:tcPr>
          <w:p w14:paraId="62B09FB0" w14:textId="440CE84C" w:rsidR="00063AA3" w:rsidRPr="00FC7FD5" w:rsidRDefault="00063AA3" w:rsidP="00F12F22">
            <w:pPr>
              <w:jc w:val="center"/>
              <w:rPr>
                <w:color w:val="000000" w:themeColor="text1"/>
                <w:sz w:val="21"/>
                <w:szCs w:val="21"/>
              </w:rPr>
            </w:pPr>
            <w:r w:rsidRPr="00FC7FD5">
              <w:rPr>
                <w:color w:val="000000" w:themeColor="text1"/>
                <w:sz w:val="21"/>
                <w:szCs w:val="21"/>
              </w:rPr>
              <w:t>W/O</w:t>
            </w:r>
          </w:p>
        </w:tc>
        <w:tc>
          <w:tcPr>
            <w:tcW w:w="0" w:type="auto"/>
            <w:tcBorders>
              <w:top w:val="single" w:sz="12" w:space="0" w:color="auto"/>
              <w:left w:val="nil"/>
              <w:bottom w:val="nil"/>
              <w:right w:val="nil"/>
            </w:tcBorders>
            <w:hideMark/>
          </w:tcPr>
          <w:p w14:paraId="2CEB14D4" w14:textId="5A8C1E26" w:rsidR="00063AA3" w:rsidRPr="00FC7FD5" w:rsidRDefault="004A7549" w:rsidP="00F12F22">
            <w:pPr>
              <w:jc w:val="center"/>
              <w:rPr>
                <w:color w:val="000000" w:themeColor="text1"/>
                <w:sz w:val="21"/>
                <w:szCs w:val="21"/>
              </w:rPr>
            </w:pPr>
            <w:r w:rsidRPr="00FC7FD5">
              <w:rPr>
                <w:color w:val="000000" w:themeColor="text1"/>
                <w:sz w:val="21"/>
                <w:szCs w:val="21"/>
              </w:rPr>
              <w:t>19.71</w:t>
            </w:r>
            <w:r w:rsidR="00063AA3" w:rsidRPr="00FC7FD5">
              <w:rPr>
                <w:color w:val="000000" w:themeColor="text1"/>
                <w:sz w:val="21"/>
                <w:szCs w:val="21"/>
              </w:rPr>
              <w:t>%</w:t>
            </w:r>
          </w:p>
        </w:tc>
        <w:tc>
          <w:tcPr>
            <w:tcW w:w="0" w:type="auto"/>
            <w:tcBorders>
              <w:top w:val="single" w:sz="12" w:space="0" w:color="auto"/>
              <w:left w:val="nil"/>
              <w:bottom w:val="nil"/>
              <w:right w:val="nil"/>
            </w:tcBorders>
            <w:hideMark/>
          </w:tcPr>
          <w:p w14:paraId="518AE673" w14:textId="38E78470" w:rsidR="00063AA3" w:rsidRPr="00FC7FD5" w:rsidRDefault="00CC468B" w:rsidP="00F12F22">
            <w:pPr>
              <w:jc w:val="center"/>
              <w:rPr>
                <w:color w:val="000000" w:themeColor="text1"/>
                <w:sz w:val="21"/>
                <w:szCs w:val="21"/>
              </w:rPr>
            </w:pPr>
            <w:r w:rsidRPr="00FC7FD5">
              <w:rPr>
                <w:color w:val="000000" w:themeColor="text1"/>
                <w:sz w:val="21"/>
                <w:szCs w:val="21"/>
              </w:rPr>
              <w:t>19.</w:t>
            </w:r>
            <w:r w:rsidR="00012F96" w:rsidRPr="00FC7FD5">
              <w:rPr>
                <w:color w:val="000000" w:themeColor="text1"/>
                <w:sz w:val="21"/>
                <w:szCs w:val="21"/>
              </w:rPr>
              <w:t>71</w:t>
            </w:r>
            <w:r w:rsidR="00063AA3" w:rsidRPr="00FC7FD5">
              <w:rPr>
                <w:color w:val="000000" w:themeColor="text1"/>
                <w:sz w:val="21"/>
                <w:szCs w:val="21"/>
              </w:rPr>
              <w:t>%</w:t>
            </w:r>
          </w:p>
        </w:tc>
      </w:tr>
      <w:tr w:rsidR="00EE6D38" w:rsidRPr="00FC7FD5" w14:paraId="20497029" w14:textId="77777777" w:rsidTr="00063AA3">
        <w:trPr>
          <w:jc w:val="center"/>
        </w:trPr>
        <w:tc>
          <w:tcPr>
            <w:tcW w:w="0" w:type="auto"/>
            <w:tcBorders>
              <w:top w:val="nil"/>
              <w:left w:val="nil"/>
              <w:bottom w:val="single" w:sz="12" w:space="0" w:color="auto"/>
              <w:right w:val="nil"/>
            </w:tcBorders>
            <w:hideMark/>
          </w:tcPr>
          <w:p w14:paraId="3C9BC7D4" w14:textId="1694CB3E" w:rsidR="00063AA3" w:rsidRPr="00FC7FD5" w:rsidRDefault="00063AA3" w:rsidP="00F12F22">
            <w:pPr>
              <w:jc w:val="center"/>
              <w:rPr>
                <w:color w:val="000000" w:themeColor="text1"/>
                <w:sz w:val="21"/>
                <w:szCs w:val="21"/>
              </w:rPr>
            </w:pPr>
            <w:r w:rsidRPr="00FC7FD5">
              <w:rPr>
                <w:color w:val="000000" w:themeColor="text1"/>
                <w:sz w:val="21"/>
                <w:szCs w:val="21"/>
              </w:rPr>
              <w:t>W/</w:t>
            </w:r>
          </w:p>
        </w:tc>
        <w:tc>
          <w:tcPr>
            <w:tcW w:w="0" w:type="auto"/>
            <w:tcBorders>
              <w:top w:val="nil"/>
              <w:left w:val="nil"/>
              <w:bottom w:val="single" w:sz="12" w:space="0" w:color="auto"/>
              <w:right w:val="nil"/>
            </w:tcBorders>
            <w:hideMark/>
          </w:tcPr>
          <w:p w14:paraId="3F4DD71F" w14:textId="32C82732" w:rsidR="00063AA3" w:rsidRPr="00FC7FD5" w:rsidRDefault="00115958" w:rsidP="00F12F22">
            <w:pPr>
              <w:jc w:val="center"/>
              <w:rPr>
                <w:color w:val="000000" w:themeColor="text1"/>
                <w:sz w:val="21"/>
                <w:szCs w:val="21"/>
              </w:rPr>
            </w:pPr>
            <w:r w:rsidRPr="00FC7FD5">
              <w:rPr>
                <w:color w:val="000000" w:themeColor="text1"/>
                <w:sz w:val="21"/>
                <w:szCs w:val="21"/>
              </w:rPr>
              <w:t>21.62</w:t>
            </w:r>
            <w:r w:rsidR="00063AA3" w:rsidRPr="00FC7FD5">
              <w:rPr>
                <w:color w:val="000000" w:themeColor="text1"/>
                <w:sz w:val="21"/>
                <w:szCs w:val="21"/>
              </w:rPr>
              <w:t>%</w:t>
            </w:r>
          </w:p>
        </w:tc>
        <w:tc>
          <w:tcPr>
            <w:tcW w:w="0" w:type="auto"/>
            <w:tcBorders>
              <w:top w:val="nil"/>
              <w:left w:val="nil"/>
              <w:bottom w:val="single" w:sz="12" w:space="0" w:color="auto"/>
              <w:right w:val="nil"/>
            </w:tcBorders>
            <w:hideMark/>
          </w:tcPr>
          <w:p w14:paraId="2842A890" w14:textId="3FCB371A" w:rsidR="00063AA3" w:rsidRPr="00FC7FD5" w:rsidRDefault="00063AA3" w:rsidP="00F12F22">
            <w:pPr>
              <w:jc w:val="center"/>
              <w:rPr>
                <w:color w:val="000000" w:themeColor="text1"/>
                <w:sz w:val="21"/>
                <w:szCs w:val="21"/>
              </w:rPr>
            </w:pPr>
            <w:r w:rsidRPr="00FC7FD5">
              <w:rPr>
                <w:color w:val="000000" w:themeColor="text1"/>
                <w:sz w:val="21"/>
                <w:szCs w:val="21"/>
              </w:rPr>
              <w:t>2</w:t>
            </w:r>
            <w:r w:rsidR="00115958" w:rsidRPr="00FC7FD5">
              <w:rPr>
                <w:color w:val="000000" w:themeColor="text1"/>
                <w:sz w:val="21"/>
                <w:szCs w:val="21"/>
              </w:rPr>
              <w:t>1.</w:t>
            </w:r>
            <w:r w:rsidR="00BA3404" w:rsidRPr="00FC7FD5">
              <w:rPr>
                <w:color w:val="000000" w:themeColor="text1"/>
                <w:sz w:val="21"/>
                <w:szCs w:val="21"/>
              </w:rPr>
              <w:t>51</w:t>
            </w:r>
            <w:r w:rsidRPr="00FC7FD5">
              <w:rPr>
                <w:color w:val="000000" w:themeColor="text1"/>
                <w:sz w:val="21"/>
                <w:szCs w:val="21"/>
              </w:rPr>
              <w:t>%</w:t>
            </w:r>
          </w:p>
        </w:tc>
      </w:tr>
    </w:tbl>
    <w:p w14:paraId="74D21233" w14:textId="77777777" w:rsidR="005F666E" w:rsidRPr="005F666E" w:rsidRDefault="005F666E" w:rsidP="00F12F22">
      <w:pPr>
        <w:widowControl/>
        <w:jc w:val="left"/>
        <w:rPr>
          <w:rFonts w:ascii="Times New Roman" w:hAnsi="Times New Roman" w:cs="Times New Roman"/>
          <w:sz w:val="24"/>
          <w:szCs w:val="24"/>
        </w:rPr>
      </w:pPr>
    </w:p>
    <w:p w14:paraId="012D7FE0" w14:textId="77B34349" w:rsidR="004745A4" w:rsidRPr="00F12F22" w:rsidRDefault="004745A4" w:rsidP="00F12F22">
      <w:pPr>
        <w:rPr>
          <w:rFonts w:ascii="Times New Roman" w:hAnsi="Times New Roman" w:cs="Times New Roman"/>
          <w:sz w:val="24"/>
          <w:szCs w:val="24"/>
        </w:rPr>
      </w:pPr>
      <w:r w:rsidRPr="00FC7FD5">
        <w:rPr>
          <w:rFonts w:ascii="Times New Roman" w:hAnsi="Times New Roman" w:cs="Times New Roman"/>
          <w:b/>
          <w:bCs/>
          <w:sz w:val="24"/>
          <w:szCs w:val="24"/>
        </w:rPr>
        <w:t xml:space="preserve">Table S7 </w:t>
      </w:r>
      <w:r w:rsidR="002F4D8D" w:rsidRPr="00F12F22">
        <w:rPr>
          <w:rFonts w:ascii="Times New Roman" w:hAnsi="Times New Roman" w:cs="Times New Roman" w:hint="eastAsia"/>
          <w:sz w:val="24"/>
          <w:szCs w:val="24"/>
        </w:rPr>
        <w:t xml:space="preserve">Comparative </w:t>
      </w:r>
      <w:r w:rsidR="00B8765D" w:rsidRPr="00F12F22">
        <w:rPr>
          <w:rFonts w:ascii="Times New Roman" w:hAnsi="Times New Roman" w:cs="Times New Roman" w:hint="eastAsia"/>
          <w:sz w:val="24"/>
          <w:szCs w:val="24"/>
        </w:rPr>
        <w:t>PCEs of p-MPSCs and PSCs featuring planar</w:t>
      </w:r>
      <w:r w:rsidR="00463B7F" w:rsidRPr="00F12F22">
        <w:rPr>
          <w:rFonts w:ascii="Times New Roman" w:hAnsi="Times New Roman" w:cs="Times New Roman" w:hint="eastAsia"/>
          <w:sz w:val="24"/>
          <w:szCs w:val="24"/>
        </w:rPr>
        <w:t>, low-temperature-processed carbon electrodes</w:t>
      </w:r>
    </w:p>
    <w:tbl>
      <w:tblPr>
        <w:tblStyle w:val="a7"/>
        <w:tblW w:w="8505" w:type="dxa"/>
        <w:tblInd w:w="-15"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3544"/>
        <w:gridCol w:w="850"/>
        <w:gridCol w:w="993"/>
        <w:gridCol w:w="708"/>
      </w:tblGrid>
      <w:tr w:rsidR="004745A4" w:rsidRPr="00F12F22" w14:paraId="231B0185"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498F54E5" w14:textId="77777777" w:rsidR="004745A4" w:rsidRPr="00FC7FD5" w:rsidRDefault="004745A4" w:rsidP="00FC7FD5">
            <w:pPr>
              <w:jc w:val="left"/>
              <w:rPr>
                <w:b/>
                <w:sz w:val="21"/>
                <w:szCs w:val="21"/>
              </w:rPr>
            </w:pPr>
            <w:r w:rsidRPr="00FC7FD5">
              <w:rPr>
                <w:b/>
                <w:sz w:val="21"/>
                <w:szCs w:val="21"/>
              </w:rPr>
              <w:t>Device structure</w:t>
            </w:r>
          </w:p>
        </w:tc>
        <w:tc>
          <w:tcPr>
            <w:tcW w:w="3544" w:type="dxa"/>
            <w:tcBorders>
              <w:top w:val="single" w:sz="12" w:space="0" w:color="auto"/>
              <w:left w:val="single" w:sz="12" w:space="0" w:color="auto"/>
              <w:bottom w:val="single" w:sz="12" w:space="0" w:color="auto"/>
              <w:right w:val="single" w:sz="12" w:space="0" w:color="auto"/>
            </w:tcBorders>
          </w:tcPr>
          <w:p w14:paraId="1AB8A897" w14:textId="77777777" w:rsidR="004745A4" w:rsidRPr="00FC7FD5" w:rsidRDefault="004745A4" w:rsidP="00FC7FD5">
            <w:pPr>
              <w:jc w:val="left"/>
              <w:rPr>
                <w:b/>
                <w:sz w:val="21"/>
                <w:szCs w:val="21"/>
              </w:rPr>
            </w:pPr>
            <w:r w:rsidRPr="00FC7FD5">
              <w:rPr>
                <w:b/>
                <w:sz w:val="21"/>
                <w:szCs w:val="21"/>
              </w:rPr>
              <w:t>Highlight</w:t>
            </w:r>
          </w:p>
        </w:tc>
        <w:tc>
          <w:tcPr>
            <w:tcW w:w="850" w:type="dxa"/>
            <w:tcBorders>
              <w:top w:val="single" w:sz="12" w:space="0" w:color="auto"/>
              <w:left w:val="single" w:sz="12" w:space="0" w:color="auto"/>
              <w:bottom w:val="single" w:sz="12" w:space="0" w:color="auto"/>
              <w:right w:val="single" w:sz="12" w:space="0" w:color="auto"/>
            </w:tcBorders>
          </w:tcPr>
          <w:p w14:paraId="39286E2A" w14:textId="77777777" w:rsidR="004745A4" w:rsidRPr="00FC7FD5" w:rsidRDefault="004745A4" w:rsidP="00FC7FD5">
            <w:pPr>
              <w:jc w:val="left"/>
              <w:rPr>
                <w:b/>
                <w:sz w:val="21"/>
                <w:szCs w:val="21"/>
              </w:rPr>
            </w:pPr>
            <w:r w:rsidRPr="00FC7FD5">
              <w:rPr>
                <w:b/>
                <w:sz w:val="21"/>
                <w:szCs w:val="21"/>
              </w:rPr>
              <w:t>Year</w:t>
            </w:r>
          </w:p>
        </w:tc>
        <w:tc>
          <w:tcPr>
            <w:tcW w:w="993" w:type="dxa"/>
            <w:tcBorders>
              <w:top w:val="single" w:sz="12" w:space="0" w:color="auto"/>
              <w:left w:val="single" w:sz="12" w:space="0" w:color="auto"/>
              <w:bottom w:val="single" w:sz="12" w:space="0" w:color="auto"/>
              <w:right w:val="single" w:sz="12" w:space="0" w:color="auto"/>
            </w:tcBorders>
          </w:tcPr>
          <w:p w14:paraId="5F171BC5" w14:textId="77777777" w:rsidR="004745A4" w:rsidRPr="00FC7FD5" w:rsidRDefault="004745A4" w:rsidP="00FC7FD5">
            <w:pPr>
              <w:jc w:val="left"/>
              <w:rPr>
                <w:b/>
                <w:sz w:val="21"/>
                <w:szCs w:val="21"/>
              </w:rPr>
            </w:pPr>
            <w:r w:rsidRPr="00FC7FD5">
              <w:rPr>
                <w:b/>
                <w:sz w:val="21"/>
                <w:szCs w:val="21"/>
              </w:rPr>
              <w:t xml:space="preserve">PCE </w:t>
            </w:r>
          </w:p>
        </w:tc>
        <w:tc>
          <w:tcPr>
            <w:tcW w:w="708" w:type="dxa"/>
            <w:tcBorders>
              <w:top w:val="single" w:sz="12" w:space="0" w:color="auto"/>
              <w:left w:val="single" w:sz="12" w:space="0" w:color="auto"/>
              <w:bottom w:val="single" w:sz="12" w:space="0" w:color="auto"/>
              <w:right w:val="single" w:sz="12" w:space="0" w:color="auto"/>
            </w:tcBorders>
          </w:tcPr>
          <w:p w14:paraId="14913E98" w14:textId="46B6B7E8" w:rsidR="004745A4" w:rsidRPr="00FC7FD5" w:rsidRDefault="004745A4" w:rsidP="00FC7FD5">
            <w:pPr>
              <w:autoSpaceDE w:val="0"/>
              <w:autoSpaceDN w:val="0"/>
              <w:adjustRightInd w:val="0"/>
              <w:ind w:left="720" w:hanging="720"/>
              <w:jc w:val="left"/>
              <w:rPr>
                <w:rFonts w:eastAsiaTheme="minorEastAsia"/>
                <w:b/>
                <w:sz w:val="21"/>
                <w:szCs w:val="21"/>
              </w:rPr>
            </w:pPr>
            <w:r w:rsidRPr="00FC7FD5">
              <w:rPr>
                <w:b/>
                <w:bCs/>
                <w:sz w:val="21"/>
                <w:szCs w:val="21"/>
              </w:rPr>
              <w:t>Ref</w:t>
            </w:r>
            <w:r w:rsidR="00FC7FD5">
              <w:rPr>
                <w:rFonts w:hint="eastAsia"/>
                <w:b/>
                <w:bCs/>
                <w:sz w:val="21"/>
                <w:szCs w:val="21"/>
              </w:rPr>
              <w:t>s</w:t>
            </w:r>
            <w:r w:rsidR="00463B7F" w:rsidRPr="00FC7FD5">
              <w:rPr>
                <w:rFonts w:eastAsiaTheme="minorEastAsia" w:hint="eastAsia"/>
                <w:b/>
                <w:bCs/>
                <w:sz w:val="21"/>
                <w:szCs w:val="21"/>
              </w:rPr>
              <w:t>.</w:t>
            </w:r>
          </w:p>
        </w:tc>
      </w:tr>
      <w:tr w:rsidR="004745A4" w:rsidRPr="00F12F22" w14:paraId="11600F6F" w14:textId="77777777" w:rsidTr="00FC7FD5">
        <w:trPr>
          <w:trHeight w:val="283"/>
        </w:trPr>
        <w:tc>
          <w:tcPr>
            <w:tcW w:w="8505" w:type="dxa"/>
            <w:gridSpan w:val="5"/>
            <w:tcBorders>
              <w:top w:val="single" w:sz="12" w:space="0" w:color="auto"/>
              <w:left w:val="single" w:sz="12" w:space="0" w:color="auto"/>
              <w:bottom w:val="single" w:sz="12" w:space="0" w:color="auto"/>
              <w:right w:val="single" w:sz="12" w:space="0" w:color="auto"/>
            </w:tcBorders>
          </w:tcPr>
          <w:p w14:paraId="5E161CE9" w14:textId="77777777" w:rsidR="004745A4" w:rsidRPr="00FC7FD5" w:rsidRDefault="004745A4" w:rsidP="00FC7FD5">
            <w:pPr>
              <w:autoSpaceDE w:val="0"/>
              <w:autoSpaceDN w:val="0"/>
              <w:adjustRightInd w:val="0"/>
              <w:ind w:left="720" w:hanging="720"/>
              <w:jc w:val="left"/>
              <w:rPr>
                <w:sz w:val="21"/>
                <w:szCs w:val="21"/>
              </w:rPr>
            </w:pPr>
            <w:r w:rsidRPr="00FC7FD5">
              <w:rPr>
                <w:sz w:val="21"/>
                <w:szCs w:val="21"/>
              </w:rPr>
              <w:t>High temperature processed HTL-free mesoporous perovskite solar cells</w:t>
            </w:r>
          </w:p>
        </w:tc>
      </w:tr>
      <w:tr w:rsidR="004745A4" w:rsidRPr="00F12F22" w14:paraId="227C4426"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2D3CC14F" w14:textId="77777777" w:rsidR="004745A4" w:rsidRPr="00FC7FD5" w:rsidRDefault="004745A4" w:rsidP="00FC7FD5">
            <w:pPr>
              <w:jc w:val="left"/>
              <w:rPr>
                <w:sz w:val="21"/>
                <w:szCs w:val="21"/>
              </w:rPr>
            </w:pPr>
            <w:r w:rsidRPr="00FC7FD5">
              <w:rPr>
                <w:sz w:val="21"/>
                <w:szCs w:val="21"/>
              </w:rPr>
              <w:t>FTO/c-TiO</w:t>
            </w:r>
            <w:r w:rsidRPr="00FC7FD5">
              <w:rPr>
                <w:sz w:val="21"/>
                <w:szCs w:val="21"/>
                <w:vertAlign w:val="subscript"/>
              </w:rPr>
              <w:t>2</w:t>
            </w:r>
            <w:r w:rsidRPr="00FC7FD5">
              <w:rPr>
                <w:sz w:val="21"/>
                <w:szCs w:val="21"/>
              </w:rPr>
              <w:t>/mp-TiO</w:t>
            </w:r>
            <w:r w:rsidRPr="00FC7FD5">
              <w:rPr>
                <w:sz w:val="21"/>
                <w:szCs w:val="21"/>
                <w:vertAlign w:val="subscript"/>
              </w:rPr>
              <w:t>2</w:t>
            </w:r>
            <w:r w:rsidRPr="00FC7FD5">
              <w:rPr>
                <w:sz w:val="21"/>
                <w:szCs w:val="21"/>
              </w:rPr>
              <w:t>/mp-ZrO</w:t>
            </w:r>
            <w:r w:rsidRPr="00FC7FD5">
              <w:rPr>
                <w:sz w:val="21"/>
                <w:szCs w:val="21"/>
                <w:vertAlign w:val="subscript"/>
              </w:rPr>
              <w:t>2</w:t>
            </w:r>
            <w:r w:rsidRPr="00FC7FD5">
              <w:rPr>
                <w:sz w:val="21"/>
                <w:szCs w:val="21"/>
              </w:rPr>
              <w:t>/carbon</w:t>
            </w:r>
          </w:p>
        </w:tc>
        <w:tc>
          <w:tcPr>
            <w:tcW w:w="3544" w:type="dxa"/>
            <w:tcBorders>
              <w:top w:val="single" w:sz="12" w:space="0" w:color="auto"/>
              <w:left w:val="single" w:sz="12" w:space="0" w:color="auto"/>
              <w:bottom w:val="single" w:sz="12" w:space="0" w:color="auto"/>
              <w:right w:val="single" w:sz="12" w:space="0" w:color="auto"/>
            </w:tcBorders>
          </w:tcPr>
          <w:p w14:paraId="0ED0BF15" w14:textId="77777777" w:rsidR="004745A4" w:rsidRPr="00FC7FD5" w:rsidRDefault="004745A4" w:rsidP="00FC7FD5">
            <w:pPr>
              <w:jc w:val="left"/>
              <w:rPr>
                <w:sz w:val="21"/>
                <w:szCs w:val="21"/>
              </w:rPr>
            </w:pPr>
            <w:r w:rsidRPr="00FC7FD5">
              <w:rPr>
                <w:sz w:val="21"/>
                <w:szCs w:val="21"/>
              </w:rPr>
              <w:t>Apply polymer additive for defect passivation</w:t>
            </w:r>
          </w:p>
        </w:tc>
        <w:tc>
          <w:tcPr>
            <w:tcW w:w="850" w:type="dxa"/>
            <w:tcBorders>
              <w:top w:val="single" w:sz="12" w:space="0" w:color="auto"/>
              <w:left w:val="single" w:sz="12" w:space="0" w:color="auto"/>
              <w:bottom w:val="single" w:sz="12" w:space="0" w:color="auto"/>
              <w:right w:val="single" w:sz="12" w:space="0" w:color="auto"/>
            </w:tcBorders>
          </w:tcPr>
          <w:p w14:paraId="793F31C3" w14:textId="77777777" w:rsidR="004745A4" w:rsidRPr="00FC7FD5" w:rsidRDefault="004745A4" w:rsidP="00FC7FD5">
            <w:pPr>
              <w:jc w:val="left"/>
              <w:rPr>
                <w:sz w:val="21"/>
                <w:szCs w:val="21"/>
              </w:rPr>
            </w:pPr>
            <w:r w:rsidRPr="00FC7FD5">
              <w:rPr>
                <w:sz w:val="21"/>
                <w:szCs w:val="21"/>
              </w:rPr>
              <w:t>2023</w:t>
            </w:r>
          </w:p>
        </w:tc>
        <w:tc>
          <w:tcPr>
            <w:tcW w:w="993" w:type="dxa"/>
            <w:tcBorders>
              <w:top w:val="single" w:sz="12" w:space="0" w:color="auto"/>
              <w:left w:val="single" w:sz="12" w:space="0" w:color="auto"/>
              <w:bottom w:val="single" w:sz="12" w:space="0" w:color="auto"/>
              <w:right w:val="single" w:sz="12" w:space="0" w:color="auto"/>
            </w:tcBorders>
          </w:tcPr>
          <w:p w14:paraId="0864FB55" w14:textId="77777777" w:rsidR="004745A4" w:rsidRPr="00FC7FD5" w:rsidRDefault="004745A4" w:rsidP="00FC7FD5">
            <w:pPr>
              <w:jc w:val="left"/>
              <w:rPr>
                <w:sz w:val="21"/>
                <w:szCs w:val="21"/>
              </w:rPr>
            </w:pPr>
            <w:r w:rsidRPr="00FC7FD5">
              <w:rPr>
                <w:sz w:val="21"/>
                <w:szCs w:val="21"/>
              </w:rPr>
              <w:t>18.33%</w:t>
            </w:r>
          </w:p>
        </w:tc>
        <w:tc>
          <w:tcPr>
            <w:tcW w:w="708" w:type="dxa"/>
            <w:tcBorders>
              <w:top w:val="single" w:sz="12" w:space="0" w:color="auto"/>
              <w:left w:val="single" w:sz="12" w:space="0" w:color="auto"/>
              <w:bottom w:val="single" w:sz="12" w:space="0" w:color="auto"/>
              <w:right w:val="single" w:sz="12" w:space="0" w:color="auto"/>
            </w:tcBorders>
          </w:tcPr>
          <w:p w14:paraId="250A982A" w14:textId="1FFB0D96" w:rsidR="004745A4" w:rsidRPr="00FC7FD5" w:rsidRDefault="00FC7FD5" w:rsidP="00FC7FD5">
            <w:pPr>
              <w:autoSpaceDE w:val="0"/>
              <w:autoSpaceDN w:val="0"/>
              <w:adjustRightInd w:val="0"/>
              <w:ind w:left="720" w:hanging="720"/>
              <w:rPr>
                <w:rFonts w:eastAsiaTheme="minorEastAsia"/>
                <w:sz w:val="21"/>
                <w:szCs w:val="21"/>
              </w:rPr>
            </w:pPr>
            <w:r>
              <w:rPr>
                <w:sz w:val="21"/>
                <w:szCs w:val="21"/>
              </w:rPr>
              <w:t>[S</w:t>
            </w:r>
            <w:r w:rsidR="004745A4" w:rsidRPr="00FC7FD5">
              <w:rPr>
                <w:sz w:val="21"/>
                <w:szCs w:val="21"/>
              </w:rPr>
              <w:t>5]</w:t>
            </w:r>
          </w:p>
        </w:tc>
      </w:tr>
      <w:tr w:rsidR="004745A4" w:rsidRPr="00F12F22" w14:paraId="459B7C41"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144F24D3" w14:textId="77777777" w:rsidR="004745A4" w:rsidRPr="00FC7FD5" w:rsidRDefault="004745A4" w:rsidP="00FC7FD5">
            <w:pPr>
              <w:jc w:val="left"/>
              <w:rPr>
                <w:sz w:val="21"/>
                <w:szCs w:val="21"/>
              </w:rPr>
            </w:pPr>
            <w:r w:rsidRPr="00FC7FD5">
              <w:rPr>
                <w:sz w:val="21"/>
                <w:szCs w:val="21"/>
              </w:rPr>
              <w:t>FTO/c-TiO</w:t>
            </w:r>
            <w:r w:rsidRPr="00FC7FD5">
              <w:rPr>
                <w:sz w:val="21"/>
                <w:szCs w:val="21"/>
                <w:vertAlign w:val="subscript"/>
              </w:rPr>
              <w:t>2</w:t>
            </w:r>
            <w:r w:rsidRPr="00FC7FD5">
              <w:rPr>
                <w:sz w:val="21"/>
                <w:szCs w:val="21"/>
              </w:rPr>
              <w:t>/mp-TiO</w:t>
            </w:r>
            <w:r w:rsidRPr="00FC7FD5">
              <w:rPr>
                <w:sz w:val="21"/>
                <w:szCs w:val="21"/>
                <w:vertAlign w:val="subscript"/>
              </w:rPr>
              <w:t>2</w:t>
            </w:r>
            <w:r w:rsidRPr="00FC7FD5">
              <w:rPr>
                <w:sz w:val="21"/>
                <w:szCs w:val="21"/>
              </w:rPr>
              <w:t>/mp-ZrO</w:t>
            </w:r>
            <w:r w:rsidRPr="00FC7FD5">
              <w:rPr>
                <w:sz w:val="21"/>
                <w:szCs w:val="21"/>
                <w:vertAlign w:val="subscript"/>
              </w:rPr>
              <w:t>2</w:t>
            </w:r>
            <w:r w:rsidRPr="00FC7FD5">
              <w:rPr>
                <w:sz w:val="21"/>
                <w:szCs w:val="21"/>
              </w:rPr>
              <w:t>/carbon</w:t>
            </w:r>
          </w:p>
        </w:tc>
        <w:tc>
          <w:tcPr>
            <w:tcW w:w="3544" w:type="dxa"/>
            <w:tcBorders>
              <w:top w:val="single" w:sz="12" w:space="0" w:color="auto"/>
              <w:left w:val="single" w:sz="12" w:space="0" w:color="auto"/>
              <w:bottom w:val="single" w:sz="12" w:space="0" w:color="auto"/>
              <w:right w:val="single" w:sz="12" w:space="0" w:color="auto"/>
            </w:tcBorders>
          </w:tcPr>
          <w:p w14:paraId="3B445CEA" w14:textId="77777777" w:rsidR="004745A4" w:rsidRPr="00FC7FD5" w:rsidRDefault="004745A4" w:rsidP="00FC7FD5">
            <w:pPr>
              <w:jc w:val="left"/>
              <w:rPr>
                <w:sz w:val="21"/>
                <w:szCs w:val="21"/>
              </w:rPr>
            </w:pPr>
            <w:r w:rsidRPr="00FC7FD5">
              <w:rPr>
                <w:sz w:val="21"/>
                <w:szCs w:val="21"/>
              </w:rPr>
              <w:t>Mange oxygen vacancies in ETL</w:t>
            </w:r>
          </w:p>
        </w:tc>
        <w:tc>
          <w:tcPr>
            <w:tcW w:w="850" w:type="dxa"/>
            <w:tcBorders>
              <w:top w:val="single" w:sz="12" w:space="0" w:color="auto"/>
              <w:left w:val="single" w:sz="12" w:space="0" w:color="auto"/>
              <w:bottom w:val="single" w:sz="12" w:space="0" w:color="auto"/>
              <w:right w:val="single" w:sz="12" w:space="0" w:color="auto"/>
            </w:tcBorders>
          </w:tcPr>
          <w:p w14:paraId="48AD4191" w14:textId="77777777" w:rsidR="004745A4" w:rsidRPr="00FC7FD5" w:rsidRDefault="004745A4" w:rsidP="00FC7FD5">
            <w:pPr>
              <w:jc w:val="left"/>
              <w:rPr>
                <w:sz w:val="21"/>
                <w:szCs w:val="21"/>
              </w:rPr>
            </w:pPr>
            <w:r w:rsidRPr="00FC7FD5">
              <w:rPr>
                <w:sz w:val="21"/>
                <w:szCs w:val="21"/>
              </w:rPr>
              <w:t>2023</w:t>
            </w:r>
          </w:p>
        </w:tc>
        <w:tc>
          <w:tcPr>
            <w:tcW w:w="993" w:type="dxa"/>
            <w:tcBorders>
              <w:top w:val="single" w:sz="12" w:space="0" w:color="auto"/>
              <w:left w:val="single" w:sz="12" w:space="0" w:color="auto"/>
              <w:bottom w:val="single" w:sz="12" w:space="0" w:color="auto"/>
              <w:right w:val="single" w:sz="12" w:space="0" w:color="auto"/>
            </w:tcBorders>
          </w:tcPr>
          <w:p w14:paraId="39B9393C" w14:textId="77777777" w:rsidR="004745A4" w:rsidRPr="00FC7FD5" w:rsidRDefault="004745A4" w:rsidP="00FC7FD5">
            <w:pPr>
              <w:jc w:val="left"/>
              <w:rPr>
                <w:sz w:val="21"/>
                <w:szCs w:val="21"/>
              </w:rPr>
            </w:pPr>
            <w:r w:rsidRPr="00FC7FD5">
              <w:rPr>
                <w:sz w:val="21"/>
                <w:szCs w:val="21"/>
              </w:rPr>
              <w:t>18.96%</w:t>
            </w:r>
          </w:p>
        </w:tc>
        <w:tc>
          <w:tcPr>
            <w:tcW w:w="708" w:type="dxa"/>
            <w:tcBorders>
              <w:top w:val="single" w:sz="12" w:space="0" w:color="auto"/>
              <w:left w:val="single" w:sz="12" w:space="0" w:color="auto"/>
              <w:bottom w:val="single" w:sz="12" w:space="0" w:color="auto"/>
              <w:right w:val="single" w:sz="12" w:space="0" w:color="auto"/>
            </w:tcBorders>
          </w:tcPr>
          <w:p w14:paraId="11D5794F" w14:textId="3A5BE090" w:rsidR="004745A4" w:rsidRPr="00FC7FD5" w:rsidRDefault="00FC7FD5" w:rsidP="00FC7FD5">
            <w:pPr>
              <w:autoSpaceDE w:val="0"/>
              <w:autoSpaceDN w:val="0"/>
              <w:adjustRightInd w:val="0"/>
              <w:ind w:left="720" w:hanging="720"/>
              <w:rPr>
                <w:rFonts w:eastAsiaTheme="minorEastAsia"/>
                <w:sz w:val="21"/>
                <w:szCs w:val="21"/>
              </w:rPr>
            </w:pPr>
            <w:r>
              <w:rPr>
                <w:sz w:val="21"/>
                <w:szCs w:val="21"/>
              </w:rPr>
              <w:t>[S</w:t>
            </w:r>
            <w:r w:rsidR="004745A4" w:rsidRPr="00FC7FD5">
              <w:rPr>
                <w:sz w:val="21"/>
                <w:szCs w:val="21"/>
              </w:rPr>
              <w:t>6]</w:t>
            </w:r>
          </w:p>
        </w:tc>
      </w:tr>
      <w:tr w:rsidR="004745A4" w:rsidRPr="00F12F22" w14:paraId="04275E07"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78FA980F" w14:textId="77777777" w:rsidR="004745A4" w:rsidRPr="00FC7FD5" w:rsidRDefault="004745A4" w:rsidP="00FC7FD5">
            <w:pPr>
              <w:jc w:val="left"/>
              <w:rPr>
                <w:sz w:val="21"/>
                <w:szCs w:val="21"/>
              </w:rPr>
            </w:pPr>
            <w:r w:rsidRPr="00FC7FD5">
              <w:rPr>
                <w:sz w:val="21"/>
                <w:szCs w:val="21"/>
              </w:rPr>
              <w:t>FTO/c-TiO</w:t>
            </w:r>
            <w:r w:rsidRPr="00FC7FD5">
              <w:rPr>
                <w:sz w:val="21"/>
                <w:szCs w:val="21"/>
                <w:vertAlign w:val="subscript"/>
              </w:rPr>
              <w:t>2</w:t>
            </w:r>
            <w:r w:rsidRPr="00FC7FD5">
              <w:rPr>
                <w:sz w:val="21"/>
                <w:szCs w:val="21"/>
              </w:rPr>
              <w:t>/mp-TiO</w:t>
            </w:r>
            <w:r w:rsidRPr="00FC7FD5">
              <w:rPr>
                <w:sz w:val="21"/>
                <w:szCs w:val="21"/>
                <w:vertAlign w:val="subscript"/>
              </w:rPr>
              <w:t>2</w:t>
            </w:r>
            <w:r w:rsidRPr="00FC7FD5">
              <w:rPr>
                <w:sz w:val="21"/>
                <w:szCs w:val="21"/>
              </w:rPr>
              <w:t>/mp-ZrO</w:t>
            </w:r>
            <w:r w:rsidRPr="00FC7FD5">
              <w:rPr>
                <w:sz w:val="21"/>
                <w:szCs w:val="21"/>
                <w:vertAlign w:val="subscript"/>
              </w:rPr>
              <w:t>2</w:t>
            </w:r>
            <w:r w:rsidRPr="00FC7FD5">
              <w:rPr>
                <w:sz w:val="21"/>
                <w:szCs w:val="21"/>
              </w:rPr>
              <w:t>/carbon</w:t>
            </w:r>
          </w:p>
        </w:tc>
        <w:tc>
          <w:tcPr>
            <w:tcW w:w="3544" w:type="dxa"/>
            <w:tcBorders>
              <w:top w:val="single" w:sz="12" w:space="0" w:color="auto"/>
              <w:left w:val="single" w:sz="12" w:space="0" w:color="auto"/>
              <w:bottom w:val="single" w:sz="12" w:space="0" w:color="auto"/>
              <w:right w:val="single" w:sz="12" w:space="0" w:color="auto"/>
            </w:tcBorders>
          </w:tcPr>
          <w:p w14:paraId="40A87E78" w14:textId="77777777" w:rsidR="004745A4" w:rsidRPr="00FC7FD5" w:rsidRDefault="004745A4" w:rsidP="00FC7FD5">
            <w:pPr>
              <w:jc w:val="left"/>
              <w:rPr>
                <w:sz w:val="21"/>
                <w:szCs w:val="21"/>
              </w:rPr>
            </w:pPr>
            <w:r w:rsidRPr="00FC7FD5">
              <w:rPr>
                <w:sz w:val="21"/>
                <w:szCs w:val="21"/>
              </w:rPr>
              <w:t>Optimize electron extraction and transport in ETL</w:t>
            </w:r>
          </w:p>
        </w:tc>
        <w:tc>
          <w:tcPr>
            <w:tcW w:w="850" w:type="dxa"/>
            <w:tcBorders>
              <w:top w:val="single" w:sz="12" w:space="0" w:color="auto"/>
              <w:left w:val="single" w:sz="12" w:space="0" w:color="auto"/>
              <w:bottom w:val="single" w:sz="12" w:space="0" w:color="auto"/>
              <w:right w:val="single" w:sz="12" w:space="0" w:color="auto"/>
            </w:tcBorders>
          </w:tcPr>
          <w:p w14:paraId="1B08A7B9" w14:textId="77777777" w:rsidR="004745A4" w:rsidRPr="00FC7FD5" w:rsidRDefault="004745A4" w:rsidP="00FC7FD5">
            <w:pPr>
              <w:jc w:val="left"/>
              <w:rPr>
                <w:sz w:val="21"/>
                <w:szCs w:val="21"/>
              </w:rPr>
            </w:pPr>
            <w:r w:rsidRPr="00FC7FD5">
              <w:rPr>
                <w:sz w:val="21"/>
                <w:szCs w:val="21"/>
              </w:rPr>
              <w:t>2024</w:t>
            </w:r>
          </w:p>
        </w:tc>
        <w:tc>
          <w:tcPr>
            <w:tcW w:w="993" w:type="dxa"/>
            <w:tcBorders>
              <w:top w:val="single" w:sz="12" w:space="0" w:color="auto"/>
              <w:left w:val="single" w:sz="12" w:space="0" w:color="auto"/>
              <w:bottom w:val="single" w:sz="12" w:space="0" w:color="auto"/>
              <w:right w:val="single" w:sz="12" w:space="0" w:color="auto"/>
            </w:tcBorders>
          </w:tcPr>
          <w:p w14:paraId="36172DCA" w14:textId="77777777" w:rsidR="004745A4" w:rsidRPr="00FC7FD5" w:rsidRDefault="004745A4" w:rsidP="00FC7FD5">
            <w:pPr>
              <w:jc w:val="left"/>
              <w:rPr>
                <w:sz w:val="21"/>
                <w:szCs w:val="21"/>
              </w:rPr>
            </w:pPr>
            <w:r w:rsidRPr="00FC7FD5">
              <w:rPr>
                <w:sz w:val="21"/>
                <w:szCs w:val="21"/>
              </w:rPr>
              <w:t>22.2%</w:t>
            </w:r>
          </w:p>
        </w:tc>
        <w:tc>
          <w:tcPr>
            <w:tcW w:w="708" w:type="dxa"/>
            <w:tcBorders>
              <w:top w:val="single" w:sz="12" w:space="0" w:color="auto"/>
              <w:left w:val="single" w:sz="12" w:space="0" w:color="auto"/>
              <w:bottom w:val="single" w:sz="12" w:space="0" w:color="auto"/>
              <w:right w:val="single" w:sz="12" w:space="0" w:color="auto"/>
            </w:tcBorders>
          </w:tcPr>
          <w:p w14:paraId="32446019" w14:textId="499735CB" w:rsidR="004745A4" w:rsidRPr="00FC7FD5" w:rsidRDefault="00FC7FD5" w:rsidP="00FC7FD5">
            <w:pPr>
              <w:autoSpaceDE w:val="0"/>
              <w:autoSpaceDN w:val="0"/>
              <w:adjustRightInd w:val="0"/>
              <w:ind w:left="720" w:hanging="720"/>
              <w:rPr>
                <w:rFonts w:eastAsiaTheme="minorEastAsia"/>
                <w:sz w:val="21"/>
                <w:szCs w:val="21"/>
              </w:rPr>
            </w:pPr>
            <w:r>
              <w:rPr>
                <w:sz w:val="21"/>
                <w:szCs w:val="21"/>
              </w:rPr>
              <w:t>[S</w:t>
            </w:r>
            <w:r w:rsidR="004745A4" w:rsidRPr="00FC7FD5">
              <w:rPr>
                <w:sz w:val="21"/>
                <w:szCs w:val="21"/>
              </w:rPr>
              <w:t>7]</w:t>
            </w:r>
          </w:p>
        </w:tc>
      </w:tr>
      <w:tr w:rsidR="004745A4" w:rsidRPr="00F12F22" w14:paraId="634F2A23"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754ED5D5" w14:textId="77777777" w:rsidR="004745A4" w:rsidRPr="00FC7FD5" w:rsidRDefault="004745A4" w:rsidP="00FC7FD5">
            <w:pPr>
              <w:jc w:val="left"/>
              <w:rPr>
                <w:sz w:val="21"/>
                <w:szCs w:val="21"/>
              </w:rPr>
            </w:pPr>
            <w:r w:rsidRPr="00FC7FD5">
              <w:rPr>
                <w:sz w:val="21"/>
                <w:szCs w:val="21"/>
              </w:rPr>
              <w:t>FTO/c-TiO</w:t>
            </w:r>
            <w:r w:rsidRPr="00FC7FD5">
              <w:rPr>
                <w:sz w:val="21"/>
                <w:szCs w:val="21"/>
                <w:vertAlign w:val="subscript"/>
              </w:rPr>
              <w:t>2</w:t>
            </w:r>
            <w:r w:rsidRPr="00FC7FD5">
              <w:rPr>
                <w:sz w:val="21"/>
                <w:szCs w:val="21"/>
              </w:rPr>
              <w:t>/mp-TiO</w:t>
            </w:r>
            <w:r w:rsidRPr="00FC7FD5">
              <w:rPr>
                <w:sz w:val="21"/>
                <w:szCs w:val="21"/>
                <w:vertAlign w:val="subscript"/>
              </w:rPr>
              <w:t>2</w:t>
            </w:r>
            <w:r w:rsidRPr="00FC7FD5">
              <w:rPr>
                <w:sz w:val="21"/>
                <w:szCs w:val="21"/>
              </w:rPr>
              <w:t>/mp-ZrO</w:t>
            </w:r>
            <w:r w:rsidRPr="00FC7FD5">
              <w:rPr>
                <w:sz w:val="21"/>
                <w:szCs w:val="21"/>
                <w:vertAlign w:val="subscript"/>
              </w:rPr>
              <w:t>2</w:t>
            </w:r>
            <w:r w:rsidRPr="00FC7FD5">
              <w:rPr>
                <w:sz w:val="21"/>
                <w:szCs w:val="21"/>
              </w:rPr>
              <w:t>/carbon</w:t>
            </w:r>
          </w:p>
        </w:tc>
        <w:tc>
          <w:tcPr>
            <w:tcW w:w="3544" w:type="dxa"/>
            <w:tcBorders>
              <w:top w:val="single" w:sz="12" w:space="0" w:color="auto"/>
              <w:left w:val="single" w:sz="12" w:space="0" w:color="auto"/>
              <w:bottom w:val="single" w:sz="12" w:space="0" w:color="auto"/>
              <w:right w:val="single" w:sz="12" w:space="0" w:color="auto"/>
            </w:tcBorders>
          </w:tcPr>
          <w:p w14:paraId="6C6E3B6C" w14:textId="77777777" w:rsidR="004745A4" w:rsidRPr="00FC7FD5" w:rsidRDefault="004745A4" w:rsidP="00FC7FD5">
            <w:pPr>
              <w:jc w:val="left"/>
              <w:rPr>
                <w:sz w:val="21"/>
                <w:szCs w:val="21"/>
              </w:rPr>
            </w:pPr>
            <w:r w:rsidRPr="00FC7FD5">
              <w:rPr>
                <w:sz w:val="21"/>
                <w:szCs w:val="21"/>
              </w:rPr>
              <w:t>Optimize wettability of perovskite solution to the mesoporous films</w:t>
            </w:r>
          </w:p>
        </w:tc>
        <w:tc>
          <w:tcPr>
            <w:tcW w:w="850" w:type="dxa"/>
            <w:tcBorders>
              <w:top w:val="single" w:sz="12" w:space="0" w:color="auto"/>
              <w:left w:val="single" w:sz="12" w:space="0" w:color="auto"/>
              <w:bottom w:val="single" w:sz="12" w:space="0" w:color="auto"/>
              <w:right w:val="single" w:sz="12" w:space="0" w:color="auto"/>
            </w:tcBorders>
          </w:tcPr>
          <w:p w14:paraId="5BEA7F91" w14:textId="77777777" w:rsidR="004745A4" w:rsidRPr="00FC7FD5" w:rsidRDefault="004745A4" w:rsidP="00FC7FD5">
            <w:pPr>
              <w:jc w:val="left"/>
              <w:rPr>
                <w:sz w:val="21"/>
                <w:szCs w:val="21"/>
              </w:rPr>
            </w:pPr>
            <w:r w:rsidRPr="00FC7FD5">
              <w:rPr>
                <w:sz w:val="21"/>
                <w:szCs w:val="21"/>
              </w:rPr>
              <w:t>2025</w:t>
            </w:r>
          </w:p>
        </w:tc>
        <w:tc>
          <w:tcPr>
            <w:tcW w:w="993" w:type="dxa"/>
            <w:tcBorders>
              <w:top w:val="single" w:sz="12" w:space="0" w:color="auto"/>
              <w:left w:val="single" w:sz="12" w:space="0" w:color="auto"/>
              <w:bottom w:val="single" w:sz="12" w:space="0" w:color="auto"/>
              <w:right w:val="single" w:sz="12" w:space="0" w:color="auto"/>
            </w:tcBorders>
          </w:tcPr>
          <w:p w14:paraId="4E2CB5B7" w14:textId="77777777" w:rsidR="004745A4" w:rsidRPr="00FC7FD5" w:rsidRDefault="004745A4" w:rsidP="00FC7FD5">
            <w:pPr>
              <w:jc w:val="left"/>
              <w:rPr>
                <w:sz w:val="21"/>
                <w:szCs w:val="21"/>
              </w:rPr>
            </w:pPr>
            <w:r w:rsidRPr="00FC7FD5">
              <w:rPr>
                <w:sz w:val="21"/>
                <w:szCs w:val="21"/>
              </w:rPr>
              <w:t>20.27%</w:t>
            </w:r>
          </w:p>
        </w:tc>
        <w:tc>
          <w:tcPr>
            <w:tcW w:w="708" w:type="dxa"/>
            <w:tcBorders>
              <w:top w:val="single" w:sz="12" w:space="0" w:color="auto"/>
              <w:left w:val="single" w:sz="12" w:space="0" w:color="auto"/>
              <w:bottom w:val="single" w:sz="12" w:space="0" w:color="auto"/>
              <w:right w:val="single" w:sz="12" w:space="0" w:color="auto"/>
            </w:tcBorders>
          </w:tcPr>
          <w:p w14:paraId="244417BB" w14:textId="5B70AF9C" w:rsidR="004745A4" w:rsidRPr="00FC7FD5" w:rsidRDefault="00FC7FD5" w:rsidP="00FC7FD5">
            <w:pPr>
              <w:autoSpaceDE w:val="0"/>
              <w:autoSpaceDN w:val="0"/>
              <w:adjustRightInd w:val="0"/>
              <w:ind w:left="720" w:hanging="720"/>
              <w:rPr>
                <w:sz w:val="21"/>
                <w:szCs w:val="21"/>
              </w:rPr>
            </w:pPr>
            <w:r>
              <w:rPr>
                <w:sz w:val="21"/>
                <w:szCs w:val="21"/>
              </w:rPr>
              <w:t>[S</w:t>
            </w:r>
            <w:r w:rsidR="004745A4" w:rsidRPr="00FC7FD5">
              <w:rPr>
                <w:sz w:val="21"/>
                <w:szCs w:val="21"/>
              </w:rPr>
              <w:t>8]</w:t>
            </w:r>
          </w:p>
        </w:tc>
      </w:tr>
      <w:tr w:rsidR="004745A4" w:rsidRPr="00F12F22" w14:paraId="567C537E"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6F106C4F" w14:textId="77777777" w:rsidR="004745A4" w:rsidRPr="00FC7FD5" w:rsidRDefault="004745A4" w:rsidP="00FC7FD5">
            <w:pPr>
              <w:jc w:val="left"/>
              <w:rPr>
                <w:sz w:val="21"/>
                <w:szCs w:val="21"/>
              </w:rPr>
            </w:pPr>
            <w:r w:rsidRPr="00FC7FD5">
              <w:rPr>
                <w:sz w:val="21"/>
                <w:szCs w:val="21"/>
              </w:rPr>
              <w:t>FTO/c-TiO</w:t>
            </w:r>
            <w:r w:rsidRPr="00FC7FD5">
              <w:rPr>
                <w:sz w:val="21"/>
                <w:szCs w:val="21"/>
                <w:vertAlign w:val="subscript"/>
              </w:rPr>
              <w:t>2</w:t>
            </w:r>
            <w:r w:rsidRPr="00FC7FD5">
              <w:rPr>
                <w:sz w:val="21"/>
                <w:szCs w:val="21"/>
              </w:rPr>
              <w:t>/mp-TiO</w:t>
            </w:r>
            <w:r w:rsidRPr="00FC7FD5">
              <w:rPr>
                <w:sz w:val="21"/>
                <w:szCs w:val="21"/>
                <w:vertAlign w:val="subscript"/>
              </w:rPr>
              <w:t>2</w:t>
            </w:r>
            <w:r w:rsidRPr="00FC7FD5">
              <w:rPr>
                <w:sz w:val="21"/>
                <w:szCs w:val="21"/>
              </w:rPr>
              <w:t>/mp-ZrO</w:t>
            </w:r>
            <w:r w:rsidRPr="00FC7FD5">
              <w:rPr>
                <w:sz w:val="21"/>
                <w:szCs w:val="21"/>
                <w:vertAlign w:val="subscript"/>
              </w:rPr>
              <w:t>2</w:t>
            </w:r>
            <w:r w:rsidRPr="00FC7FD5">
              <w:rPr>
                <w:sz w:val="21"/>
                <w:szCs w:val="21"/>
              </w:rPr>
              <w:t>/carbon</w:t>
            </w:r>
          </w:p>
        </w:tc>
        <w:tc>
          <w:tcPr>
            <w:tcW w:w="3544" w:type="dxa"/>
            <w:tcBorders>
              <w:top w:val="single" w:sz="12" w:space="0" w:color="auto"/>
              <w:left w:val="single" w:sz="12" w:space="0" w:color="auto"/>
              <w:bottom w:val="single" w:sz="12" w:space="0" w:color="auto"/>
              <w:right w:val="single" w:sz="12" w:space="0" w:color="auto"/>
            </w:tcBorders>
          </w:tcPr>
          <w:p w14:paraId="64180C9B" w14:textId="77777777" w:rsidR="004745A4" w:rsidRPr="00FC7FD5" w:rsidRDefault="004745A4" w:rsidP="00FC7FD5">
            <w:pPr>
              <w:jc w:val="left"/>
              <w:rPr>
                <w:sz w:val="21"/>
                <w:szCs w:val="21"/>
              </w:rPr>
            </w:pPr>
            <w:r w:rsidRPr="00FC7FD5">
              <w:rPr>
                <w:sz w:val="21"/>
                <w:szCs w:val="21"/>
              </w:rPr>
              <w:t>Dual back surface fields for hole transport</w:t>
            </w:r>
          </w:p>
        </w:tc>
        <w:tc>
          <w:tcPr>
            <w:tcW w:w="850" w:type="dxa"/>
            <w:tcBorders>
              <w:top w:val="single" w:sz="12" w:space="0" w:color="auto"/>
              <w:left w:val="single" w:sz="12" w:space="0" w:color="auto"/>
              <w:bottom w:val="single" w:sz="12" w:space="0" w:color="auto"/>
              <w:right w:val="single" w:sz="12" w:space="0" w:color="auto"/>
            </w:tcBorders>
          </w:tcPr>
          <w:p w14:paraId="09A88488" w14:textId="77777777" w:rsidR="004745A4" w:rsidRPr="00FC7FD5" w:rsidRDefault="004745A4" w:rsidP="00FC7FD5">
            <w:pPr>
              <w:jc w:val="left"/>
              <w:rPr>
                <w:sz w:val="21"/>
                <w:szCs w:val="21"/>
              </w:rPr>
            </w:pPr>
            <w:r w:rsidRPr="00FC7FD5">
              <w:rPr>
                <w:sz w:val="21"/>
                <w:szCs w:val="21"/>
              </w:rPr>
              <w:t>2025</w:t>
            </w:r>
          </w:p>
        </w:tc>
        <w:tc>
          <w:tcPr>
            <w:tcW w:w="993" w:type="dxa"/>
            <w:tcBorders>
              <w:top w:val="single" w:sz="12" w:space="0" w:color="auto"/>
              <w:left w:val="single" w:sz="12" w:space="0" w:color="auto"/>
              <w:bottom w:val="single" w:sz="12" w:space="0" w:color="auto"/>
              <w:right w:val="single" w:sz="12" w:space="0" w:color="auto"/>
            </w:tcBorders>
          </w:tcPr>
          <w:p w14:paraId="20F1104D" w14:textId="77777777" w:rsidR="004745A4" w:rsidRPr="00FC7FD5" w:rsidRDefault="004745A4" w:rsidP="00FC7FD5">
            <w:pPr>
              <w:jc w:val="left"/>
              <w:rPr>
                <w:sz w:val="21"/>
                <w:szCs w:val="21"/>
              </w:rPr>
            </w:pPr>
            <w:r w:rsidRPr="00FC7FD5">
              <w:rPr>
                <w:sz w:val="21"/>
                <w:szCs w:val="21"/>
              </w:rPr>
              <w:t>20.79%</w:t>
            </w:r>
          </w:p>
        </w:tc>
        <w:tc>
          <w:tcPr>
            <w:tcW w:w="708" w:type="dxa"/>
            <w:tcBorders>
              <w:top w:val="single" w:sz="12" w:space="0" w:color="auto"/>
              <w:left w:val="single" w:sz="12" w:space="0" w:color="auto"/>
              <w:bottom w:val="single" w:sz="12" w:space="0" w:color="auto"/>
              <w:right w:val="single" w:sz="12" w:space="0" w:color="auto"/>
            </w:tcBorders>
          </w:tcPr>
          <w:p w14:paraId="5B0B2AF8" w14:textId="653030A8" w:rsidR="004745A4" w:rsidRPr="00FC7FD5" w:rsidRDefault="00FC7FD5" w:rsidP="00FC7FD5">
            <w:pPr>
              <w:autoSpaceDE w:val="0"/>
              <w:autoSpaceDN w:val="0"/>
              <w:adjustRightInd w:val="0"/>
              <w:ind w:left="720" w:hanging="720"/>
              <w:rPr>
                <w:rFonts w:eastAsiaTheme="minorEastAsia"/>
                <w:sz w:val="21"/>
                <w:szCs w:val="21"/>
              </w:rPr>
            </w:pPr>
            <w:r>
              <w:rPr>
                <w:sz w:val="21"/>
                <w:szCs w:val="21"/>
              </w:rPr>
              <w:t>[S</w:t>
            </w:r>
            <w:r w:rsidR="004745A4" w:rsidRPr="00FC7FD5">
              <w:rPr>
                <w:sz w:val="21"/>
                <w:szCs w:val="21"/>
              </w:rPr>
              <w:t>9]</w:t>
            </w:r>
          </w:p>
        </w:tc>
      </w:tr>
      <w:tr w:rsidR="004745A4" w:rsidRPr="00F12F22" w14:paraId="4D22C6BC" w14:textId="77777777" w:rsidTr="00FC7FD5">
        <w:trPr>
          <w:trHeight w:val="283"/>
        </w:trPr>
        <w:tc>
          <w:tcPr>
            <w:tcW w:w="8505" w:type="dxa"/>
            <w:gridSpan w:val="5"/>
            <w:tcBorders>
              <w:top w:val="single" w:sz="12" w:space="0" w:color="auto"/>
              <w:left w:val="single" w:sz="12" w:space="0" w:color="auto"/>
              <w:bottom w:val="single" w:sz="12" w:space="0" w:color="auto"/>
              <w:right w:val="single" w:sz="12" w:space="0" w:color="auto"/>
            </w:tcBorders>
          </w:tcPr>
          <w:p w14:paraId="7A9BFC16" w14:textId="77777777" w:rsidR="004745A4" w:rsidRPr="00FC7FD5" w:rsidRDefault="004745A4" w:rsidP="00FC7FD5">
            <w:pPr>
              <w:autoSpaceDE w:val="0"/>
              <w:autoSpaceDN w:val="0"/>
              <w:adjustRightInd w:val="0"/>
              <w:ind w:left="720" w:hanging="720"/>
              <w:jc w:val="left"/>
              <w:rPr>
                <w:rFonts w:eastAsiaTheme="minorEastAsia"/>
                <w:sz w:val="21"/>
                <w:szCs w:val="21"/>
              </w:rPr>
            </w:pPr>
            <w:r w:rsidRPr="00FC7FD5">
              <w:rPr>
                <w:sz w:val="21"/>
                <w:szCs w:val="21"/>
              </w:rPr>
              <w:t>Low-temperature processed planar perovskite solar cells</w:t>
            </w:r>
          </w:p>
        </w:tc>
      </w:tr>
      <w:tr w:rsidR="004745A4" w:rsidRPr="00F12F22" w14:paraId="38C66707"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4A2F061E" w14:textId="77777777" w:rsidR="004745A4" w:rsidRPr="00FC7FD5" w:rsidRDefault="004745A4" w:rsidP="00FC7FD5">
            <w:pPr>
              <w:jc w:val="left"/>
              <w:rPr>
                <w:sz w:val="21"/>
                <w:szCs w:val="21"/>
              </w:rPr>
            </w:pPr>
            <w:r w:rsidRPr="00FC7FD5">
              <w:rPr>
                <w:sz w:val="21"/>
                <w:szCs w:val="21"/>
              </w:rPr>
              <w:t>ITO/SnO</w:t>
            </w:r>
            <w:r w:rsidRPr="00FC7FD5">
              <w:rPr>
                <w:sz w:val="21"/>
                <w:szCs w:val="21"/>
                <w:vertAlign w:val="subscript"/>
              </w:rPr>
              <w:t>2</w:t>
            </w:r>
            <w:r w:rsidRPr="00FC7FD5">
              <w:rPr>
                <w:sz w:val="21"/>
                <w:szCs w:val="21"/>
              </w:rPr>
              <w:t>/PVSK/bi-layer HTL/carbon</w:t>
            </w:r>
          </w:p>
        </w:tc>
        <w:tc>
          <w:tcPr>
            <w:tcW w:w="3544" w:type="dxa"/>
            <w:tcBorders>
              <w:top w:val="single" w:sz="12" w:space="0" w:color="auto"/>
              <w:left w:val="single" w:sz="12" w:space="0" w:color="auto"/>
              <w:bottom w:val="single" w:sz="12" w:space="0" w:color="auto"/>
              <w:right w:val="single" w:sz="12" w:space="0" w:color="auto"/>
            </w:tcBorders>
          </w:tcPr>
          <w:p w14:paraId="090A955A" w14:textId="77777777" w:rsidR="004745A4" w:rsidRPr="00FC7FD5" w:rsidRDefault="004745A4" w:rsidP="00FC7FD5">
            <w:pPr>
              <w:jc w:val="left"/>
              <w:rPr>
                <w:sz w:val="21"/>
                <w:szCs w:val="21"/>
              </w:rPr>
            </w:pPr>
            <w:r w:rsidRPr="00FC7FD5">
              <w:rPr>
                <w:sz w:val="21"/>
                <w:szCs w:val="21"/>
              </w:rPr>
              <w:t>Employ bi-layer HTL for optimizing charge carrier loss</w:t>
            </w:r>
          </w:p>
        </w:tc>
        <w:tc>
          <w:tcPr>
            <w:tcW w:w="850" w:type="dxa"/>
            <w:tcBorders>
              <w:top w:val="single" w:sz="12" w:space="0" w:color="auto"/>
              <w:left w:val="single" w:sz="12" w:space="0" w:color="auto"/>
              <w:bottom w:val="single" w:sz="12" w:space="0" w:color="auto"/>
              <w:right w:val="single" w:sz="12" w:space="0" w:color="auto"/>
            </w:tcBorders>
          </w:tcPr>
          <w:p w14:paraId="7610591C" w14:textId="77777777" w:rsidR="004745A4" w:rsidRPr="00FC7FD5" w:rsidRDefault="004745A4" w:rsidP="00FC7FD5">
            <w:pPr>
              <w:jc w:val="left"/>
              <w:rPr>
                <w:sz w:val="21"/>
                <w:szCs w:val="21"/>
              </w:rPr>
            </w:pPr>
            <w:r w:rsidRPr="00FC7FD5">
              <w:rPr>
                <w:sz w:val="21"/>
                <w:szCs w:val="21"/>
              </w:rPr>
              <w:t>2023</w:t>
            </w:r>
          </w:p>
        </w:tc>
        <w:tc>
          <w:tcPr>
            <w:tcW w:w="993" w:type="dxa"/>
            <w:tcBorders>
              <w:top w:val="single" w:sz="12" w:space="0" w:color="auto"/>
              <w:left w:val="single" w:sz="12" w:space="0" w:color="auto"/>
              <w:bottom w:val="single" w:sz="12" w:space="0" w:color="auto"/>
              <w:right w:val="single" w:sz="12" w:space="0" w:color="auto"/>
            </w:tcBorders>
          </w:tcPr>
          <w:p w14:paraId="6C3788F2" w14:textId="77777777" w:rsidR="004745A4" w:rsidRPr="00FC7FD5" w:rsidRDefault="004745A4" w:rsidP="00FC7FD5">
            <w:pPr>
              <w:jc w:val="left"/>
              <w:rPr>
                <w:sz w:val="21"/>
                <w:szCs w:val="21"/>
              </w:rPr>
            </w:pPr>
            <w:r w:rsidRPr="00FC7FD5">
              <w:rPr>
                <w:sz w:val="21"/>
                <w:szCs w:val="21"/>
              </w:rPr>
              <w:t>19.2%</w:t>
            </w:r>
          </w:p>
        </w:tc>
        <w:tc>
          <w:tcPr>
            <w:tcW w:w="708" w:type="dxa"/>
            <w:tcBorders>
              <w:top w:val="single" w:sz="12" w:space="0" w:color="auto"/>
              <w:left w:val="single" w:sz="12" w:space="0" w:color="auto"/>
              <w:bottom w:val="single" w:sz="12" w:space="0" w:color="auto"/>
              <w:right w:val="single" w:sz="12" w:space="0" w:color="auto"/>
            </w:tcBorders>
          </w:tcPr>
          <w:p w14:paraId="298D9CD5" w14:textId="76D6F043" w:rsidR="004745A4" w:rsidRPr="00FC7FD5" w:rsidRDefault="00FC7FD5" w:rsidP="00FC7FD5">
            <w:pPr>
              <w:autoSpaceDE w:val="0"/>
              <w:autoSpaceDN w:val="0"/>
              <w:adjustRightInd w:val="0"/>
              <w:ind w:left="720" w:hanging="720"/>
              <w:jc w:val="left"/>
              <w:rPr>
                <w:rFonts w:eastAsiaTheme="minorEastAsia"/>
                <w:sz w:val="21"/>
                <w:szCs w:val="21"/>
              </w:rPr>
            </w:pPr>
            <w:r>
              <w:rPr>
                <w:sz w:val="21"/>
                <w:szCs w:val="21"/>
              </w:rPr>
              <w:t>[S</w:t>
            </w:r>
            <w:r w:rsidR="004745A4" w:rsidRPr="00FC7FD5">
              <w:rPr>
                <w:sz w:val="21"/>
                <w:szCs w:val="21"/>
              </w:rPr>
              <w:t>10]</w:t>
            </w:r>
          </w:p>
        </w:tc>
      </w:tr>
      <w:tr w:rsidR="004745A4" w:rsidRPr="00F12F22" w14:paraId="024381B6"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2E6B549B" w14:textId="77777777" w:rsidR="004745A4" w:rsidRPr="00FC7FD5" w:rsidRDefault="004745A4" w:rsidP="00FC7FD5">
            <w:pPr>
              <w:jc w:val="left"/>
              <w:rPr>
                <w:sz w:val="21"/>
                <w:szCs w:val="21"/>
              </w:rPr>
            </w:pPr>
            <w:r w:rsidRPr="00FC7FD5">
              <w:rPr>
                <w:sz w:val="21"/>
                <w:szCs w:val="21"/>
              </w:rPr>
              <w:t>ITO/SnO</w:t>
            </w:r>
            <w:r w:rsidRPr="00FC7FD5">
              <w:rPr>
                <w:sz w:val="21"/>
                <w:szCs w:val="21"/>
                <w:vertAlign w:val="subscript"/>
              </w:rPr>
              <w:t>2</w:t>
            </w:r>
            <w:r w:rsidRPr="00FC7FD5">
              <w:rPr>
                <w:sz w:val="21"/>
                <w:szCs w:val="21"/>
              </w:rPr>
              <w:t>/PVSK/P3HT-NiO</w:t>
            </w:r>
            <w:r w:rsidRPr="00FC7FD5">
              <w:rPr>
                <w:sz w:val="21"/>
                <w:szCs w:val="21"/>
                <w:vertAlign w:val="subscript"/>
              </w:rPr>
              <w:t>X</w:t>
            </w:r>
            <w:r w:rsidRPr="00FC7FD5">
              <w:rPr>
                <w:sz w:val="21"/>
                <w:szCs w:val="21"/>
              </w:rPr>
              <w:t>/carbon</w:t>
            </w:r>
          </w:p>
        </w:tc>
        <w:tc>
          <w:tcPr>
            <w:tcW w:w="3544" w:type="dxa"/>
            <w:tcBorders>
              <w:top w:val="single" w:sz="12" w:space="0" w:color="auto"/>
              <w:left w:val="single" w:sz="12" w:space="0" w:color="auto"/>
              <w:bottom w:val="single" w:sz="12" w:space="0" w:color="auto"/>
              <w:right w:val="single" w:sz="12" w:space="0" w:color="auto"/>
            </w:tcBorders>
          </w:tcPr>
          <w:p w14:paraId="669988B6" w14:textId="77777777" w:rsidR="004745A4" w:rsidRPr="00FC7FD5" w:rsidRDefault="004745A4" w:rsidP="00FC7FD5">
            <w:pPr>
              <w:jc w:val="left"/>
              <w:rPr>
                <w:sz w:val="21"/>
                <w:szCs w:val="21"/>
              </w:rPr>
            </w:pPr>
            <w:r w:rsidRPr="00FC7FD5">
              <w:rPr>
                <w:sz w:val="21"/>
                <w:szCs w:val="21"/>
              </w:rPr>
              <w:t>Construct the protective buffer layers for preventing corrosion</w:t>
            </w:r>
          </w:p>
        </w:tc>
        <w:tc>
          <w:tcPr>
            <w:tcW w:w="850" w:type="dxa"/>
            <w:tcBorders>
              <w:top w:val="single" w:sz="12" w:space="0" w:color="auto"/>
              <w:left w:val="single" w:sz="12" w:space="0" w:color="auto"/>
              <w:bottom w:val="single" w:sz="12" w:space="0" w:color="auto"/>
              <w:right w:val="single" w:sz="12" w:space="0" w:color="auto"/>
            </w:tcBorders>
          </w:tcPr>
          <w:p w14:paraId="2B1E961F" w14:textId="77777777" w:rsidR="004745A4" w:rsidRPr="00FC7FD5" w:rsidRDefault="004745A4" w:rsidP="00FC7FD5">
            <w:pPr>
              <w:jc w:val="left"/>
              <w:rPr>
                <w:sz w:val="21"/>
                <w:szCs w:val="21"/>
              </w:rPr>
            </w:pPr>
            <w:r w:rsidRPr="00FC7FD5">
              <w:rPr>
                <w:sz w:val="21"/>
                <w:szCs w:val="21"/>
              </w:rPr>
              <w:t>2023</w:t>
            </w:r>
          </w:p>
        </w:tc>
        <w:tc>
          <w:tcPr>
            <w:tcW w:w="993" w:type="dxa"/>
            <w:tcBorders>
              <w:top w:val="single" w:sz="12" w:space="0" w:color="auto"/>
              <w:left w:val="single" w:sz="12" w:space="0" w:color="auto"/>
              <w:bottom w:val="single" w:sz="12" w:space="0" w:color="auto"/>
              <w:right w:val="single" w:sz="12" w:space="0" w:color="auto"/>
            </w:tcBorders>
          </w:tcPr>
          <w:p w14:paraId="4F71DB3C" w14:textId="77777777" w:rsidR="004745A4" w:rsidRPr="00FC7FD5" w:rsidRDefault="004745A4" w:rsidP="00FC7FD5">
            <w:pPr>
              <w:jc w:val="left"/>
              <w:rPr>
                <w:sz w:val="21"/>
                <w:szCs w:val="21"/>
              </w:rPr>
            </w:pPr>
            <w:r w:rsidRPr="00FC7FD5">
              <w:rPr>
                <w:sz w:val="21"/>
                <w:szCs w:val="21"/>
              </w:rPr>
              <w:t>20.14%</w:t>
            </w:r>
          </w:p>
        </w:tc>
        <w:tc>
          <w:tcPr>
            <w:tcW w:w="708" w:type="dxa"/>
            <w:tcBorders>
              <w:top w:val="single" w:sz="12" w:space="0" w:color="auto"/>
              <w:left w:val="single" w:sz="12" w:space="0" w:color="auto"/>
              <w:bottom w:val="single" w:sz="12" w:space="0" w:color="auto"/>
              <w:right w:val="single" w:sz="12" w:space="0" w:color="auto"/>
            </w:tcBorders>
          </w:tcPr>
          <w:p w14:paraId="5DF45A92" w14:textId="6A848889" w:rsidR="004745A4" w:rsidRPr="00FC7FD5" w:rsidRDefault="00FC7FD5" w:rsidP="00FC7FD5">
            <w:pPr>
              <w:autoSpaceDE w:val="0"/>
              <w:autoSpaceDN w:val="0"/>
              <w:adjustRightInd w:val="0"/>
              <w:ind w:left="720" w:hanging="720"/>
              <w:jc w:val="left"/>
              <w:rPr>
                <w:rFonts w:eastAsiaTheme="minorEastAsia"/>
                <w:sz w:val="21"/>
                <w:szCs w:val="21"/>
              </w:rPr>
            </w:pPr>
            <w:r>
              <w:rPr>
                <w:sz w:val="21"/>
                <w:szCs w:val="21"/>
              </w:rPr>
              <w:t>[S</w:t>
            </w:r>
            <w:r w:rsidR="004745A4" w:rsidRPr="00FC7FD5">
              <w:rPr>
                <w:sz w:val="21"/>
                <w:szCs w:val="21"/>
              </w:rPr>
              <w:t>11]</w:t>
            </w:r>
          </w:p>
        </w:tc>
      </w:tr>
      <w:tr w:rsidR="004745A4" w:rsidRPr="00F12F22" w14:paraId="26D1537C"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72D3E174" w14:textId="77777777" w:rsidR="004745A4" w:rsidRPr="00FC7FD5" w:rsidRDefault="004745A4" w:rsidP="00FC7FD5">
            <w:pPr>
              <w:jc w:val="left"/>
              <w:rPr>
                <w:sz w:val="21"/>
                <w:szCs w:val="21"/>
              </w:rPr>
            </w:pPr>
            <w:bookmarkStart w:id="11" w:name="OLE_LINK5"/>
            <w:r w:rsidRPr="00FC7FD5">
              <w:rPr>
                <w:sz w:val="21"/>
                <w:szCs w:val="21"/>
              </w:rPr>
              <w:t>FTO/SnO</w:t>
            </w:r>
            <w:r w:rsidRPr="00FC7FD5">
              <w:rPr>
                <w:sz w:val="21"/>
                <w:szCs w:val="21"/>
                <w:vertAlign w:val="subscript"/>
              </w:rPr>
              <w:t>2</w:t>
            </w:r>
            <w:r w:rsidRPr="00FC7FD5">
              <w:rPr>
                <w:sz w:val="21"/>
                <w:szCs w:val="21"/>
              </w:rPr>
              <w:t>/PVSK/ carbon</w:t>
            </w:r>
            <w:bookmarkEnd w:id="11"/>
          </w:p>
        </w:tc>
        <w:tc>
          <w:tcPr>
            <w:tcW w:w="3544" w:type="dxa"/>
            <w:tcBorders>
              <w:top w:val="single" w:sz="12" w:space="0" w:color="auto"/>
              <w:left w:val="single" w:sz="12" w:space="0" w:color="auto"/>
              <w:bottom w:val="single" w:sz="12" w:space="0" w:color="auto"/>
              <w:right w:val="single" w:sz="12" w:space="0" w:color="auto"/>
            </w:tcBorders>
          </w:tcPr>
          <w:p w14:paraId="457D2424" w14:textId="77777777" w:rsidR="004745A4" w:rsidRPr="00FC7FD5" w:rsidRDefault="004745A4" w:rsidP="00FC7FD5">
            <w:pPr>
              <w:jc w:val="left"/>
              <w:rPr>
                <w:sz w:val="21"/>
                <w:szCs w:val="21"/>
              </w:rPr>
            </w:pPr>
            <w:r w:rsidRPr="00FC7FD5">
              <w:rPr>
                <w:sz w:val="21"/>
                <w:szCs w:val="21"/>
              </w:rPr>
              <w:t>Construct 2D/3D p-n heterojunction to regulate energy level alignment</w:t>
            </w:r>
          </w:p>
        </w:tc>
        <w:tc>
          <w:tcPr>
            <w:tcW w:w="850" w:type="dxa"/>
            <w:tcBorders>
              <w:top w:val="single" w:sz="12" w:space="0" w:color="auto"/>
              <w:left w:val="single" w:sz="12" w:space="0" w:color="auto"/>
              <w:bottom w:val="single" w:sz="12" w:space="0" w:color="auto"/>
              <w:right w:val="single" w:sz="12" w:space="0" w:color="auto"/>
            </w:tcBorders>
          </w:tcPr>
          <w:p w14:paraId="6CE0535D" w14:textId="77777777" w:rsidR="004745A4" w:rsidRPr="00FC7FD5" w:rsidRDefault="004745A4" w:rsidP="00FC7FD5">
            <w:pPr>
              <w:jc w:val="left"/>
              <w:rPr>
                <w:sz w:val="21"/>
                <w:szCs w:val="21"/>
              </w:rPr>
            </w:pPr>
            <w:r w:rsidRPr="00FC7FD5">
              <w:rPr>
                <w:sz w:val="21"/>
                <w:szCs w:val="21"/>
              </w:rPr>
              <w:t>2024</w:t>
            </w:r>
          </w:p>
        </w:tc>
        <w:tc>
          <w:tcPr>
            <w:tcW w:w="993" w:type="dxa"/>
            <w:tcBorders>
              <w:top w:val="single" w:sz="12" w:space="0" w:color="auto"/>
              <w:left w:val="single" w:sz="12" w:space="0" w:color="auto"/>
              <w:bottom w:val="single" w:sz="12" w:space="0" w:color="auto"/>
              <w:right w:val="single" w:sz="12" w:space="0" w:color="auto"/>
            </w:tcBorders>
          </w:tcPr>
          <w:p w14:paraId="74EB1244" w14:textId="77777777" w:rsidR="004745A4" w:rsidRPr="00FC7FD5" w:rsidRDefault="004745A4" w:rsidP="00FC7FD5">
            <w:pPr>
              <w:jc w:val="left"/>
              <w:rPr>
                <w:sz w:val="21"/>
                <w:szCs w:val="21"/>
              </w:rPr>
            </w:pPr>
            <w:r w:rsidRPr="00FC7FD5">
              <w:rPr>
                <w:sz w:val="21"/>
                <w:szCs w:val="21"/>
              </w:rPr>
              <w:t>20.08%</w:t>
            </w:r>
          </w:p>
        </w:tc>
        <w:tc>
          <w:tcPr>
            <w:tcW w:w="708" w:type="dxa"/>
            <w:tcBorders>
              <w:top w:val="single" w:sz="12" w:space="0" w:color="auto"/>
              <w:left w:val="single" w:sz="12" w:space="0" w:color="auto"/>
              <w:bottom w:val="single" w:sz="12" w:space="0" w:color="auto"/>
              <w:right w:val="single" w:sz="12" w:space="0" w:color="auto"/>
            </w:tcBorders>
          </w:tcPr>
          <w:p w14:paraId="7928A1BA" w14:textId="612EE8A8" w:rsidR="004745A4" w:rsidRPr="00FC7FD5" w:rsidRDefault="00FC7FD5" w:rsidP="00FC7FD5">
            <w:pPr>
              <w:autoSpaceDE w:val="0"/>
              <w:autoSpaceDN w:val="0"/>
              <w:adjustRightInd w:val="0"/>
              <w:ind w:left="720" w:hanging="720"/>
              <w:jc w:val="left"/>
              <w:rPr>
                <w:rFonts w:eastAsiaTheme="minorEastAsia"/>
                <w:sz w:val="21"/>
                <w:szCs w:val="21"/>
              </w:rPr>
            </w:pPr>
            <w:r>
              <w:rPr>
                <w:sz w:val="21"/>
                <w:szCs w:val="21"/>
              </w:rPr>
              <w:t>[S</w:t>
            </w:r>
            <w:r w:rsidR="004745A4" w:rsidRPr="00FC7FD5">
              <w:rPr>
                <w:sz w:val="21"/>
                <w:szCs w:val="21"/>
              </w:rPr>
              <w:t>12]</w:t>
            </w:r>
          </w:p>
        </w:tc>
      </w:tr>
      <w:tr w:rsidR="004745A4" w:rsidRPr="00F12F22" w14:paraId="36DD2756"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477C79B6" w14:textId="77777777" w:rsidR="004745A4" w:rsidRPr="00FC7FD5" w:rsidRDefault="004745A4" w:rsidP="00FC7FD5">
            <w:pPr>
              <w:jc w:val="left"/>
              <w:rPr>
                <w:sz w:val="21"/>
                <w:szCs w:val="21"/>
              </w:rPr>
            </w:pPr>
            <w:r w:rsidRPr="00FC7FD5">
              <w:rPr>
                <w:sz w:val="21"/>
                <w:szCs w:val="21"/>
              </w:rPr>
              <w:t>FTO/SnO</w:t>
            </w:r>
            <w:r w:rsidRPr="00FC7FD5">
              <w:rPr>
                <w:sz w:val="21"/>
                <w:szCs w:val="21"/>
                <w:vertAlign w:val="subscript"/>
              </w:rPr>
              <w:t>2</w:t>
            </w:r>
            <w:r w:rsidRPr="00FC7FD5">
              <w:rPr>
                <w:sz w:val="21"/>
                <w:szCs w:val="21"/>
              </w:rPr>
              <w:t>/PVSK/ carbon</w:t>
            </w:r>
          </w:p>
        </w:tc>
        <w:tc>
          <w:tcPr>
            <w:tcW w:w="3544" w:type="dxa"/>
            <w:tcBorders>
              <w:top w:val="single" w:sz="12" w:space="0" w:color="auto"/>
              <w:left w:val="single" w:sz="12" w:space="0" w:color="auto"/>
              <w:bottom w:val="single" w:sz="12" w:space="0" w:color="auto"/>
              <w:right w:val="single" w:sz="12" w:space="0" w:color="auto"/>
            </w:tcBorders>
          </w:tcPr>
          <w:p w14:paraId="0D5627C4" w14:textId="77777777" w:rsidR="004745A4" w:rsidRPr="00FC7FD5" w:rsidRDefault="004745A4" w:rsidP="00FC7FD5">
            <w:pPr>
              <w:jc w:val="left"/>
              <w:rPr>
                <w:sz w:val="21"/>
                <w:szCs w:val="21"/>
              </w:rPr>
            </w:pPr>
            <w:r w:rsidRPr="00FC7FD5">
              <w:rPr>
                <w:sz w:val="21"/>
                <w:szCs w:val="21"/>
              </w:rPr>
              <w:t>Construct Pb/Sn-based perovskite heterojunction</w:t>
            </w:r>
          </w:p>
        </w:tc>
        <w:tc>
          <w:tcPr>
            <w:tcW w:w="850" w:type="dxa"/>
            <w:tcBorders>
              <w:top w:val="single" w:sz="12" w:space="0" w:color="auto"/>
              <w:left w:val="single" w:sz="12" w:space="0" w:color="auto"/>
              <w:bottom w:val="single" w:sz="12" w:space="0" w:color="auto"/>
              <w:right w:val="single" w:sz="12" w:space="0" w:color="auto"/>
            </w:tcBorders>
          </w:tcPr>
          <w:p w14:paraId="3D404C37" w14:textId="77777777" w:rsidR="004745A4" w:rsidRPr="00FC7FD5" w:rsidRDefault="004745A4" w:rsidP="00FC7FD5">
            <w:pPr>
              <w:jc w:val="left"/>
              <w:rPr>
                <w:sz w:val="21"/>
                <w:szCs w:val="21"/>
              </w:rPr>
            </w:pPr>
            <w:r w:rsidRPr="00FC7FD5">
              <w:rPr>
                <w:sz w:val="21"/>
                <w:szCs w:val="21"/>
              </w:rPr>
              <w:t>2024</w:t>
            </w:r>
          </w:p>
        </w:tc>
        <w:tc>
          <w:tcPr>
            <w:tcW w:w="993" w:type="dxa"/>
            <w:tcBorders>
              <w:top w:val="single" w:sz="12" w:space="0" w:color="auto"/>
              <w:left w:val="single" w:sz="12" w:space="0" w:color="auto"/>
              <w:bottom w:val="single" w:sz="12" w:space="0" w:color="auto"/>
              <w:right w:val="single" w:sz="12" w:space="0" w:color="auto"/>
            </w:tcBorders>
          </w:tcPr>
          <w:p w14:paraId="66B8B4CB" w14:textId="77777777" w:rsidR="004745A4" w:rsidRPr="00FC7FD5" w:rsidRDefault="004745A4" w:rsidP="00FC7FD5">
            <w:pPr>
              <w:jc w:val="left"/>
              <w:rPr>
                <w:sz w:val="21"/>
                <w:szCs w:val="21"/>
              </w:rPr>
            </w:pPr>
            <w:r w:rsidRPr="00FC7FD5">
              <w:rPr>
                <w:sz w:val="21"/>
                <w:szCs w:val="21"/>
              </w:rPr>
              <w:t>19.89%</w:t>
            </w:r>
          </w:p>
        </w:tc>
        <w:tc>
          <w:tcPr>
            <w:tcW w:w="708" w:type="dxa"/>
            <w:tcBorders>
              <w:top w:val="single" w:sz="12" w:space="0" w:color="auto"/>
              <w:left w:val="single" w:sz="12" w:space="0" w:color="auto"/>
              <w:bottom w:val="single" w:sz="12" w:space="0" w:color="auto"/>
              <w:right w:val="single" w:sz="12" w:space="0" w:color="auto"/>
            </w:tcBorders>
          </w:tcPr>
          <w:p w14:paraId="56FCAF47" w14:textId="253504B8" w:rsidR="004745A4" w:rsidRPr="00FC7FD5" w:rsidRDefault="00FC7FD5" w:rsidP="00FC7FD5">
            <w:pPr>
              <w:autoSpaceDE w:val="0"/>
              <w:autoSpaceDN w:val="0"/>
              <w:adjustRightInd w:val="0"/>
              <w:ind w:left="720" w:hanging="720"/>
              <w:jc w:val="left"/>
              <w:rPr>
                <w:rFonts w:eastAsiaTheme="minorEastAsia"/>
                <w:sz w:val="21"/>
                <w:szCs w:val="21"/>
              </w:rPr>
            </w:pPr>
            <w:r>
              <w:rPr>
                <w:sz w:val="21"/>
                <w:szCs w:val="21"/>
              </w:rPr>
              <w:t>[S</w:t>
            </w:r>
            <w:r w:rsidR="004745A4" w:rsidRPr="00FC7FD5">
              <w:rPr>
                <w:sz w:val="21"/>
                <w:szCs w:val="21"/>
              </w:rPr>
              <w:t>13]</w:t>
            </w:r>
          </w:p>
        </w:tc>
      </w:tr>
      <w:tr w:rsidR="004745A4" w:rsidRPr="00F12F22" w14:paraId="0EA6B6DF"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5D3AE156" w14:textId="77777777" w:rsidR="004745A4" w:rsidRPr="00FC7FD5" w:rsidRDefault="004745A4" w:rsidP="00FC7FD5">
            <w:pPr>
              <w:jc w:val="left"/>
              <w:rPr>
                <w:sz w:val="21"/>
                <w:szCs w:val="21"/>
              </w:rPr>
            </w:pPr>
            <w:r w:rsidRPr="00FC7FD5">
              <w:rPr>
                <w:sz w:val="21"/>
                <w:szCs w:val="21"/>
              </w:rPr>
              <w:t>ITO/SAM-NiO</w:t>
            </w:r>
            <w:r w:rsidRPr="00FC7FD5">
              <w:rPr>
                <w:sz w:val="21"/>
                <w:szCs w:val="21"/>
                <w:vertAlign w:val="subscript"/>
              </w:rPr>
              <w:t>X</w:t>
            </w:r>
            <w:r w:rsidRPr="00FC7FD5">
              <w:rPr>
                <w:sz w:val="21"/>
                <w:szCs w:val="21"/>
              </w:rPr>
              <w:t>/PVSK/C</w:t>
            </w:r>
            <w:r w:rsidRPr="00FC7FD5">
              <w:rPr>
                <w:sz w:val="21"/>
                <w:szCs w:val="21"/>
                <w:vertAlign w:val="subscript"/>
              </w:rPr>
              <w:t>60</w:t>
            </w:r>
            <w:r w:rsidRPr="00FC7FD5">
              <w:rPr>
                <w:sz w:val="21"/>
                <w:szCs w:val="21"/>
              </w:rPr>
              <w:t>/SnO</w:t>
            </w:r>
            <w:r w:rsidRPr="00FC7FD5">
              <w:rPr>
                <w:sz w:val="21"/>
                <w:szCs w:val="21"/>
                <w:vertAlign w:val="subscript"/>
              </w:rPr>
              <w:t>X</w:t>
            </w:r>
            <w:r w:rsidRPr="00FC7FD5">
              <w:rPr>
                <w:sz w:val="21"/>
                <w:szCs w:val="21"/>
              </w:rPr>
              <w:t>/carbon</w:t>
            </w:r>
          </w:p>
        </w:tc>
        <w:tc>
          <w:tcPr>
            <w:tcW w:w="3544" w:type="dxa"/>
            <w:tcBorders>
              <w:top w:val="single" w:sz="12" w:space="0" w:color="auto"/>
              <w:left w:val="single" w:sz="12" w:space="0" w:color="auto"/>
              <w:bottom w:val="single" w:sz="12" w:space="0" w:color="auto"/>
              <w:right w:val="single" w:sz="12" w:space="0" w:color="auto"/>
            </w:tcBorders>
          </w:tcPr>
          <w:p w14:paraId="36E38AF1" w14:textId="77777777" w:rsidR="004745A4" w:rsidRPr="00FC7FD5" w:rsidRDefault="004745A4" w:rsidP="00FC7FD5">
            <w:pPr>
              <w:jc w:val="left"/>
              <w:rPr>
                <w:sz w:val="21"/>
                <w:szCs w:val="21"/>
              </w:rPr>
            </w:pPr>
            <w:r w:rsidRPr="00FC7FD5">
              <w:rPr>
                <w:sz w:val="21"/>
                <w:szCs w:val="21"/>
              </w:rPr>
              <w:t>First demonstrate carbon as an electron-collecting rear cathode</w:t>
            </w:r>
          </w:p>
        </w:tc>
        <w:tc>
          <w:tcPr>
            <w:tcW w:w="850" w:type="dxa"/>
            <w:tcBorders>
              <w:top w:val="single" w:sz="12" w:space="0" w:color="auto"/>
              <w:left w:val="single" w:sz="12" w:space="0" w:color="auto"/>
              <w:bottom w:val="single" w:sz="12" w:space="0" w:color="auto"/>
              <w:right w:val="single" w:sz="12" w:space="0" w:color="auto"/>
            </w:tcBorders>
          </w:tcPr>
          <w:p w14:paraId="52560C34" w14:textId="77777777" w:rsidR="004745A4" w:rsidRPr="00FC7FD5" w:rsidRDefault="004745A4" w:rsidP="00FC7FD5">
            <w:pPr>
              <w:jc w:val="left"/>
              <w:rPr>
                <w:sz w:val="21"/>
                <w:szCs w:val="21"/>
              </w:rPr>
            </w:pPr>
            <w:r w:rsidRPr="00FC7FD5">
              <w:rPr>
                <w:sz w:val="21"/>
                <w:szCs w:val="21"/>
              </w:rPr>
              <w:t>2025</w:t>
            </w:r>
          </w:p>
        </w:tc>
        <w:tc>
          <w:tcPr>
            <w:tcW w:w="993" w:type="dxa"/>
            <w:tcBorders>
              <w:top w:val="single" w:sz="12" w:space="0" w:color="auto"/>
              <w:left w:val="single" w:sz="12" w:space="0" w:color="auto"/>
              <w:bottom w:val="single" w:sz="12" w:space="0" w:color="auto"/>
              <w:right w:val="single" w:sz="12" w:space="0" w:color="auto"/>
            </w:tcBorders>
          </w:tcPr>
          <w:p w14:paraId="4A1EF9C3" w14:textId="77777777" w:rsidR="004745A4" w:rsidRPr="00FC7FD5" w:rsidRDefault="004745A4" w:rsidP="00FC7FD5">
            <w:pPr>
              <w:jc w:val="left"/>
              <w:rPr>
                <w:sz w:val="21"/>
                <w:szCs w:val="21"/>
              </w:rPr>
            </w:pPr>
            <w:r w:rsidRPr="00FC7FD5">
              <w:rPr>
                <w:sz w:val="21"/>
                <w:szCs w:val="21"/>
              </w:rPr>
              <w:t>21.8%</w:t>
            </w:r>
          </w:p>
        </w:tc>
        <w:tc>
          <w:tcPr>
            <w:tcW w:w="708" w:type="dxa"/>
            <w:tcBorders>
              <w:top w:val="single" w:sz="12" w:space="0" w:color="auto"/>
              <w:left w:val="single" w:sz="12" w:space="0" w:color="auto"/>
              <w:bottom w:val="single" w:sz="12" w:space="0" w:color="auto"/>
              <w:right w:val="single" w:sz="12" w:space="0" w:color="auto"/>
            </w:tcBorders>
          </w:tcPr>
          <w:p w14:paraId="216083A3" w14:textId="4BEBD3DB" w:rsidR="004745A4" w:rsidRPr="00FC7FD5" w:rsidRDefault="00FC7FD5" w:rsidP="00FC7FD5">
            <w:pPr>
              <w:autoSpaceDE w:val="0"/>
              <w:autoSpaceDN w:val="0"/>
              <w:adjustRightInd w:val="0"/>
              <w:ind w:left="720" w:hanging="720"/>
              <w:jc w:val="left"/>
              <w:rPr>
                <w:sz w:val="21"/>
                <w:szCs w:val="21"/>
              </w:rPr>
            </w:pPr>
            <w:r>
              <w:rPr>
                <w:sz w:val="21"/>
                <w:szCs w:val="21"/>
              </w:rPr>
              <w:t>[S</w:t>
            </w:r>
            <w:r w:rsidR="004745A4" w:rsidRPr="00FC7FD5">
              <w:rPr>
                <w:sz w:val="21"/>
                <w:szCs w:val="21"/>
              </w:rPr>
              <w:t>14]</w:t>
            </w:r>
          </w:p>
        </w:tc>
      </w:tr>
      <w:tr w:rsidR="004745A4" w:rsidRPr="00F12F22" w14:paraId="406B86D5" w14:textId="77777777" w:rsidTr="00FC7FD5">
        <w:trPr>
          <w:trHeight w:val="283"/>
        </w:trPr>
        <w:tc>
          <w:tcPr>
            <w:tcW w:w="2410" w:type="dxa"/>
            <w:tcBorders>
              <w:top w:val="single" w:sz="12" w:space="0" w:color="auto"/>
              <w:left w:val="single" w:sz="12" w:space="0" w:color="auto"/>
              <w:bottom w:val="single" w:sz="12" w:space="0" w:color="auto"/>
              <w:right w:val="single" w:sz="12" w:space="0" w:color="auto"/>
            </w:tcBorders>
          </w:tcPr>
          <w:p w14:paraId="2CC23466" w14:textId="77777777" w:rsidR="004745A4" w:rsidRPr="00FC7FD5" w:rsidRDefault="004745A4" w:rsidP="00FC7FD5">
            <w:pPr>
              <w:jc w:val="left"/>
              <w:rPr>
                <w:sz w:val="21"/>
                <w:szCs w:val="21"/>
              </w:rPr>
            </w:pPr>
            <w:r w:rsidRPr="00FC7FD5">
              <w:rPr>
                <w:sz w:val="21"/>
                <w:szCs w:val="21"/>
              </w:rPr>
              <w:t>FTO/SnO2/PVSK/Spiro-OMeTD/carbon</w:t>
            </w:r>
          </w:p>
        </w:tc>
        <w:tc>
          <w:tcPr>
            <w:tcW w:w="3544" w:type="dxa"/>
            <w:tcBorders>
              <w:top w:val="single" w:sz="12" w:space="0" w:color="auto"/>
              <w:left w:val="single" w:sz="12" w:space="0" w:color="auto"/>
              <w:bottom w:val="single" w:sz="12" w:space="0" w:color="auto"/>
              <w:right w:val="single" w:sz="12" w:space="0" w:color="auto"/>
            </w:tcBorders>
          </w:tcPr>
          <w:p w14:paraId="3160E70D" w14:textId="77777777" w:rsidR="004745A4" w:rsidRPr="00FC7FD5" w:rsidRDefault="004745A4" w:rsidP="00FC7FD5">
            <w:pPr>
              <w:jc w:val="left"/>
              <w:rPr>
                <w:sz w:val="21"/>
                <w:szCs w:val="21"/>
              </w:rPr>
            </w:pPr>
            <w:r w:rsidRPr="00FC7FD5">
              <w:rPr>
                <w:sz w:val="21"/>
                <w:szCs w:val="21"/>
              </w:rPr>
              <w:t>Employ graphene oxide doped HTL to enhance charge extraction</w:t>
            </w:r>
          </w:p>
        </w:tc>
        <w:tc>
          <w:tcPr>
            <w:tcW w:w="850" w:type="dxa"/>
            <w:tcBorders>
              <w:top w:val="single" w:sz="12" w:space="0" w:color="auto"/>
              <w:left w:val="single" w:sz="12" w:space="0" w:color="auto"/>
              <w:bottom w:val="single" w:sz="12" w:space="0" w:color="auto"/>
              <w:right w:val="single" w:sz="12" w:space="0" w:color="auto"/>
            </w:tcBorders>
          </w:tcPr>
          <w:p w14:paraId="6D8CA7D3" w14:textId="77777777" w:rsidR="004745A4" w:rsidRPr="00FC7FD5" w:rsidRDefault="004745A4" w:rsidP="00FC7FD5">
            <w:pPr>
              <w:jc w:val="left"/>
              <w:rPr>
                <w:sz w:val="21"/>
                <w:szCs w:val="21"/>
              </w:rPr>
            </w:pPr>
            <w:r w:rsidRPr="00FC7FD5">
              <w:rPr>
                <w:sz w:val="21"/>
                <w:szCs w:val="21"/>
              </w:rPr>
              <w:t>2025</w:t>
            </w:r>
          </w:p>
        </w:tc>
        <w:tc>
          <w:tcPr>
            <w:tcW w:w="993" w:type="dxa"/>
            <w:tcBorders>
              <w:top w:val="single" w:sz="12" w:space="0" w:color="auto"/>
              <w:left w:val="single" w:sz="12" w:space="0" w:color="auto"/>
              <w:bottom w:val="single" w:sz="12" w:space="0" w:color="auto"/>
              <w:right w:val="single" w:sz="12" w:space="0" w:color="auto"/>
            </w:tcBorders>
          </w:tcPr>
          <w:p w14:paraId="480F3C25" w14:textId="77777777" w:rsidR="004745A4" w:rsidRPr="00FC7FD5" w:rsidRDefault="004745A4" w:rsidP="00FC7FD5">
            <w:pPr>
              <w:jc w:val="left"/>
              <w:rPr>
                <w:sz w:val="21"/>
                <w:szCs w:val="21"/>
              </w:rPr>
            </w:pPr>
            <w:r w:rsidRPr="00FC7FD5">
              <w:rPr>
                <w:sz w:val="21"/>
                <w:szCs w:val="21"/>
              </w:rPr>
              <w:t>23.6%</w:t>
            </w:r>
          </w:p>
        </w:tc>
        <w:tc>
          <w:tcPr>
            <w:tcW w:w="708" w:type="dxa"/>
            <w:tcBorders>
              <w:top w:val="single" w:sz="12" w:space="0" w:color="auto"/>
              <w:left w:val="single" w:sz="12" w:space="0" w:color="auto"/>
              <w:bottom w:val="single" w:sz="12" w:space="0" w:color="auto"/>
              <w:right w:val="single" w:sz="12" w:space="0" w:color="auto"/>
            </w:tcBorders>
          </w:tcPr>
          <w:p w14:paraId="0B831FE7" w14:textId="6466F759" w:rsidR="004745A4" w:rsidRPr="00FC7FD5" w:rsidRDefault="00FC7FD5" w:rsidP="00FC7FD5">
            <w:pPr>
              <w:autoSpaceDE w:val="0"/>
              <w:autoSpaceDN w:val="0"/>
              <w:adjustRightInd w:val="0"/>
              <w:ind w:left="720" w:hanging="720"/>
              <w:jc w:val="left"/>
              <w:rPr>
                <w:sz w:val="21"/>
                <w:szCs w:val="21"/>
              </w:rPr>
            </w:pPr>
            <w:r>
              <w:rPr>
                <w:sz w:val="21"/>
                <w:szCs w:val="21"/>
              </w:rPr>
              <w:t>[S</w:t>
            </w:r>
            <w:r w:rsidR="004745A4" w:rsidRPr="00FC7FD5">
              <w:rPr>
                <w:sz w:val="21"/>
                <w:szCs w:val="21"/>
              </w:rPr>
              <w:t>15]</w:t>
            </w:r>
          </w:p>
        </w:tc>
      </w:tr>
    </w:tbl>
    <w:p w14:paraId="40011044" w14:textId="4914F8CD" w:rsidR="005F666E" w:rsidRPr="005F666E" w:rsidRDefault="00436C6D" w:rsidP="00436C6D">
      <w:pPr>
        <w:widowControl/>
        <w:spacing w:beforeLines="100" w:before="312" w:afterLines="100" w:after="312"/>
        <w:jc w:val="left"/>
        <w:rPr>
          <w:rFonts w:ascii="Times New Roman" w:eastAsia="宋体" w:hAnsi="Times New Roman" w:cs="Times New Roman"/>
          <w:b/>
          <w:bCs/>
          <w:sz w:val="24"/>
          <w:szCs w:val="24"/>
          <w:lang w:val="fr-FR"/>
          <w14:ligatures w14:val="standardContextual"/>
        </w:rPr>
      </w:pPr>
      <w:r w:rsidRPr="00436C6D">
        <w:rPr>
          <w:rFonts w:ascii="Times New Roman" w:eastAsia="宋体" w:hAnsi="Times New Roman" w:cs="Times New Roman" w:hint="eastAsia"/>
          <w:b/>
          <w:bCs/>
          <w:sz w:val="28"/>
          <w:szCs w:val="28"/>
          <w:lang w:val="fr-FR"/>
          <w14:ligatures w14:val="standardContextual"/>
        </w:rPr>
        <w:t xml:space="preserve">Supplementary </w:t>
      </w:r>
      <w:r w:rsidR="00736EA6" w:rsidRPr="00436C6D">
        <w:rPr>
          <w:rFonts w:ascii="Times New Roman" w:eastAsia="宋体" w:hAnsi="Times New Roman" w:cs="Times New Roman"/>
          <w:b/>
          <w:bCs/>
          <w:sz w:val="28"/>
          <w:szCs w:val="28"/>
          <w:lang w:val="fr-FR"/>
          <w14:ligatures w14:val="standardContextual"/>
        </w:rPr>
        <w:t xml:space="preserve">References </w:t>
      </w:r>
    </w:p>
    <w:p w14:paraId="5A53295D" w14:textId="059A9B1A"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S. Karthick, S. Velumani, J. Bouclé, Experimental and SCAPS simulated formamidinium perovskite solar cells: a comparison of device performance. Sol. Energy </w:t>
      </w:r>
      <w:r w:rsidRPr="00436C6D">
        <w:rPr>
          <w:rFonts w:ascii="Times New Roman" w:hAnsi="Times New Roman" w:cs="Times New Roman"/>
          <w:b/>
          <w:sz w:val="24"/>
          <w:szCs w:val="24"/>
        </w:rPr>
        <w:t>205</w:t>
      </w:r>
      <w:r w:rsidRPr="00436C6D">
        <w:rPr>
          <w:rFonts w:ascii="Times New Roman" w:hAnsi="Times New Roman" w:cs="Times New Roman"/>
          <w:sz w:val="24"/>
          <w:szCs w:val="24"/>
        </w:rPr>
        <w:t xml:space="preserve">, 349–357 (2020). </w:t>
      </w:r>
      <w:hyperlink r:id="rId26" w:history="1">
        <w:r w:rsidR="00486136" w:rsidRPr="005C0643">
          <w:rPr>
            <w:rStyle w:val="aa"/>
            <w:rFonts w:ascii="Times New Roman" w:hAnsi="Times New Roman" w:cs="Times New Roman"/>
            <w:sz w:val="24"/>
            <w:szCs w:val="24"/>
          </w:rPr>
          <w:t>https://doi.org/10.1016/j.solener.2020.05.041</w:t>
        </w:r>
      </w:hyperlink>
      <w:r w:rsidR="00486136">
        <w:rPr>
          <w:rFonts w:ascii="Times New Roman" w:hAnsi="Times New Roman" w:cs="Times New Roman" w:hint="eastAsia"/>
          <w:sz w:val="24"/>
          <w:szCs w:val="24"/>
        </w:rPr>
        <w:t xml:space="preserve"> </w:t>
      </w:r>
    </w:p>
    <w:p w14:paraId="38BB1A46" w14:textId="173CE155"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Z. Ni, C. Bao, Y. Liu, Q. Jiang, W.-Q. Wu et al., Resolving spatial and energetic distributions of trap states in metal halide perovskite solar cells. Science </w:t>
      </w:r>
      <w:r w:rsidRPr="00436C6D">
        <w:rPr>
          <w:rFonts w:ascii="Times New Roman" w:hAnsi="Times New Roman" w:cs="Times New Roman"/>
          <w:b/>
          <w:sz w:val="24"/>
          <w:szCs w:val="24"/>
        </w:rPr>
        <w:t>367</w:t>
      </w:r>
      <w:r w:rsidRPr="00436C6D">
        <w:rPr>
          <w:rFonts w:ascii="Times New Roman" w:hAnsi="Times New Roman" w:cs="Times New Roman"/>
          <w:sz w:val="24"/>
          <w:szCs w:val="24"/>
        </w:rPr>
        <w:t xml:space="preserve">(6484), 1352–1358 (2020). </w:t>
      </w:r>
      <w:hyperlink r:id="rId27" w:history="1">
        <w:r w:rsidR="00486136" w:rsidRPr="005C0643">
          <w:rPr>
            <w:rStyle w:val="aa"/>
            <w:rFonts w:ascii="Times New Roman" w:hAnsi="Times New Roman" w:cs="Times New Roman"/>
            <w:sz w:val="24"/>
            <w:szCs w:val="24"/>
          </w:rPr>
          <w:t>https://doi.org/10.1126/science.aba0893</w:t>
        </w:r>
      </w:hyperlink>
      <w:r w:rsidR="00486136">
        <w:rPr>
          <w:rFonts w:ascii="Times New Roman" w:hAnsi="Times New Roman" w:cs="Times New Roman" w:hint="eastAsia"/>
          <w:sz w:val="24"/>
          <w:szCs w:val="24"/>
        </w:rPr>
        <w:t xml:space="preserve"> </w:t>
      </w:r>
    </w:p>
    <w:p w14:paraId="1343711B" w14:textId="159D25CA"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S. Taheri, A. Ahmadkhan kordbacheh, M. Minbashi, A. Hajjiah, Effect of defects on high efficient perovskite solar cells. Opt. Mater. </w:t>
      </w:r>
      <w:r w:rsidRPr="00436C6D">
        <w:rPr>
          <w:rFonts w:ascii="Times New Roman" w:hAnsi="Times New Roman" w:cs="Times New Roman"/>
          <w:b/>
          <w:sz w:val="24"/>
          <w:szCs w:val="24"/>
        </w:rPr>
        <w:t>111</w:t>
      </w:r>
      <w:r w:rsidRPr="00436C6D">
        <w:rPr>
          <w:rFonts w:ascii="Times New Roman" w:hAnsi="Times New Roman" w:cs="Times New Roman"/>
          <w:sz w:val="24"/>
          <w:szCs w:val="24"/>
        </w:rPr>
        <w:t xml:space="preserve">, 110601 (2021). </w:t>
      </w:r>
      <w:hyperlink r:id="rId28" w:history="1">
        <w:r w:rsidR="00486136" w:rsidRPr="005C0643">
          <w:rPr>
            <w:rStyle w:val="aa"/>
            <w:rFonts w:ascii="Times New Roman" w:hAnsi="Times New Roman" w:cs="Times New Roman"/>
            <w:sz w:val="24"/>
            <w:szCs w:val="24"/>
          </w:rPr>
          <w:t>https://doi.org/10.1016/j.optmat.2020.110601</w:t>
        </w:r>
      </w:hyperlink>
      <w:r w:rsidR="00486136">
        <w:rPr>
          <w:rFonts w:ascii="Times New Roman" w:hAnsi="Times New Roman" w:cs="Times New Roman" w:hint="eastAsia"/>
          <w:sz w:val="24"/>
          <w:szCs w:val="24"/>
        </w:rPr>
        <w:t xml:space="preserve"> </w:t>
      </w:r>
    </w:p>
    <w:p w14:paraId="5882BE93" w14:textId="48BF7ACB"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Y. Zhang, Z. Yang, T. Ma, Z. Ai, C. Wang et al., A theoretical investigation of transport layer-free homojunction perovskite solar cells </w:t>
      </w:r>
      <w:r w:rsidRPr="00436C6D">
        <w:rPr>
          <w:rFonts w:ascii="Times New Roman" w:hAnsi="Times New Roman" w:cs="Times New Roman"/>
          <w:i/>
          <w:sz w:val="24"/>
          <w:szCs w:val="24"/>
        </w:rPr>
        <w:t>via</w:t>
      </w:r>
      <w:r w:rsidRPr="00436C6D">
        <w:rPr>
          <w:rFonts w:ascii="Times New Roman" w:hAnsi="Times New Roman" w:cs="Times New Roman"/>
          <w:sz w:val="24"/>
          <w:szCs w:val="24"/>
        </w:rPr>
        <w:t xml:space="preserve"> a detailed photoelectric simulation. Adv. Energy Mater. </w:t>
      </w:r>
      <w:r w:rsidRPr="00436C6D">
        <w:rPr>
          <w:rFonts w:ascii="Times New Roman" w:hAnsi="Times New Roman" w:cs="Times New Roman"/>
          <w:b/>
          <w:sz w:val="24"/>
          <w:szCs w:val="24"/>
        </w:rPr>
        <w:t>13</w:t>
      </w:r>
      <w:r w:rsidRPr="00436C6D">
        <w:rPr>
          <w:rFonts w:ascii="Times New Roman" w:hAnsi="Times New Roman" w:cs="Times New Roman"/>
          <w:sz w:val="24"/>
          <w:szCs w:val="24"/>
        </w:rPr>
        <w:t xml:space="preserve">(12), 2203366 (2023). </w:t>
      </w:r>
      <w:hyperlink r:id="rId29" w:history="1">
        <w:r w:rsidR="00486136" w:rsidRPr="005C0643">
          <w:rPr>
            <w:rStyle w:val="aa"/>
            <w:rFonts w:ascii="Times New Roman" w:hAnsi="Times New Roman" w:cs="Times New Roman"/>
            <w:sz w:val="24"/>
            <w:szCs w:val="24"/>
          </w:rPr>
          <w:t>https://doi.org/10.1002/aenm.202203366</w:t>
        </w:r>
      </w:hyperlink>
      <w:r w:rsidR="00486136">
        <w:rPr>
          <w:rFonts w:ascii="Times New Roman" w:hAnsi="Times New Roman" w:cs="Times New Roman" w:hint="eastAsia"/>
          <w:sz w:val="24"/>
          <w:szCs w:val="24"/>
        </w:rPr>
        <w:t xml:space="preserve"> </w:t>
      </w:r>
    </w:p>
    <w:p w14:paraId="3206FE8B" w14:textId="74D6915D"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Z. Zheng, M. Xia, X. Chen, X. Xiao, J. Gong et al., Enhancing the performance of fa-based printable mesoscopic perovskite solar cells </w:t>
      </w:r>
      <w:r w:rsidRPr="00436C6D">
        <w:rPr>
          <w:rFonts w:ascii="Times New Roman" w:hAnsi="Times New Roman" w:cs="Times New Roman"/>
          <w:i/>
          <w:sz w:val="24"/>
          <w:szCs w:val="24"/>
        </w:rPr>
        <w:t>via</w:t>
      </w:r>
      <w:r w:rsidRPr="00436C6D">
        <w:rPr>
          <w:rFonts w:ascii="Times New Roman" w:hAnsi="Times New Roman" w:cs="Times New Roman"/>
          <w:sz w:val="24"/>
          <w:szCs w:val="24"/>
        </w:rPr>
        <w:t xml:space="preserve"> the polymer additive. Adv. Energy Mater. </w:t>
      </w:r>
      <w:r w:rsidRPr="00436C6D">
        <w:rPr>
          <w:rFonts w:ascii="Times New Roman" w:hAnsi="Times New Roman" w:cs="Times New Roman"/>
          <w:b/>
          <w:sz w:val="24"/>
          <w:szCs w:val="24"/>
        </w:rPr>
        <w:t>13</w:t>
      </w:r>
      <w:r w:rsidRPr="00436C6D">
        <w:rPr>
          <w:rFonts w:ascii="Times New Roman" w:hAnsi="Times New Roman" w:cs="Times New Roman"/>
          <w:sz w:val="24"/>
          <w:szCs w:val="24"/>
        </w:rPr>
        <w:t xml:space="preserve">(23), 2204335 (2023). </w:t>
      </w:r>
      <w:hyperlink r:id="rId30" w:history="1">
        <w:r w:rsidR="00486136" w:rsidRPr="005C0643">
          <w:rPr>
            <w:rStyle w:val="aa"/>
            <w:rFonts w:ascii="Times New Roman" w:hAnsi="Times New Roman" w:cs="Times New Roman"/>
            <w:sz w:val="24"/>
            <w:szCs w:val="24"/>
          </w:rPr>
          <w:t>https://doi.org/10.1002/aenm.202204335</w:t>
        </w:r>
      </w:hyperlink>
      <w:r w:rsidR="00486136">
        <w:rPr>
          <w:rFonts w:ascii="Times New Roman" w:hAnsi="Times New Roman" w:cs="Times New Roman" w:hint="eastAsia"/>
          <w:sz w:val="24"/>
          <w:szCs w:val="24"/>
        </w:rPr>
        <w:t xml:space="preserve"> </w:t>
      </w:r>
    </w:p>
    <w:p w14:paraId="6CAC3BC4" w14:textId="669391E5"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J. Liu, S. Li, Z. Qiu, Y. Liu, C. Qiu et al., Stratified oxygen vacancies enhance the performance of mesoporous TiO</w:t>
      </w:r>
      <w:r w:rsidRPr="00436C6D">
        <w:rPr>
          <w:rFonts w:ascii="Times New Roman" w:hAnsi="Times New Roman" w:cs="Times New Roman"/>
          <w:sz w:val="24"/>
          <w:szCs w:val="24"/>
          <w:vertAlign w:val="subscript"/>
        </w:rPr>
        <w:t>2</w:t>
      </w:r>
      <w:r w:rsidRPr="00436C6D">
        <w:rPr>
          <w:rFonts w:ascii="Times New Roman" w:hAnsi="Times New Roman" w:cs="Times New Roman"/>
          <w:sz w:val="24"/>
          <w:szCs w:val="24"/>
        </w:rPr>
        <w:t xml:space="preserve"> electron transport layer in printable perovskite solar cells. Small </w:t>
      </w:r>
      <w:r w:rsidRPr="00436C6D">
        <w:rPr>
          <w:rFonts w:ascii="Times New Roman" w:hAnsi="Times New Roman" w:cs="Times New Roman"/>
          <w:b/>
          <w:sz w:val="24"/>
          <w:szCs w:val="24"/>
        </w:rPr>
        <w:t>19</w:t>
      </w:r>
      <w:r w:rsidRPr="00436C6D">
        <w:rPr>
          <w:rFonts w:ascii="Times New Roman" w:hAnsi="Times New Roman" w:cs="Times New Roman"/>
          <w:sz w:val="24"/>
          <w:szCs w:val="24"/>
        </w:rPr>
        <w:t xml:space="preserve">(32), e2300737 (2023). </w:t>
      </w:r>
      <w:hyperlink r:id="rId31" w:history="1">
        <w:r w:rsidR="00486136" w:rsidRPr="005C0643">
          <w:rPr>
            <w:rStyle w:val="aa"/>
            <w:rFonts w:ascii="Times New Roman" w:hAnsi="Times New Roman" w:cs="Times New Roman"/>
            <w:sz w:val="24"/>
            <w:szCs w:val="24"/>
          </w:rPr>
          <w:t>https://doi.org/10.1002/smll.202300737</w:t>
        </w:r>
      </w:hyperlink>
      <w:r w:rsidR="00486136">
        <w:rPr>
          <w:rFonts w:ascii="Times New Roman" w:hAnsi="Times New Roman" w:cs="Times New Roman" w:hint="eastAsia"/>
          <w:sz w:val="24"/>
          <w:szCs w:val="24"/>
        </w:rPr>
        <w:t xml:space="preserve"> </w:t>
      </w:r>
    </w:p>
    <w:p w14:paraId="326E9F78" w14:textId="4650FACC"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J. Liu, X. Chen, K. Chen, W. Tian, Y. Sheng et al., Electron injection and defect passivation for high-efficiency mesoporous perovskite solar cells. Science </w:t>
      </w:r>
      <w:r w:rsidRPr="00436C6D">
        <w:rPr>
          <w:rFonts w:ascii="Times New Roman" w:hAnsi="Times New Roman" w:cs="Times New Roman"/>
          <w:b/>
          <w:sz w:val="24"/>
          <w:szCs w:val="24"/>
        </w:rPr>
        <w:t>383</w:t>
      </w:r>
      <w:r w:rsidRPr="00436C6D">
        <w:rPr>
          <w:rFonts w:ascii="Times New Roman" w:hAnsi="Times New Roman" w:cs="Times New Roman"/>
          <w:sz w:val="24"/>
          <w:szCs w:val="24"/>
        </w:rPr>
        <w:t xml:space="preserve">(6688), 1198–1204 (2024). </w:t>
      </w:r>
      <w:hyperlink r:id="rId32" w:history="1">
        <w:r w:rsidR="00486136" w:rsidRPr="005C0643">
          <w:rPr>
            <w:rStyle w:val="aa"/>
            <w:rFonts w:ascii="Times New Roman" w:hAnsi="Times New Roman" w:cs="Times New Roman"/>
            <w:sz w:val="24"/>
            <w:szCs w:val="24"/>
          </w:rPr>
          <w:t>https://doi.org/10.1126/science.adk9089</w:t>
        </w:r>
      </w:hyperlink>
      <w:r w:rsidR="00486136">
        <w:rPr>
          <w:rFonts w:ascii="Times New Roman" w:hAnsi="Times New Roman" w:cs="Times New Roman" w:hint="eastAsia"/>
          <w:sz w:val="24"/>
          <w:szCs w:val="24"/>
        </w:rPr>
        <w:t xml:space="preserve"> </w:t>
      </w:r>
    </w:p>
    <w:p w14:paraId="640DA28B" w14:textId="2BB24093"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Y. Cheng, J. Xiang, X. Li, G. Zhang, M. Xia et al., Wettability sequence optimization and interface strain buffering in triple mesoporous layer-based printable perovskite solar cells for enhanced performance. Adv. Mater. </w:t>
      </w:r>
      <w:r w:rsidRPr="00436C6D">
        <w:rPr>
          <w:rFonts w:ascii="Times New Roman" w:hAnsi="Times New Roman" w:cs="Times New Roman"/>
          <w:b/>
          <w:sz w:val="24"/>
          <w:szCs w:val="24"/>
        </w:rPr>
        <w:t>37</w:t>
      </w:r>
      <w:r w:rsidRPr="00436C6D">
        <w:rPr>
          <w:rFonts w:ascii="Times New Roman" w:hAnsi="Times New Roman" w:cs="Times New Roman"/>
          <w:sz w:val="24"/>
          <w:szCs w:val="24"/>
        </w:rPr>
        <w:t xml:space="preserve">(20), 2413151 (2025). </w:t>
      </w:r>
      <w:hyperlink r:id="rId33" w:history="1">
        <w:r w:rsidR="00486136" w:rsidRPr="005C0643">
          <w:rPr>
            <w:rStyle w:val="aa"/>
            <w:rFonts w:ascii="Times New Roman" w:hAnsi="Times New Roman" w:cs="Times New Roman"/>
            <w:sz w:val="24"/>
            <w:szCs w:val="24"/>
          </w:rPr>
          <w:t>https://doi.org/10.1002/adma.202413151</w:t>
        </w:r>
      </w:hyperlink>
      <w:r w:rsidR="00486136">
        <w:rPr>
          <w:rFonts w:ascii="Times New Roman" w:hAnsi="Times New Roman" w:cs="Times New Roman" w:hint="eastAsia"/>
          <w:sz w:val="24"/>
          <w:szCs w:val="24"/>
        </w:rPr>
        <w:t xml:space="preserve"> </w:t>
      </w:r>
    </w:p>
    <w:p w14:paraId="628F4D93" w14:textId="7064006C"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C. Wang, J. Xiang, J. Liu, C. Han, Z. Zheng et al., Bifunctional compound induced dual back surface fields for efficient hole transport layer-free perovskite solar cells. Adv. Mater. </w:t>
      </w:r>
      <w:r w:rsidRPr="00436C6D">
        <w:rPr>
          <w:rFonts w:ascii="Times New Roman" w:hAnsi="Times New Roman" w:cs="Times New Roman"/>
          <w:b/>
          <w:sz w:val="24"/>
          <w:szCs w:val="24"/>
        </w:rPr>
        <w:t>37</w:t>
      </w:r>
      <w:r w:rsidRPr="00436C6D">
        <w:rPr>
          <w:rFonts w:ascii="Times New Roman" w:hAnsi="Times New Roman" w:cs="Times New Roman"/>
          <w:sz w:val="24"/>
          <w:szCs w:val="24"/>
        </w:rPr>
        <w:t xml:space="preserve">(27), 2502724 (2025). </w:t>
      </w:r>
      <w:hyperlink r:id="rId34" w:history="1">
        <w:r w:rsidR="00486136" w:rsidRPr="005C0643">
          <w:rPr>
            <w:rStyle w:val="aa"/>
            <w:rFonts w:ascii="Times New Roman" w:hAnsi="Times New Roman" w:cs="Times New Roman"/>
            <w:sz w:val="24"/>
            <w:szCs w:val="24"/>
          </w:rPr>
          <w:t>https://doi.org/10.1002/adma.202502724</w:t>
        </w:r>
      </w:hyperlink>
      <w:r w:rsidR="00486136">
        <w:rPr>
          <w:rFonts w:ascii="Times New Roman" w:hAnsi="Times New Roman" w:cs="Times New Roman" w:hint="eastAsia"/>
          <w:sz w:val="24"/>
          <w:szCs w:val="24"/>
        </w:rPr>
        <w:t xml:space="preserve"> </w:t>
      </w:r>
    </w:p>
    <w:p w14:paraId="50F96C6F" w14:textId="477111D7"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T. Du, S. Qiu, X. Zhou, V.M. Le Corre, M. Wu et al., Efficient, stable, and fully printed carbon-electrode perovskite solar cells enabled by hole-transporting bilayers. Joule </w:t>
      </w:r>
      <w:r w:rsidRPr="00436C6D">
        <w:rPr>
          <w:rFonts w:ascii="Times New Roman" w:hAnsi="Times New Roman" w:cs="Times New Roman"/>
          <w:b/>
          <w:sz w:val="24"/>
          <w:szCs w:val="24"/>
        </w:rPr>
        <w:t>7</w:t>
      </w:r>
      <w:r w:rsidRPr="00436C6D">
        <w:rPr>
          <w:rFonts w:ascii="Times New Roman" w:hAnsi="Times New Roman" w:cs="Times New Roman"/>
          <w:sz w:val="24"/>
          <w:szCs w:val="24"/>
        </w:rPr>
        <w:t xml:space="preserve">(8), 1920–1937 (2023). </w:t>
      </w:r>
      <w:hyperlink r:id="rId35" w:history="1">
        <w:r w:rsidR="00486136" w:rsidRPr="005C0643">
          <w:rPr>
            <w:rStyle w:val="aa"/>
            <w:rFonts w:ascii="Times New Roman" w:hAnsi="Times New Roman" w:cs="Times New Roman"/>
            <w:sz w:val="24"/>
            <w:szCs w:val="24"/>
          </w:rPr>
          <w:t>https://doi.org/10.1016/j.joule.2023.06.005</w:t>
        </w:r>
      </w:hyperlink>
      <w:r w:rsidR="00486136">
        <w:rPr>
          <w:rFonts w:ascii="Times New Roman" w:hAnsi="Times New Roman" w:cs="Times New Roman" w:hint="eastAsia"/>
          <w:sz w:val="24"/>
          <w:szCs w:val="24"/>
        </w:rPr>
        <w:t xml:space="preserve"> </w:t>
      </w:r>
    </w:p>
    <w:p w14:paraId="0A798265" w14:textId="57C64071"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Y. Li, X. Lu, Y. Mei, C. Dong, D.T. Gangadharan et al., Blade-coated carbon electrode perovskite solar cells to exceed 20% efficiency through protective buffer layers. Adv. Funct. Mater. </w:t>
      </w:r>
      <w:r w:rsidRPr="00436C6D">
        <w:rPr>
          <w:rFonts w:ascii="Times New Roman" w:hAnsi="Times New Roman" w:cs="Times New Roman"/>
          <w:b/>
          <w:sz w:val="24"/>
          <w:szCs w:val="24"/>
        </w:rPr>
        <w:t>33</w:t>
      </w:r>
      <w:r w:rsidRPr="00436C6D">
        <w:rPr>
          <w:rFonts w:ascii="Times New Roman" w:hAnsi="Times New Roman" w:cs="Times New Roman"/>
          <w:sz w:val="24"/>
          <w:szCs w:val="24"/>
        </w:rPr>
        <w:t xml:space="preserve">(34), 2301920 (2023). </w:t>
      </w:r>
      <w:hyperlink r:id="rId36" w:history="1">
        <w:r w:rsidR="00486136" w:rsidRPr="005C0643">
          <w:rPr>
            <w:rStyle w:val="aa"/>
            <w:rFonts w:ascii="Times New Roman" w:hAnsi="Times New Roman" w:cs="Times New Roman"/>
            <w:sz w:val="24"/>
            <w:szCs w:val="24"/>
          </w:rPr>
          <w:t>https://doi.org/10.1002/adfm.202301920</w:t>
        </w:r>
      </w:hyperlink>
      <w:r w:rsidR="00486136">
        <w:rPr>
          <w:rFonts w:ascii="Times New Roman" w:hAnsi="Times New Roman" w:cs="Times New Roman" w:hint="eastAsia"/>
          <w:sz w:val="24"/>
          <w:szCs w:val="24"/>
        </w:rPr>
        <w:t xml:space="preserve"> </w:t>
      </w:r>
    </w:p>
    <w:p w14:paraId="18466BC6" w14:textId="6BA318FF"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Y. Lin, J. Tang, H. Yan, J. Lin, W. Wang et al., Ultra-large dipole moment organic cations derived 3D/2D p–n heterojunction for high-efficiency carbon-based perovskite solar cells. Energy Environ. Sci. </w:t>
      </w:r>
      <w:r w:rsidRPr="00436C6D">
        <w:rPr>
          <w:rFonts w:ascii="Times New Roman" w:hAnsi="Times New Roman" w:cs="Times New Roman"/>
          <w:b/>
          <w:sz w:val="24"/>
          <w:szCs w:val="24"/>
        </w:rPr>
        <w:t>17</w:t>
      </w:r>
      <w:r w:rsidRPr="00436C6D">
        <w:rPr>
          <w:rFonts w:ascii="Times New Roman" w:hAnsi="Times New Roman" w:cs="Times New Roman"/>
          <w:sz w:val="24"/>
          <w:szCs w:val="24"/>
        </w:rPr>
        <w:t>(13), 4692–4702 (2024).</w:t>
      </w:r>
      <w:r w:rsidR="00486136">
        <w:rPr>
          <w:rFonts w:ascii="Times New Roman" w:hAnsi="Times New Roman" w:cs="Times New Roman" w:hint="eastAsia"/>
          <w:sz w:val="24"/>
          <w:szCs w:val="24"/>
        </w:rPr>
        <w:t xml:space="preserve"> </w:t>
      </w:r>
      <w:hyperlink r:id="rId37" w:tgtFrame="_blank" w:history="1">
        <w:r w:rsidR="00486136" w:rsidRPr="00486136">
          <w:rPr>
            <w:rStyle w:val="aa"/>
            <w:rFonts w:ascii="Times New Roman" w:hAnsi="Times New Roman" w:cs="Times New Roman"/>
            <w:sz w:val="24"/>
            <w:szCs w:val="24"/>
          </w:rPr>
          <w:t>https://doi.org/10.1039/D4EE00568F</w:t>
        </w:r>
      </w:hyperlink>
    </w:p>
    <w:p w14:paraId="11539B6A" w14:textId="6B02E8B1"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L. Li, Z. Wu, J. Hong, H. Rao, X. Zhong et al., Pb/Sn-based perovskite heterojunction for hole transport layer-free carbon-based perovskite solar cells. ACS Energy Lett. </w:t>
      </w:r>
      <w:r w:rsidRPr="00436C6D">
        <w:rPr>
          <w:rFonts w:ascii="Times New Roman" w:hAnsi="Times New Roman" w:cs="Times New Roman"/>
          <w:b/>
          <w:sz w:val="24"/>
          <w:szCs w:val="24"/>
        </w:rPr>
        <w:t>9</w:t>
      </w:r>
      <w:r w:rsidRPr="00436C6D">
        <w:rPr>
          <w:rFonts w:ascii="Times New Roman" w:hAnsi="Times New Roman" w:cs="Times New Roman"/>
          <w:sz w:val="24"/>
          <w:szCs w:val="24"/>
        </w:rPr>
        <w:t>(9), 4240–4247 (2024).</w:t>
      </w:r>
      <w:r w:rsidR="00486136">
        <w:rPr>
          <w:rFonts w:ascii="Times New Roman" w:hAnsi="Times New Roman" w:cs="Times New Roman" w:hint="eastAsia"/>
          <w:sz w:val="24"/>
          <w:szCs w:val="24"/>
        </w:rPr>
        <w:t xml:space="preserve"> </w:t>
      </w:r>
      <w:hyperlink r:id="rId38" w:tgtFrame="_blank" w:history="1">
        <w:r w:rsidR="00486136" w:rsidRPr="00486136">
          <w:rPr>
            <w:rStyle w:val="aa"/>
            <w:rFonts w:ascii="Times New Roman" w:hAnsi="Times New Roman" w:cs="Times New Roman"/>
            <w:sz w:val="24"/>
            <w:szCs w:val="24"/>
          </w:rPr>
          <w:t>https://doi.org/10.1021/acsenergylett.4c00961</w:t>
        </w:r>
      </w:hyperlink>
    </w:p>
    <w:p w14:paraId="311982B8" w14:textId="69A5CA74"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 xml:space="preserve">T. Du, H.U. Dag, Z. Peng, J. Englhard, A. Barabash et al., Enhancing the viability of p-i-n perovskite solar cells with printable carbon cathode: Origin of polarity inversion. Joule </w:t>
      </w:r>
      <w:r w:rsidRPr="00436C6D">
        <w:rPr>
          <w:rFonts w:ascii="Times New Roman" w:hAnsi="Times New Roman" w:cs="Times New Roman"/>
          <w:b/>
          <w:sz w:val="24"/>
          <w:szCs w:val="24"/>
        </w:rPr>
        <w:t>10</w:t>
      </w:r>
      <w:r w:rsidRPr="00436C6D">
        <w:rPr>
          <w:rFonts w:ascii="Times New Roman" w:hAnsi="Times New Roman" w:cs="Times New Roman"/>
          <w:sz w:val="24"/>
          <w:szCs w:val="24"/>
        </w:rPr>
        <w:t xml:space="preserve">(1), 102224 (2026). </w:t>
      </w:r>
      <w:hyperlink r:id="rId39" w:history="1">
        <w:r w:rsidR="00486136" w:rsidRPr="005C0643">
          <w:rPr>
            <w:rStyle w:val="aa"/>
            <w:rFonts w:ascii="Times New Roman" w:hAnsi="Times New Roman" w:cs="Times New Roman"/>
            <w:sz w:val="24"/>
            <w:szCs w:val="24"/>
          </w:rPr>
          <w:t>https://doi.org/10.1016/j.joule.2025.102224</w:t>
        </w:r>
      </w:hyperlink>
      <w:r w:rsidR="00486136">
        <w:rPr>
          <w:rFonts w:ascii="Times New Roman" w:hAnsi="Times New Roman" w:cs="Times New Roman" w:hint="eastAsia"/>
          <w:sz w:val="24"/>
          <w:szCs w:val="24"/>
        </w:rPr>
        <w:t xml:space="preserve"> </w:t>
      </w:r>
    </w:p>
    <w:p w14:paraId="193702B3" w14:textId="1854C399" w:rsidR="005F666E" w:rsidRPr="00436C6D" w:rsidRDefault="005F666E" w:rsidP="00436C6D">
      <w:pPr>
        <w:pStyle w:val="EndNoteBibliography"/>
        <w:numPr>
          <w:ilvl w:val="0"/>
          <w:numId w:val="3"/>
        </w:numPr>
        <w:spacing w:beforeLines="50" w:before="156" w:afterLines="50" w:after="156"/>
        <w:ind w:hanging="582"/>
        <w:rPr>
          <w:rFonts w:ascii="Times New Roman" w:hAnsi="Times New Roman" w:cs="Times New Roman"/>
          <w:sz w:val="24"/>
          <w:szCs w:val="24"/>
        </w:rPr>
      </w:pPr>
      <w:r w:rsidRPr="00436C6D">
        <w:rPr>
          <w:rFonts w:ascii="Times New Roman" w:hAnsi="Times New Roman" w:cs="Times New Roman"/>
          <w:sz w:val="24"/>
          <w:szCs w:val="24"/>
        </w:rPr>
        <w:t>Y. Wang, W. Li, X. Wu, G. Meng, Q. Liu et al., Graphene oxide doping of the hole injection layer enables 23.6% efficiency in perovskite solar cells with carbon electrodes. Nat. Energy</w:t>
      </w:r>
      <w:r w:rsidR="00486136">
        <w:rPr>
          <w:rFonts w:ascii="Times New Roman" w:hAnsi="Times New Roman" w:cs="Times New Roman" w:hint="eastAsia"/>
          <w:sz w:val="24"/>
          <w:szCs w:val="24"/>
        </w:rPr>
        <w:t xml:space="preserve"> </w:t>
      </w:r>
      <w:r w:rsidRPr="00436C6D">
        <w:rPr>
          <w:rFonts w:ascii="Times New Roman" w:hAnsi="Times New Roman" w:cs="Times New Roman"/>
          <w:sz w:val="24"/>
          <w:szCs w:val="24"/>
        </w:rPr>
        <w:t xml:space="preserve">(2025). </w:t>
      </w:r>
      <w:hyperlink r:id="rId40" w:history="1">
        <w:r w:rsidR="00486136" w:rsidRPr="005C0643">
          <w:rPr>
            <w:rStyle w:val="aa"/>
            <w:rFonts w:ascii="Times New Roman" w:hAnsi="Times New Roman" w:cs="Times New Roman"/>
            <w:sz w:val="24"/>
            <w:szCs w:val="24"/>
          </w:rPr>
          <w:t>https://doi.org/10.1038/s41560-025-01893-8</w:t>
        </w:r>
      </w:hyperlink>
      <w:r w:rsidR="00486136">
        <w:rPr>
          <w:rFonts w:ascii="Times New Roman" w:hAnsi="Times New Roman" w:cs="Times New Roman" w:hint="eastAsia"/>
          <w:sz w:val="24"/>
          <w:szCs w:val="24"/>
        </w:rPr>
        <w:t xml:space="preserve"> </w:t>
      </w:r>
    </w:p>
    <w:sectPr w:rsidR="005F666E" w:rsidRPr="00436C6D" w:rsidSect="001169CA">
      <w:headerReference w:type="even" r:id="rId41"/>
      <w:headerReference w:type="default" r:id="rId42"/>
      <w:footerReference w:type="even" r:id="rId43"/>
      <w:footerReference w:type="default" r:id="rId44"/>
      <w:headerReference w:type="first" r:id="rId45"/>
      <w:footerReference w:type="first" r:id="rId46"/>
      <w:pgSz w:w="11906" w:h="16838"/>
      <w:pgMar w:top="1440" w:right="1800" w:bottom="1440" w:left="1800" w:header="851" w:footer="73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23078" w14:textId="77777777" w:rsidR="002C0F6D" w:rsidRDefault="002C0F6D" w:rsidP="002E454F">
      <w:pPr>
        <w:rPr>
          <w:rFonts w:hint="eastAsia"/>
        </w:rPr>
      </w:pPr>
      <w:r>
        <w:separator/>
      </w:r>
    </w:p>
  </w:endnote>
  <w:endnote w:type="continuationSeparator" w:id="0">
    <w:p w14:paraId="3B84937B" w14:textId="77777777" w:rsidR="002C0F6D" w:rsidRDefault="002C0F6D" w:rsidP="002E454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STIX">
    <w:altName w:val="微软雅黑"/>
    <w:panose1 w:val="00000000000000000000"/>
    <w:charset w:val="86"/>
    <w:family w:val="swiss"/>
    <w:notTrueType/>
    <w:pitch w:val="default"/>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F9900" w14:textId="77777777" w:rsidR="00486136" w:rsidRDefault="00486136">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811435"/>
      <w:docPartObj>
        <w:docPartGallery w:val="Page Numbers (Bottom of Page)"/>
        <w:docPartUnique/>
      </w:docPartObj>
    </w:sdtPr>
    <w:sdtContent>
      <w:sdt>
        <w:sdtPr>
          <w:id w:val="1728636285"/>
          <w:docPartObj>
            <w:docPartGallery w:val="Page Numbers (Top of Page)"/>
            <w:docPartUnique/>
          </w:docPartObj>
        </w:sdtPr>
        <w:sdtContent>
          <w:p w14:paraId="15343501" w14:textId="44999FE6" w:rsidR="0065134A" w:rsidRDefault="00AD19C9" w:rsidP="001169CA">
            <w:pPr>
              <w:pStyle w:val="a5"/>
              <w:jc w:val="center"/>
              <w:rPr>
                <w:rFonts w:hint="eastAsia"/>
              </w:rPr>
            </w:pPr>
            <w:r w:rsidRPr="00486136">
              <w:rPr>
                <w:rFonts w:ascii="Times New Roman" w:hAnsi="Times New Roman" w:cs="Times New Roman"/>
                <w:sz w:val="24"/>
                <w:szCs w:val="24"/>
                <w:lang w:val="zh-CN"/>
              </w:rPr>
              <w:t xml:space="preserve"> </w:t>
            </w:r>
            <w:r w:rsidR="00486136" w:rsidRPr="00486136">
              <w:rPr>
                <w:rFonts w:ascii="Times New Roman" w:hAnsi="Times New Roman" w:cs="Times New Roman"/>
                <w:sz w:val="24"/>
                <w:szCs w:val="24"/>
                <w:lang w:val="zh-CN"/>
              </w:rPr>
              <w:t>S</w:t>
            </w:r>
            <w:r w:rsidRPr="00486136">
              <w:rPr>
                <w:rFonts w:ascii="Times New Roman" w:hAnsi="Times New Roman" w:cs="Times New Roman"/>
                <w:sz w:val="24"/>
                <w:szCs w:val="24"/>
              </w:rPr>
              <w:fldChar w:fldCharType="begin"/>
            </w:r>
            <w:r w:rsidRPr="00486136">
              <w:rPr>
                <w:rFonts w:ascii="Times New Roman" w:hAnsi="Times New Roman" w:cs="Times New Roman"/>
                <w:sz w:val="24"/>
                <w:szCs w:val="24"/>
              </w:rPr>
              <w:instrText>PAGE</w:instrText>
            </w:r>
            <w:r w:rsidRPr="00486136">
              <w:rPr>
                <w:rFonts w:ascii="Times New Roman" w:hAnsi="Times New Roman" w:cs="Times New Roman"/>
                <w:sz w:val="24"/>
                <w:szCs w:val="24"/>
              </w:rPr>
              <w:fldChar w:fldCharType="separate"/>
            </w:r>
            <w:r w:rsidRPr="00486136">
              <w:rPr>
                <w:rFonts w:ascii="Times New Roman" w:hAnsi="Times New Roman" w:cs="Times New Roman"/>
                <w:sz w:val="24"/>
                <w:szCs w:val="24"/>
                <w:lang w:val="zh-CN"/>
              </w:rPr>
              <w:t>2</w:t>
            </w:r>
            <w:r w:rsidRPr="00486136">
              <w:rPr>
                <w:rFonts w:ascii="Times New Roman" w:hAnsi="Times New Roman" w:cs="Times New Roman"/>
                <w:sz w:val="24"/>
                <w:szCs w:val="24"/>
              </w:rPr>
              <w:fldChar w:fldCharType="end"/>
            </w:r>
            <w:r w:rsidRPr="00486136">
              <w:rPr>
                <w:rFonts w:ascii="Times New Roman" w:hAnsi="Times New Roman" w:cs="Times New Roman"/>
                <w:sz w:val="24"/>
                <w:szCs w:val="24"/>
                <w:lang w:val="zh-CN"/>
              </w:rPr>
              <w:t>/</w:t>
            </w:r>
            <w:r w:rsidR="00486136" w:rsidRPr="00486136">
              <w:rPr>
                <w:rFonts w:ascii="Times New Roman" w:hAnsi="Times New Roman" w:cs="Times New Roman"/>
                <w:sz w:val="24"/>
                <w:szCs w:val="24"/>
                <w:lang w:val="zh-CN"/>
              </w:rPr>
              <w:t>S</w:t>
            </w:r>
            <w:r w:rsidRPr="00486136">
              <w:rPr>
                <w:rFonts w:ascii="Times New Roman" w:hAnsi="Times New Roman" w:cs="Times New Roman"/>
                <w:sz w:val="24"/>
                <w:szCs w:val="24"/>
              </w:rPr>
              <w:fldChar w:fldCharType="begin"/>
            </w:r>
            <w:r w:rsidRPr="00486136">
              <w:rPr>
                <w:rFonts w:ascii="Times New Roman" w:hAnsi="Times New Roman" w:cs="Times New Roman"/>
                <w:sz w:val="24"/>
                <w:szCs w:val="24"/>
              </w:rPr>
              <w:instrText>NUMPAGES</w:instrText>
            </w:r>
            <w:r w:rsidRPr="00486136">
              <w:rPr>
                <w:rFonts w:ascii="Times New Roman" w:hAnsi="Times New Roman" w:cs="Times New Roman"/>
                <w:sz w:val="24"/>
                <w:szCs w:val="24"/>
              </w:rPr>
              <w:fldChar w:fldCharType="separate"/>
            </w:r>
            <w:r w:rsidRPr="00486136">
              <w:rPr>
                <w:rFonts w:ascii="Times New Roman" w:hAnsi="Times New Roman" w:cs="Times New Roman"/>
                <w:sz w:val="24"/>
                <w:szCs w:val="24"/>
                <w:lang w:val="zh-CN"/>
              </w:rPr>
              <w:t>2</w:t>
            </w:r>
            <w:r w:rsidRPr="00486136">
              <w:rPr>
                <w:rFonts w:ascii="Times New Roman" w:hAnsi="Times New Roman" w:cs="Times New Roman"/>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D3487" w14:textId="77777777" w:rsidR="00486136" w:rsidRDefault="00486136">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B0321" w14:textId="77777777" w:rsidR="002C0F6D" w:rsidRDefault="002C0F6D" w:rsidP="002E454F">
      <w:pPr>
        <w:rPr>
          <w:rFonts w:hint="eastAsia"/>
        </w:rPr>
      </w:pPr>
      <w:r>
        <w:separator/>
      </w:r>
    </w:p>
  </w:footnote>
  <w:footnote w:type="continuationSeparator" w:id="0">
    <w:p w14:paraId="1DD7A83E" w14:textId="77777777" w:rsidR="002C0F6D" w:rsidRDefault="002C0F6D" w:rsidP="002E454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8B0F" w14:textId="77777777" w:rsidR="00486136" w:rsidRDefault="00486136">
    <w:pPr>
      <w:pStyle w:val="a3"/>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9912E" w14:textId="432AD995" w:rsidR="0019637C" w:rsidRPr="00486136" w:rsidRDefault="00486136" w:rsidP="00486136">
    <w:pPr>
      <w:jc w:val="center"/>
      <w:rPr>
        <w:rFonts w:ascii="Times New Roman" w:hAnsi="Times New Roman" w:cs="Times New Roman"/>
        <w:sz w:val="24"/>
        <w:szCs w:val="24"/>
      </w:rPr>
    </w:pPr>
    <w:hyperlink r:id="rId1" w:history="1">
      <w:r w:rsidRPr="00486136">
        <w:rPr>
          <w:rStyle w:val="aa"/>
          <w:rFonts w:ascii="Times New Roman" w:hAnsi="Times New Roman" w:cs="Times New Roman"/>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70714" w14:textId="77777777" w:rsidR="00486136" w:rsidRDefault="00486136">
    <w:pPr>
      <w:pStyle w:val="a3"/>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B0F7B"/>
    <w:multiLevelType w:val="hybridMultilevel"/>
    <w:tmpl w:val="08EEEB9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7E52415"/>
    <w:multiLevelType w:val="hybridMultilevel"/>
    <w:tmpl w:val="E24E7BF6"/>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D9E3163"/>
    <w:multiLevelType w:val="hybridMultilevel"/>
    <w:tmpl w:val="A8FC6A4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779685426">
    <w:abstractNumId w:val="0"/>
  </w:num>
  <w:num w:numId="2" w16cid:durableId="1391221894">
    <w:abstractNumId w:val="2"/>
  </w:num>
  <w:num w:numId="3" w16cid:durableId="869345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hem Engineer J&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v0exfd0j0wxaseaedu5rz9sefxxsvzz0r29&quot;&gt;My EndNote Library-PSC 复制&lt;record-ids&gt;&lt;item&gt;359&lt;/item&gt;&lt;item&gt;365&lt;/item&gt;&lt;item&gt;453&lt;/item&gt;&lt;item&gt;677&lt;/item&gt;&lt;item&gt;678&lt;/item&gt;&lt;item&gt;712&lt;/item&gt;&lt;item&gt;713&lt;/item&gt;&lt;item&gt;714&lt;/item&gt;&lt;item&gt;715&lt;/item&gt;&lt;item&gt;734&lt;/item&gt;&lt;item&gt;735&lt;/item&gt;&lt;item&gt;736&lt;/item&gt;&lt;item&gt;737&lt;/item&gt;&lt;item&gt;738&lt;/item&gt;&lt;item&gt;739&lt;/item&gt;&lt;/record-ids&gt;&lt;/item&gt;&lt;/Libraries&gt;"/>
  </w:docVars>
  <w:rsids>
    <w:rsidRoot w:val="00DE5A77"/>
    <w:rsid w:val="0000366E"/>
    <w:rsid w:val="00007764"/>
    <w:rsid w:val="000077BE"/>
    <w:rsid w:val="00012F96"/>
    <w:rsid w:val="00016CE8"/>
    <w:rsid w:val="0002486A"/>
    <w:rsid w:val="00033AC3"/>
    <w:rsid w:val="0003545D"/>
    <w:rsid w:val="0004327E"/>
    <w:rsid w:val="00054BD0"/>
    <w:rsid w:val="00054D77"/>
    <w:rsid w:val="0006146A"/>
    <w:rsid w:val="00063AA3"/>
    <w:rsid w:val="0006661F"/>
    <w:rsid w:val="000677B2"/>
    <w:rsid w:val="000701E0"/>
    <w:rsid w:val="00070EDF"/>
    <w:rsid w:val="00075F70"/>
    <w:rsid w:val="00091F86"/>
    <w:rsid w:val="00092E31"/>
    <w:rsid w:val="0009358F"/>
    <w:rsid w:val="00093F80"/>
    <w:rsid w:val="000941DA"/>
    <w:rsid w:val="000972A1"/>
    <w:rsid w:val="000A1BC1"/>
    <w:rsid w:val="000A2D3E"/>
    <w:rsid w:val="000A3907"/>
    <w:rsid w:val="000A53B7"/>
    <w:rsid w:val="000B0E58"/>
    <w:rsid w:val="000B6932"/>
    <w:rsid w:val="000C3167"/>
    <w:rsid w:val="000C5451"/>
    <w:rsid w:val="000D210D"/>
    <w:rsid w:val="000D6D36"/>
    <w:rsid w:val="000E0D24"/>
    <w:rsid w:val="000E3EF4"/>
    <w:rsid w:val="000E411C"/>
    <w:rsid w:val="000E586B"/>
    <w:rsid w:val="00102CA4"/>
    <w:rsid w:val="00104F8B"/>
    <w:rsid w:val="001056A4"/>
    <w:rsid w:val="00105915"/>
    <w:rsid w:val="001063BD"/>
    <w:rsid w:val="00107FCB"/>
    <w:rsid w:val="00115958"/>
    <w:rsid w:val="001169CA"/>
    <w:rsid w:val="001207E5"/>
    <w:rsid w:val="00127F89"/>
    <w:rsid w:val="00133758"/>
    <w:rsid w:val="00142806"/>
    <w:rsid w:val="00161ABE"/>
    <w:rsid w:val="0016223C"/>
    <w:rsid w:val="00162DC2"/>
    <w:rsid w:val="00164873"/>
    <w:rsid w:val="001654C9"/>
    <w:rsid w:val="001837DC"/>
    <w:rsid w:val="00187AE9"/>
    <w:rsid w:val="0019637C"/>
    <w:rsid w:val="001A119B"/>
    <w:rsid w:val="001A20EA"/>
    <w:rsid w:val="001A32A9"/>
    <w:rsid w:val="001A57FD"/>
    <w:rsid w:val="001A77D5"/>
    <w:rsid w:val="001D0EDB"/>
    <w:rsid w:val="001D31CE"/>
    <w:rsid w:val="001D7C6C"/>
    <w:rsid w:val="001E3679"/>
    <w:rsid w:val="001F1AB5"/>
    <w:rsid w:val="002020E8"/>
    <w:rsid w:val="00204DE8"/>
    <w:rsid w:val="00205EDE"/>
    <w:rsid w:val="00211843"/>
    <w:rsid w:val="00240F9A"/>
    <w:rsid w:val="002421EC"/>
    <w:rsid w:val="00264CA0"/>
    <w:rsid w:val="00271578"/>
    <w:rsid w:val="002866E9"/>
    <w:rsid w:val="002A1333"/>
    <w:rsid w:val="002C0F6D"/>
    <w:rsid w:val="002C1BC6"/>
    <w:rsid w:val="002C7AA2"/>
    <w:rsid w:val="002D2EE5"/>
    <w:rsid w:val="002D5C4F"/>
    <w:rsid w:val="002E454F"/>
    <w:rsid w:val="002E618F"/>
    <w:rsid w:val="002F1339"/>
    <w:rsid w:val="002F272D"/>
    <w:rsid w:val="002F2E94"/>
    <w:rsid w:val="002F4D8D"/>
    <w:rsid w:val="00300C5F"/>
    <w:rsid w:val="00307191"/>
    <w:rsid w:val="003074E9"/>
    <w:rsid w:val="00313474"/>
    <w:rsid w:val="00322682"/>
    <w:rsid w:val="00323E2B"/>
    <w:rsid w:val="00323F43"/>
    <w:rsid w:val="00343FC7"/>
    <w:rsid w:val="003505A4"/>
    <w:rsid w:val="0035216F"/>
    <w:rsid w:val="00353AC8"/>
    <w:rsid w:val="00362C5C"/>
    <w:rsid w:val="0036434D"/>
    <w:rsid w:val="00366469"/>
    <w:rsid w:val="00370F5D"/>
    <w:rsid w:val="00371839"/>
    <w:rsid w:val="00377273"/>
    <w:rsid w:val="00385A2C"/>
    <w:rsid w:val="0038624B"/>
    <w:rsid w:val="00397F24"/>
    <w:rsid w:val="003A2EF9"/>
    <w:rsid w:val="003A3270"/>
    <w:rsid w:val="003A62C1"/>
    <w:rsid w:val="003B05A0"/>
    <w:rsid w:val="003C1000"/>
    <w:rsid w:val="003C2327"/>
    <w:rsid w:val="003C2D80"/>
    <w:rsid w:val="003C5BB8"/>
    <w:rsid w:val="003C7125"/>
    <w:rsid w:val="003D4541"/>
    <w:rsid w:val="003E2291"/>
    <w:rsid w:val="003E238C"/>
    <w:rsid w:val="003F028F"/>
    <w:rsid w:val="003F1D88"/>
    <w:rsid w:val="00402515"/>
    <w:rsid w:val="00405970"/>
    <w:rsid w:val="00406DC6"/>
    <w:rsid w:val="004201CE"/>
    <w:rsid w:val="00425FE3"/>
    <w:rsid w:val="004327F2"/>
    <w:rsid w:val="0043363E"/>
    <w:rsid w:val="00436C6D"/>
    <w:rsid w:val="0044106E"/>
    <w:rsid w:val="004475AC"/>
    <w:rsid w:val="00447F4F"/>
    <w:rsid w:val="0045428A"/>
    <w:rsid w:val="00455758"/>
    <w:rsid w:val="00463B7F"/>
    <w:rsid w:val="0047379F"/>
    <w:rsid w:val="004742DE"/>
    <w:rsid w:val="004745A4"/>
    <w:rsid w:val="004801FD"/>
    <w:rsid w:val="00486136"/>
    <w:rsid w:val="0049596C"/>
    <w:rsid w:val="004A5EB0"/>
    <w:rsid w:val="004A7549"/>
    <w:rsid w:val="004C5B5C"/>
    <w:rsid w:val="004C70F4"/>
    <w:rsid w:val="004D7638"/>
    <w:rsid w:val="004E7595"/>
    <w:rsid w:val="004F7797"/>
    <w:rsid w:val="00501FB9"/>
    <w:rsid w:val="005064E1"/>
    <w:rsid w:val="00513547"/>
    <w:rsid w:val="00514AFB"/>
    <w:rsid w:val="00521A05"/>
    <w:rsid w:val="00523391"/>
    <w:rsid w:val="00525E4F"/>
    <w:rsid w:val="00527EDE"/>
    <w:rsid w:val="00532C21"/>
    <w:rsid w:val="00533BC1"/>
    <w:rsid w:val="00534F1C"/>
    <w:rsid w:val="00546B5C"/>
    <w:rsid w:val="0056191A"/>
    <w:rsid w:val="00565AF7"/>
    <w:rsid w:val="00565B4F"/>
    <w:rsid w:val="00565C93"/>
    <w:rsid w:val="00572D8B"/>
    <w:rsid w:val="005966AE"/>
    <w:rsid w:val="005A364F"/>
    <w:rsid w:val="005D320D"/>
    <w:rsid w:val="005D6B3A"/>
    <w:rsid w:val="005E1042"/>
    <w:rsid w:val="005F0A53"/>
    <w:rsid w:val="005F666E"/>
    <w:rsid w:val="00604982"/>
    <w:rsid w:val="00611795"/>
    <w:rsid w:val="00617D03"/>
    <w:rsid w:val="00621E68"/>
    <w:rsid w:val="006317C9"/>
    <w:rsid w:val="00635351"/>
    <w:rsid w:val="00635875"/>
    <w:rsid w:val="00636061"/>
    <w:rsid w:val="0064381C"/>
    <w:rsid w:val="006461A6"/>
    <w:rsid w:val="0065134A"/>
    <w:rsid w:val="00654A6E"/>
    <w:rsid w:val="00666C00"/>
    <w:rsid w:val="00667E79"/>
    <w:rsid w:val="00671DE7"/>
    <w:rsid w:val="006750B5"/>
    <w:rsid w:val="006762BA"/>
    <w:rsid w:val="006832F7"/>
    <w:rsid w:val="00686352"/>
    <w:rsid w:val="006906FC"/>
    <w:rsid w:val="006B6725"/>
    <w:rsid w:val="006B78AB"/>
    <w:rsid w:val="006D10D1"/>
    <w:rsid w:val="006D2EFB"/>
    <w:rsid w:val="006D6855"/>
    <w:rsid w:val="00700C86"/>
    <w:rsid w:val="00706065"/>
    <w:rsid w:val="0070693B"/>
    <w:rsid w:val="0071074C"/>
    <w:rsid w:val="00714100"/>
    <w:rsid w:val="007152AC"/>
    <w:rsid w:val="00722FC6"/>
    <w:rsid w:val="00724207"/>
    <w:rsid w:val="007251C0"/>
    <w:rsid w:val="007271C1"/>
    <w:rsid w:val="0073237A"/>
    <w:rsid w:val="00733309"/>
    <w:rsid w:val="00736EA6"/>
    <w:rsid w:val="00740C4A"/>
    <w:rsid w:val="00763A44"/>
    <w:rsid w:val="007702A6"/>
    <w:rsid w:val="007734FC"/>
    <w:rsid w:val="00777BEF"/>
    <w:rsid w:val="00782DF4"/>
    <w:rsid w:val="0078683B"/>
    <w:rsid w:val="00795068"/>
    <w:rsid w:val="007A35F8"/>
    <w:rsid w:val="007D1EA4"/>
    <w:rsid w:val="007D2152"/>
    <w:rsid w:val="007D6FC3"/>
    <w:rsid w:val="007E7447"/>
    <w:rsid w:val="007F316A"/>
    <w:rsid w:val="007F455E"/>
    <w:rsid w:val="0080146C"/>
    <w:rsid w:val="008159C9"/>
    <w:rsid w:val="00816E22"/>
    <w:rsid w:val="008275F8"/>
    <w:rsid w:val="008324EA"/>
    <w:rsid w:val="00835820"/>
    <w:rsid w:val="008365AD"/>
    <w:rsid w:val="00852284"/>
    <w:rsid w:val="00853370"/>
    <w:rsid w:val="00854E8E"/>
    <w:rsid w:val="00855557"/>
    <w:rsid w:val="00857009"/>
    <w:rsid w:val="00867598"/>
    <w:rsid w:val="00872E52"/>
    <w:rsid w:val="008751A0"/>
    <w:rsid w:val="00881FD3"/>
    <w:rsid w:val="00882B85"/>
    <w:rsid w:val="00894E97"/>
    <w:rsid w:val="008A402B"/>
    <w:rsid w:val="008A441A"/>
    <w:rsid w:val="008A473F"/>
    <w:rsid w:val="008A7A30"/>
    <w:rsid w:val="008C42E7"/>
    <w:rsid w:val="008D053B"/>
    <w:rsid w:val="00901839"/>
    <w:rsid w:val="00903D0E"/>
    <w:rsid w:val="0090722A"/>
    <w:rsid w:val="00914E3F"/>
    <w:rsid w:val="009210AA"/>
    <w:rsid w:val="009212E9"/>
    <w:rsid w:val="009450A0"/>
    <w:rsid w:val="00950981"/>
    <w:rsid w:val="0095276C"/>
    <w:rsid w:val="0096719F"/>
    <w:rsid w:val="00973D14"/>
    <w:rsid w:val="009742FC"/>
    <w:rsid w:val="00981D60"/>
    <w:rsid w:val="0098732A"/>
    <w:rsid w:val="00990048"/>
    <w:rsid w:val="009A3794"/>
    <w:rsid w:val="009D1B30"/>
    <w:rsid w:val="009D4948"/>
    <w:rsid w:val="009E3FE7"/>
    <w:rsid w:val="009F4252"/>
    <w:rsid w:val="009F5B43"/>
    <w:rsid w:val="00A05A85"/>
    <w:rsid w:val="00A23871"/>
    <w:rsid w:val="00A26B52"/>
    <w:rsid w:val="00A27E92"/>
    <w:rsid w:val="00A327B0"/>
    <w:rsid w:val="00A35837"/>
    <w:rsid w:val="00A36329"/>
    <w:rsid w:val="00A36D48"/>
    <w:rsid w:val="00A54E96"/>
    <w:rsid w:val="00A56974"/>
    <w:rsid w:val="00A65048"/>
    <w:rsid w:val="00A67D0A"/>
    <w:rsid w:val="00A87290"/>
    <w:rsid w:val="00A932C9"/>
    <w:rsid w:val="00A96AFD"/>
    <w:rsid w:val="00AA4807"/>
    <w:rsid w:val="00AA5C38"/>
    <w:rsid w:val="00AB5248"/>
    <w:rsid w:val="00AC0603"/>
    <w:rsid w:val="00AC4099"/>
    <w:rsid w:val="00AD19C9"/>
    <w:rsid w:val="00AE2499"/>
    <w:rsid w:val="00AE260F"/>
    <w:rsid w:val="00AF3E50"/>
    <w:rsid w:val="00AF7F30"/>
    <w:rsid w:val="00B0163E"/>
    <w:rsid w:val="00B033EF"/>
    <w:rsid w:val="00B07B42"/>
    <w:rsid w:val="00B159E5"/>
    <w:rsid w:val="00B21E7A"/>
    <w:rsid w:val="00B23DA1"/>
    <w:rsid w:val="00B24128"/>
    <w:rsid w:val="00B266F7"/>
    <w:rsid w:val="00B27B65"/>
    <w:rsid w:val="00B34978"/>
    <w:rsid w:val="00B377F0"/>
    <w:rsid w:val="00B45C19"/>
    <w:rsid w:val="00B46D9A"/>
    <w:rsid w:val="00B47B23"/>
    <w:rsid w:val="00B6459A"/>
    <w:rsid w:val="00B8332F"/>
    <w:rsid w:val="00B85816"/>
    <w:rsid w:val="00B8765D"/>
    <w:rsid w:val="00B929F0"/>
    <w:rsid w:val="00B95368"/>
    <w:rsid w:val="00B96F6F"/>
    <w:rsid w:val="00BA013F"/>
    <w:rsid w:val="00BA2170"/>
    <w:rsid w:val="00BA3404"/>
    <w:rsid w:val="00BB33F6"/>
    <w:rsid w:val="00BC02D7"/>
    <w:rsid w:val="00BC27DF"/>
    <w:rsid w:val="00BF4550"/>
    <w:rsid w:val="00BF6EC6"/>
    <w:rsid w:val="00C00F22"/>
    <w:rsid w:val="00C20CB8"/>
    <w:rsid w:val="00C23598"/>
    <w:rsid w:val="00C240F1"/>
    <w:rsid w:val="00C27673"/>
    <w:rsid w:val="00C30C15"/>
    <w:rsid w:val="00C37891"/>
    <w:rsid w:val="00C502D4"/>
    <w:rsid w:val="00C547BD"/>
    <w:rsid w:val="00C57CFC"/>
    <w:rsid w:val="00C61ADA"/>
    <w:rsid w:val="00C63AE6"/>
    <w:rsid w:val="00C66422"/>
    <w:rsid w:val="00C90C10"/>
    <w:rsid w:val="00CA516D"/>
    <w:rsid w:val="00CA6AA6"/>
    <w:rsid w:val="00CB52AA"/>
    <w:rsid w:val="00CB73DD"/>
    <w:rsid w:val="00CC468B"/>
    <w:rsid w:val="00CC7D54"/>
    <w:rsid w:val="00CD4536"/>
    <w:rsid w:val="00CF3942"/>
    <w:rsid w:val="00CF41D2"/>
    <w:rsid w:val="00D1525A"/>
    <w:rsid w:val="00D2422A"/>
    <w:rsid w:val="00D2639B"/>
    <w:rsid w:val="00D375E5"/>
    <w:rsid w:val="00D43C93"/>
    <w:rsid w:val="00D44179"/>
    <w:rsid w:val="00D547EB"/>
    <w:rsid w:val="00D62A3D"/>
    <w:rsid w:val="00D64DB9"/>
    <w:rsid w:val="00D6772D"/>
    <w:rsid w:val="00D768A1"/>
    <w:rsid w:val="00D76E12"/>
    <w:rsid w:val="00D81A60"/>
    <w:rsid w:val="00D83AD4"/>
    <w:rsid w:val="00D902D5"/>
    <w:rsid w:val="00D93282"/>
    <w:rsid w:val="00DB3851"/>
    <w:rsid w:val="00DC4286"/>
    <w:rsid w:val="00DD2197"/>
    <w:rsid w:val="00DE5A77"/>
    <w:rsid w:val="00DF7003"/>
    <w:rsid w:val="00E00A13"/>
    <w:rsid w:val="00E02094"/>
    <w:rsid w:val="00E07B19"/>
    <w:rsid w:val="00E31B24"/>
    <w:rsid w:val="00E412B3"/>
    <w:rsid w:val="00E75D0D"/>
    <w:rsid w:val="00E94C04"/>
    <w:rsid w:val="00EA41CB"/>
    <w:rsid w:val="00EA6045"/>
    <w:rsid w:val="00EB500B"/>
    <w:rsid w:val="00EC7C2A"/>
    <w:rsid w:val="00ED21CE"/>
    <w:rsid w:val="00ED5113"/>
    <w:rsid w:val="00ED53FB"/>
    <w:rsid w:val="00EE1C26"/>
    <w:rsid w:val="00EE3A40"/>
    <w:rsid w:val="00EE6D38"/>
    <w:rsid w:val="00EF1E3B"/>
    <w:rsid w:val="00EF4101"/>
    <w:rsid w:val="00EF4387"/>
    <w:rsid w:val="00F05D2E"/>
    <w:rsid w:val="00F12F22"/>
    <w:rsid w:val="00F15F6E"/>
    <w:rsid w:val="00F1649C"/>
    <w:rsid w:val="00F25C68"/>
    <w:rsid w:val="00F25C91"/>
    <w:rsid w:val="00F475F5"/>
    <w:rsid w:val="00F47E35"/>
    <w:rsid w:val="00F547FD"/>
    <w:rsid w:val="00F667AB"/>
    <w:rsid w:val="00F809A4"/>
    <w:rsid w:val="00F852A6"/>
    <w:rsid w:val="00F928B1"/>
    <w:rsid w:val="00FA1F35"/>
    <w:rsid w:val="00FA3EE7"/>
    <w:rsid w:val="00FB36D1"/>
    <w:rsid w:val="00FB4547"/>
    <w:rsid w:val="00FB62FA"/>
    <w:rsid w:val="00FC51C3"/>
    <w:rsid w:val="00FC7FD5"/>
    <w:rsid w:val="00FD3048"/>
    <w:rsid w:val="00FD40C5"/>
    <w:rsid w:val="00FD68E9"/>
    <w:rsid w:val="00FE4F9C"/>
    <w:rsid w:val="00FF3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7CB85B"/>
  <w14:defaultImageDpi w14:val="32767"/>
  <w15:chartTrackingRefBased/>
  <w15:docId w15:val="{352726E5-311D-4E79-BAFC-DED13FB31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454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E454F"/>
    <w:rPr>
      <w:sz w:val="18"/>
      <w:szCs w:val="18"/>
    </w:rPr>
  </w:style>
  <w:style w:type="paragraph" w:styleId="a5">
    <w:name w:val="footer"/>
    <w:basedOn w:val="a"/>
    <w:link w:val="a6"/>
    <w:uiPriority w:val="99"/>
    <w:unhideWhenUsed/>
    <w:rsid w:val="002E454F"/>
    <w:pPr>
      <w:tabs>
        <w:tab w:val="center" w:pos="4153"/>
        <w:tab w:val="right" w:pos="8306"/>
      </w:tabs>
      <w:snapToGrid w:val="0"/>
      <w:jc w:val="left"/>
    </w:pPr>
    <w:rPr>
      <w:sz w:val="18"/>
      <w:szCs w:val="18"/>
    </w:rPr>
  </w:style>
  <w:style w:type="character" w:customStyle="1" w:styleId="a6">
    <w:name w:val="页脚 字符"/>
    <w:basedOn w:val="a0"/>
    <w:link w:val="a5"/>
    <w:uiPriority w:val="99"/>
    <w:rsid w:val="002E454F"/>
    <w:rPr>
      <w:sz w:val="18"/>
      <w:szCs w:val="18"/>
    </w:rPr>
  </w:style>
  <w:style w:type="table" w:styleId="a7">
    <w:name w:val="Table Grid"/>
    <w:basedOn w:val="a1"/>
    <w:uiPriority w:val="59"/>
    <w:qFormat/>
    <w:rsid w:val="00855557"/>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sid w:val="0047379F"/>
    <w:rPr>
      <w:b/>
      <w:bCs/>
    </w:rPr>
  </w:style>
  <w:style w:type="paragraph" w:styleId="a9">
    <w:name w:val="Normal (Web)"/>
    <w:basedOn w:val="a"/>
    <w:uiPriority w:val="99"/>
    <w:unhideWhenUsed/>
    <w:rsid w:val="00903D0E"/>
    <w:pPr>
      <w:widowControl/>
      <w:spacing w:before="100" w:beforeAutospacing="1" w:after="100" w:afterAutospacing="1"/>
      <w:jc w:val="left"/>
    </w:pPr>
    <w:rPr>
      <w:rFonts w:ascii="宋体" w:eastAsia="宋体" w:hAnsi="宋体" w:cs="宋体"/>
      <w:kern w:val="0"/>
      <w:sz w:val="24"/>
      <w:szCs w:val="24"/>
    </w:rPr>
  </w:style>
  <w:style w:type="character" w:styleId="aa">
    <w:name w:val="Hyperlink"/>
    <w:basedOn w:val="a0"/>
    <w:uiPriority w:val="99"/>
    <w:unhideWhenUsed/>
    <w:rsid w:val="00667E79"/>
    <w:rPr>
      <w:color w:val="0563C1" w:themeColor="hyperlink"/>
      <w:u w:val="single"/>
    </w:rPr>
  </w:style>
  <w:style w:type="character" w:styleId="ab">
    <w:name w:val="Unresolved Mention"/>
    <w:basedOn w:val="a0"/>
    <w:uiPriority w:val="99"/>
    <w:semiHidden/>
    <w:unhideWhenUsed/>
    <w:rsid w:val="00667E79"/>
    <w:rPr>
      <w:color w:val="605E5C"/>
      <w:shd w:val="clear" w:color="auto" w:fill="E1DFDD"/>
    </w:rPr>
  </w:style>
  <w:style w:type="table" w:customStyle="1" w:styleId="1">
    <w:name w:val="网格型1"/>
    <w:basedOn w:val="a1"/>
    <w:uiPriority w:val="39"/>
    <w:qFormat/>
    <w:rsid w:val="00736EA6"/>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2E618F"/>
    <w:pPr>
      <w:ind w:firstLineChars="200" w:firstLine="420"/>
    </w:pPr>
  </w:style>
  <w:style w:type="paragraph" w:styleId="ad">
    <w:name w:val="Revision"/>
    <w:hidden/>
    <w:uiPriority w:val="99"/>
    <w:semiHidden/>
    <w:rsid w:val="006762BA"/>
  </w:style>
  <w:style w:type="character" w:styleId="ae">
    <w:name w:val="annotation reference"/>
    <w:basedOn w:val="a0"/>
    <w:uiPriority w:val="99"/>
    <w:semiHidden/>
    <w:unhideWhenUsed/>
    <w:rsid w:val="006762BA"/>
    <w:rPr>
      <w:sz w:val="21"/>
      <w:szCs w:val="21"/>
    </w:rPr>
  </w:style>
  <w:style w:type="paragraph" w:styleId="af">
    <w:name w:val="annotation text"/>
    <w:basedOn w:val="a"/>
    <w:link w:val="af0"/>
    <w:uiPriority w:val="99"/>
    <w:unhideWhenUsed/>
    <w:rsid w:val="006762BA"/>
    <w:pPr>
      <w:jc w:val="left"/>
    </w:pPr>
  </w:style>
  <w:style w:type="character" w:customStyle="1" w:styleId="af0">
    <w:name w:val="批注文字 字符"/>
    <w:basedOn w:val="a0"/>
    <w:link w:val="af"/>
    <w:uiPriority w:val="99"/>
    <w:rsid w:val="006762BA"/>
  </w:style>
  <w:style w:type="paragraph" w:styleId="af1">
    <w:name w:val="annotation subject"/>
    <w:basedOn w:val="af"/>
    <w:next w:val="af"/>
    <w:link w:val="af2"/>
    <w:uiPriority w:val="99"/>
    <w:semiHidden/>
    <w:unhideWhenUsed/>
    <w:rsid w:val="006762BA"/>
    <w:rPr>
      <w:b/>
      <w:bCs/>
    </w:rPr>
  </w:style>
  <w:style w:type="character" w:customStyle="1" w:styleId="af2">
    <w:name w:val="批注主题 字符"/>
    <w:basedOn w:val="af0"/>
    <w:link w:val="af1"/>
    <w:uiPriority w:val="99"/>
    <w:semiHidden/>
    <w:rsid w:val="006762BA"/>
    <w:rPr>
      <w:b/>
      <w:bCs/>
    </w:rPr>
  </w:style>
  <w:style w:type="paragraph" w:customStyle="1" w:styleId="EndNoteBibliographyTitle">
    <w:name w:val="EndNote Bibliography Title"/>
    <w:basedOn w:val="a"/>
    <w:link w:val="EndNoteBibliographyTitle0"/>
    <w:rsid w:val="00AE260F"/>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AE260F"/>
    <w:rPr>
      <w:rFonts w:ascii="等线" w:eastAsia="等线" w:hAnsi="等线"/>
      <w:noProof/>
      <w:sz w:val="20"/>
    </w:rPr>
  </w:style>
  <w:style w:type="paragraph" w:customStyle="1" w:styleId="EndNoteBibliography">
    <w:name w:val="EndNote Bibliography"/>
    <w:basedOn w:val="a"/>
    <w:link w:val="EndNoteBibliography0"/>
    <w:rsid w:val="00AE260F"/>
    <w:rPr>
      <w:rFonts w:ascii="等线" w:eastAsia="等线" w:hAnsi="等线"/>
      <w:noProof/>
      <w:sz w:val="20"/>
    </w:rPr>
  </w:style>
  <w:style w:type="character" w:customStyle="1" w:styleId="EndNoteBibliography0">
    <w:name w:val="EndNote Bibliography 字符"/>
    <w:basedOn w:val="a0"/>
    <w:link w:val="EndNoteBibliography"/>
    <w:rsid w:val="00AE260F"/>
    <w:rPr>
      <w:rFonts w:ascii="等线" w:eastAsia="等线" w:hAnsi="等线"/>
      <w:noProof/>
      <w:sz w:val="20"/>
    </w:rPr>
  </w:style>
  <w:style w:type="paragraph" w:customStyle="1" w:styleId="Answer">
    <w:name w:val="Answer"/>
    <w:basedOn w:val="ac"/>
    <w:link w:val="Answer0"/>
    <w:qFormat/>
    <w:rsid w:val="00666C00"/>
    <w:pPr>
      <w:widowControl/>
      <w:autoSpaceDE w:val="0"/>
      <w:autoSpaceDN w:val="0"/>
      <w:spacing w:beforeLines="50" w:before="50"/>
      <w:ind w:rightChars="-11" w:right="-11" w:firstLine="200"/>
    </w:pPr>
    <w:rPr>
      <w:rFonts w:ascii="Times New Roman" w:hAnsi="Times New Roman"/>
      <w:kern w:val="0"/>
      <w:sz w:val="24"/>
      <w:szCs w:val="24"/>
    </w:rPr>
  </w:style>
  <w:style w:type="character" w:customStyle="1" w:styleId="Answer0">
    <w:name w:val="Answer 字符"/>
    <w:basedOn w:val="a0"/>
    <w:link w:val="Answer"/>
    <w:qFormat/>
    <w:rsid w:val="00666C00"/>
    <w:rPr>
      <w:rFonts w:ascii="Times New Roman" w:hAnsi="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23675">
      <w:bodyDiv w:val="1"/>
      <w:marLeft w:val="0"/>
      <w:marRight w:val="0"/>
      <w:marTop w:val="0"/>
      <w:marBottom w:val="0"/>
      <w:divBdr>
        <w:top w:val="none" w:sz="0" w:space="0" w:color="auto"/>
        <w:left w:val="none" w:sz="0" w:space="0" w:color="auto"/>
        <w:bottom w:val="none" w:sz="0" w:space="0" w:color="auto"/>
        <w:right w:val="none" w:sz="0" w:space="0" w:color="auto"/>
      </w:divBdr>
      <w:divsChild>
        <w:div w:id="376902150">
          <w:marLeft w:val="0"/>
          <w:marRight w:val="0"/>
          <w:marTop w:val="0"/>
          <w:marBottom w:val="0"/>
          <w:divBdr>
            <w:top w:val="none" w:sz="0" w:space="0" w:color="auto"/>
            <w:left w:val="none" w:sz="0" w:space="0" w:color="auto"/>
            <w:bottom w:val="none" w:sz="0" w:space="0" w:color="auto"/>
            <w:right w:val="none" w:sz="0" w:space="0" w:color="auto"/>
          </w:divBdr>
          <w:divsChild>
            <w:div w:id="853880862">
              <w:marLeft w:val="0"/>
              <w:marRight w:val="0"/>
              <w:marTop w:val="0"/>
              <w:marBottom w:val="0"/>
              <w:divBdr>
                <w:top w:val="none" w:sz="0" w:space="0" w:color="auto"/>
                <w:left w:val="none" w:sz="0" w:space="0" w:color="auto"/>
                <w:bottom w:val="none" w:sz="0" w:space="0" w:color="auto"/>
                <w:right w:val="none" w:sz="0" w:space="0" w:color="auto"/>
              </w:divBdr>
              <w:divsChild>
                <w:div w:id="1825968467">
                  <w:marLeft w:val="0"/>
                  <w:marRight w:val="0"/>
                  <w:marTop w:val="0"/>
                  <w:marBottom w:val="0"/>
                  <w:divBdr>
                    <w:top w:val="none" w:sz="0" w:space="0" w:color="auto"/>
                    <w:left w:val="none" w:sz="0" w:space="0" w:color="auto"/>
                    <w:bottom w:val="none" w:sz="0" w:space="0" w:color="auto"/>
                    <w:right w:val="none" w:sz="0" w:space="0" w:color="auto"/>
                  </w:divBdr>
                  <w:divsChild>
                    <w:div w:id="1750929632">
                      <w:marLeft w:val="0"/>
                      <w:marRight w:val="0"/>
                      <w:marTop w:val="0"/>
                      <w:marBottom w:val="0"/>
                      <w:divBdr>
                        <w:top w:val="none" w:sz="0" w:space="0" w:color="auto"/>
                        <w:left w:val="none" w:sz="0" w:space="0" w:color="auto"/>
                        <w:bottom w:val="none" w:sz="0" w:space="0" w:color="auto"/>
                        <w:right w:val="none" w:sz="0" w:space="0" w:color="auto"/>
                      </w:divBdr>
                      <w:divsChild>
                        <w:div w:id="92017281">
                          <w:marLeft w:val="0"/>
                          <w:marRight w:val="0"/>
                          <w:marTop w:val="0"/>
                          <w:marBottom w:val="0"/>
                          <w:divBdr>
                            <w:top w:val="none" w:sz="0" w:space="0" w:color="auto"/>
                            <w:left w:val="none" w:sz="0" w:space="0" w:color="auto"/>
                            <w:bottom w:val="none" w:sz="0" w:space="0" w:color="auto"/>
                            <w:right w:val="none" w:sz="0" w:space="0" w:color="auto"/>
                          </w:divBdr>
                          <w:divsChild>
                            <w:div w:id="1281760265">
                              <w:marLeft w:val="0"/>
                              <w:marRight w:val="0"/>
                              <w:marTop w:val="0"/>
                              <w:marBottom w:val="0"/>
                              <w:divBdr>
                                <w:top w:val="none" w:sz="0" w:space="0" w:color="auto"/>
                                <w:left w:val="none" w:sz="0" w:space="0" w:color="auto"/>
                                <w:bottom w:val="none" w:sz="0" w:space="0" w:color="auto"/>
                                <w:right w:val="none" w:sz="0" w:space="0" w:color="auto"/>
                              </w:divBdr>
                              <w:divsChild>
                                <w:div w:id="784737885">
                                  <w:marLeft w:val="0"/>
                                  <w:marRight w:val="0"/>
                                  <w:marTop w:val="0"/>
                                  <w:marBottom w:val="0"/>
                                  <w:divBdr>
                                    <w:top w:val="none" w:sz="0" w:space="0" w:color="auto"/>
                                    <w:left w:val="none" w:sz="0" w:space="0" w:color="auto"/>
                                    <w:bottom w:val="none" w:sz="0" w:space="0" w:color="auto"/>
                                    <w:right w:val="none" w:sz="0" w:space="0" w:color="auto"/>
                                  </w:divBdr>
                                  <w:divsChild>
                                    <w:div w:id="11842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988931">
      <w:bodyDiv w:val="1"/>
      <w:marLeft w:val="0"/>
      <w:marRight w:val="0"/>
      <w:marTop w:val="0"/>
      <w:marBottom w:val="0"/>
      <w:divBdr>
        <w:top w:val="none" w:sz="0" w:space="0" w:color="auto"/>
        <w:left w:val="none" w:sz="0" w:space="0" w:color="auto"/>
        <w:bottom w:val="none" w:sz="0" w:space="0" w:color="auto"/>
        <w:right w:val="none" w:sz="0" w:space="0" w:color="auto"/>
      </w:divBdr>
    </w:div>
    <w:div w:id="1327636051">
      <w:bodyDiv w:val="1"/>
      <w:marLeft w:val="0"/>
      <w:marRight w:val="0"/>
      <w:marTop w:val="0"/>
      <w:marBottom w:val="0"/>
      <w:divBdr>
        <w:top w:val="none" w:sz="0" w:space="0" w:color="auto"/>
        <w:left w:val="none" w:sz="0" w:space="0" w:color="auto"/>
        <w:bottom w:val="none" w:sz="0" w:space="0" w:color="auto"/>
        <w:right w:val="none" w:sz="0" w:space="0" w:color="auto"/>
      </w:divBdr>
    </w:div>
    <w:div w:id="158638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doi.org/10.1016/j.solener.2020.05.041" TargetMode="External"/><Relationship Id="rId39" Type="http://schemas.openxmlformats.org/officeDocument/2006/relationships/hyperlink" Target="https://doi.org/10.1016/j.joule.2025.102224" TargetMode="External"/><Relationship Id="rId21" Type="http://schemas.openxmlformats.org/officeDocument/2006/relationships/image" Target="media/image12.jpeg"/><Relationship Id="rId34" Type="http://schemas.openxmlformats.org/officeDocument/2006/relationships/hyperlink" Target="https://doi.org/10.1002/adma.202502724"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s://doi.org/10.1002/aenm.2022033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24" Type="http://schemas.openxmlformats.org/officeDocument/2006/relationships/image" Target="media/image15.jpeg"/><Relationship Id="rId32" Type="http://schemas.openxmlformats.org/officeDocument/2006/relationships/hyperlink" Target="https://doi.org/10.1126/science.adk9089" TargetMode="External"/><Relationship Id="rId37" Type="http://schemas.openxmlformats.org/officeDocument/2006/relationships/hyperlink" Target="https://doi.org/10.1039/D4EE00568F" TargetMode="External"/><Relationship Id="rId40" Type="http://schemas.openxmlformats.org/officeDocument/2006/relationships/hyperlink" Target="https://doi.org/10.1038/s41560-025-01893-8"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s://doi.org/10.1016/j.optmat.2020.110601" TargetMode="External"/><Relationship Id="rId36" Type="http://schemas.openxmlformats.org/officeDocument/2006/relationships/hyperlink" Target="https://doi.org/10.1002/adfm.202301920" TargetMode="External"/><Relationship Id="rId10" Type="http://schemas.openxmlformats.org/officeDocument/2006/relationships/image" Target="media/image2.emf"/><Relationship Id="rId19" Type="http://schemas.openxmlformats.org/officeDocument/2006/relationships/image" Target="media/image10.jpeg"/><Relationship Id="rId31" Type="http://schemas.openxmlformats.org/officeDocument/2006/relationships/hyperlink" Target="https://doi.org/10.1002/smll.202300737"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s://doi.org/10.1126/science.aba0893" TargetMode="External"/><Relationship Id="rId30" Type="http://schemas.openxmlformats.org/officeDocument/2006/relationships/hyperlink" Target="https://doi.org/10.1002/aenm.202204335" TargetMode="External"/><Relationship Id="rId35" Type="http://schemas.openxmlformats.org/officeDocument/2006/relationships/hyperlink" Target="https://doi.org/10.1016/j.joule.2023.06.005"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hyperlink" Target="mailto:yangz@hust.edu.cn"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https://doi.org/10.1002/adma.202413151" TargetMode="External"/><Relationship Id="rId38" Type="http://schemas.openxmlformats.org/officeDocument/2006/relationships/hyperlink" Target="https://doi.org/10.1021/acsenergylett.4c00961" TargetMode="External"/><Relationship Id="rId46" Type="http://schemas.openxmlformats.org/officeDocument/2006/relationships/footer" Target="footer3.xml"/><Relationship Id="rId20" Type="http://schemas.openxmlformats.org/officeDocument/2006/relationships/image" Target="media/image11.jpeg"/><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C1601-7EA2-4B13-B609-C250D54E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2114</Words>
  <Characters>12284</Characters>
  <Application>Microsoft Office Word</Application>
  <DocSecurity>0</DocSecurity>
  <Lines>491</Lines>
  <Paragraphs>342</Paragraphs>
  <ScaleCrop>false</ScaleCrop>
  <Company/>
  <LinksUpToDate>false</LinksUpToDate>
  <CharactersWithSpaces>14056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JX</dc:creator>
  <cp:keywords/>
  <dc:description/>
  <cp:lastModifiedBy>rong he</cp:lastModifiedBy>
  <cp:revision>7</cp:revision>
  <dcterms:created xsi:type="dcterms:W3CDTF">2026-01-25T12:51:00Z</dcterms:created>
  <dcterms:modified xsi:type="dcterms:W3CDTF">2026-01-25T13:47:00Z</dcterms:modified>
</cp:coreProperties>
</file>