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E1D63" w14:textId="77777777" w:rsidR="00890FAC" w:rsidRPr="00890FAC" w:rsidRDefault="008717B7" w:rsidP="003564FF">
      <w:pPr>
        <w:spacing w:before="156" w:after="156" w:line="240" w:lineRule="auto"/>
        <w:jc w:val="left"/>
        <w:rPr>
          <w:rFonts w:ascii="Arial" w:eastAsia="微软雅黑" w:hAnsi="Arial"/>
          <w:color w:val="000000" w:themeColor="text1"/>
          <w:sz w:val="15"/>
          <w:szCs w:val="15"/>
        </w:rPr>
      </w:pPr>
      <w:r w:rsidRPr="00AA2C5A">
        <w:rPr>
          <w:rFonts w:ascii="Times New Roman" w:hAnsi="Times New Roman"/>
          <w:color w:val="000000" w:themeColor="text1"/>
          <w:sz w:val="24"/>
          <w:szCs w:val="24"/>
        </w:rPr>
        <w:t>Supp</w:t>
      </w:r>
      <w:r w:rsidR="00A02014" w:rsidRPr="00AA2C5A">
        <w:rPr>
          <w:rFonts w:ascii="Times New Roman" w:hAnsi="Times New Roman" w:hint="eastAsia"/>
          <w:color w:val="000000" w:themeColor="text1"/>
          <w:sz w:val="24"/>
          <w:szCs w:val="24"/>
        </w:rPr>
        <w:t>orting</w:t>
      </w:r>
      <w:r w:rsidRPr="00AA2C5A">
        <w:rPr>
          <w:rFonts w:ascii="Times New Roman" w:hAnsi="Times New Roman"/>
          <w:color w:val="000000" w:themeColor="text1"/>
          <w:sz w:val="24"/>
          <w:szCs w:val="24"/>
        </w:rPr>
        <w:t xml:space="preserve"> Information</w:t>
      </w:r>
      <w:r w:rsidR="00A02014" w:rsidRPr="00AA2C5A">
        <w:rPr>
          <w:rFonts w:ascii="Times New Roman" w:hAnsi="Times New Roman" w:hint="eastAsia"/>
          <w:color w:val="000000" w:themeColor="text1"/>
          <w:sz w:val="24"/>
          <w:szCs w:val="24"/>
        </w:rPr>
        <w:t xml:space="preserve"> for</w:t>
      </w:r>
    </w:p>
    <w:p w14:paraId="6D83660D" w14:textId="77777777" w:rsidR="003564FF" w:rsidRPr="003564FF" w:rsidRDefault="003564FF" w:rsidP="003564FF">
      <w:pPr>
        <w:spacing w:beforeLines="100" w:before="312" w:afterLines="100" w:after="312" w:line="240" w:lineRule="auto"/>
        <w:jc w:val="left"/>
        <w:rPr>
          <w:rFonts w:ascii="Times New Roman" w:hAnsi="Times New Roman"/>
          <w:b/>
          <w:bCs/>
          <w:kern w:val="0"/>
          <w:sz w:val="28"/>
          <w:szCs w:val="28"/>
          <w14:ligatures w14:val="standardContextual"/>
        </w:rPr>
      </w:pPr>
      <w:bookmarkStart w:id="0" w:name="OLE_LINK29"/>
      <w:bookmarkStart w:id="1" w:name="OLE_LINK16"/>
      <w:bookmarkEnd w:id="0"/>
      <w:bookmarkEnd w:id="1"/>
      <w:r w:rsidRPr="003564FF">
        <w:rPr>
          <w:rFonts w:ascii="Times New Roman" w:hAnsi="Times New Roman"/>
          <w:b/>
          <w:bCs/>
          <w:kern w:val="0"/>
          <w:sz w:val="28"/>
          <w:szCs w:val="28"/>
          <w14:ligatures w14:val="standardContextual"/>
        </w:rPr>
        <w:t xml:space="preserve">Dual-Piezo-Charge </w:t>
      </w:r>
      <w:r w:rsidRPr="003564FF">
        <w:rPr>
          <w:rFonts w:ascii="Times New Roman" w:hAnsi="Times New Roman" w:hint="eastAsia"/>
          <w:b/>
          <w:bCs/>
          <w:kern w:val="0"/>
          <w:sz w:val="28"/>
          <w:szCs w:val="28"/>
          <w14:ligatures w14:val="standardContextual"/>
        </w:rPr>
        <w:t>S</w:t>
      </w:r>
      <w:r w:rsidRPr="003564FF">
        <w:rPr>
          <w:rFonts w:ascii="Times New Roman" w:hAnsi="Times New Roman"/>
          <w:b/>
          <w:bCs/>
          <w:kern w:val="0"/>
          <w:sz w:val="28"/>
          <w:szCs w:val="28"/>
          <w14:ligatures w14:val="standardContextual"/>
        </w:rPr>
        <w:t xml:space="preserve">trategy in (1-0)-3 </w:t>
      </w:r>
      <w:r w:rsidRPr="003564FF">
        <w:rPr>
          <w:rFonts w:ascii="Times New Roman" w:hAnsi="Times New Roman" w:hint="eastAsia"/>
          <w:b/>
          <w:bCs/>
          <w:kern w:val="0"/>
          <w:sz w:val="28"/>
          <w:szCs w:val="28"/>
          <w14:ligatures w14:val="standardContextual"/>
        </w:rPr>
        <w:t>S</w:t>
      </w:r>
      <w:r w:rsidRPr="003564FF">
        <w:rPr>
          <w:rFonts w:ascii="Times New Roman" w:hAnsi="Times New Roman"/>
          <w:b/>
          <w:bCs/>
          <w:kern w:val="0"/>
          <w:sz w:val="28"/>
          <w:szCs w:val="28"/>
          <w14:ligatures w14:val="standardContextual"/>
        </w:rPr>
        <w:t xml:space="preserve">ingle-Crystal </w:t>
      </w:r>
      <w:r w:rsidRPr="003564FF">
        <w:rPr>
          <w:rFonts w:ascii="Times New Roman" w:hAnsi="Times New Roman" w:hint="eastAsia"/>
          <w:b/>
          <w:bCs/>
          <w:kern w:val="0"/>
          <w:sz w:val="28"/>
          <w:szCs w:val="28"/>
          <w14:ligatures w14:val="standardContextual"/>
        </w:rPr>
        <w:t>C</w:t>
      </w:r>
      <w:r w:rsidRPr="003564FF">
        <w:rPr>
          <w:rFonts w:ascii="Times New Roman" w:hAnsi="Times New Roman"/>
          <w:b/>
          <w:bCs/>
          <w:kern w:val="0"/>
          <w:sz w:val="28"/>
          <w:szCs w:val="28"/>
          <w14:ligatures w14:val="standardContextual"/>
        </w:rPr>
        <w:t xml:space="preserve">omposite for </w:t>
      </w:r>
      <w:r w:rsidRPr="003564FF">
        <w:rPr>
          <w:rFonts w:ascii="Times New Roman" w:hAnsi="Times New Roman" w:hint="eastAsia"/>
          <w:b/>
          <w:bCs/>
          <w:kern w:val="0"/>
          <w:sz w:val="28"/>
          <w:szCs w:val="28"/>
          <w14:ligatures w14:val="standardContextual"/>
        </w:rPr>
        <w:t>E</w:t>
      </w:r>
      <w:r w:rsidRPr="003564FF">
        <w:rPr>
          <w:rFonts w:ascii="Times New Roman" w:hAnsi="Times New Roman"/>
          <w:b/>
          <w:bCs/>
          <w:kern w:val="0"/>
          <w:sz w:val="28"/>
          <w:szCs w:val="28"/>
          <w14:ligatures w14:val="standardContextual"/>
        </w:rPr>
        <w:t xml:space="preserve">nhancing </w:t>
      </w:r>
      <w:r w:rsidRPr="003564FF">
        <w:rPr>
          <w:rFonts w:ascii="Times New Roman" w:hAnsi="Times New Roman" w:hint="eastAsia"/>
          <w:b/>
          <w:bCs/>
          <w:kern w:val="0"/>
          <w:sz w:val="28"/>
          <w:szCs w:val="28"/>
          <w14:ligatures w14:val="standardContextual"/>
        </w:rPr>
        <w:t>U</w:t>
      </w:r>
      <w:r w:rsidRPr="003564FF">
        <w:rPr>
          <w:rFonts w:ascii="Times New Roman" w:hAnsi="Times New Roman"/>
          <w:b/>
          <w:bCs/>
          <w:kern w:val="0"/>
          <w:sz w:val="28"/>
          <w:szCs w:val="28"/>
          <w14:ligatures w14:val="standardContextual"/>
        </w:rPr>
        <w:t xml:space="preserve">nderwater </w:t>
      </w:r>
      <w:r w:rsidRPr="003564FF">
        <w:rPr>
          <w:rFonts w:ascii="Times New Roman" w:hAnsi="Times New Roman" w:hint="eastAsia"/>
          <w:b/>
          <w:bCs/>
          <w:kern w:val="0"/>
          <w:sz w:val="28"/>
          <w:szCs w:val="28"/>
          <w14:ligatures w14:val="standardContextual"/>
        </w:rPr>
        <w:t>A</w:t>
      </w:r>
      <w:r w:rsidRPr="003564FF">
        <w:rPr>
          <w:rFonts w:ascii="Times New Roman" w:hAnsi="Times New Roman"/>
          <w:b/>
          <w:bCs/>
          <w:kern w:val="0"/>
          <w:sz w:val="28"/>
          <w:szCs w:val="28"/>
          <w14:ligatures w14:val="standardContextual"/>
        </w:rPr>
        <w:t xml:space="preserve">coustic </w:t>
      </w:r>
      <w:r w:rsidRPr="003564FF">
        <w:rPr>
          <w:rFonts w:ascii="Times New Roman" w:hAnsi="Times New Roman" w:hint="eastAsia"/>
          <w:b/>
          <w:bCs/>
          <w:kern w:val="0"/>
          <w:sz w:val="28"/>
          <w:szCs w:val="28"/>
          <w14:ligatures w14:val="standardContextual"/>
        </w:rPr>
        <w:t>S</w:t>
      </w:r>
      <w:r w:rsidRPr="003564FF">
        <w:rPr>
          <w:rFonts w:ascii="Times New Roman" w:hAnsi="Times New Roman"/>
          <w:b/>
          <w:bCs/>
          <w:kern w:val="0"/>
          <w:sz w:val="28"/>
          <w:szCs w:val="28"/>
          <w14:ligatures w14:val="standardContextual"/>
        </w:rPr>
        <w:t>ensing</w:t>
      </w:r>
    </w:p>
    <w:p w14:paraId="64EEFBE7"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14:ligatures w14:val="standardContextual"/>
        </w:rPr>
        <w:t>Yu Lei</w:t>
      </w:r>
      <w:r w:rsidRPr="003564FF">
        <w:rPr>
          <w:rFonts w:ascii="Times New Roman" w:hAnsi="Times New Roman"/>
          <w:sz w:val="24"/>
          <w:szCs w:val="24"/>
          <w:vertAlign w:val="superscript"/>
          <w14:ligatures w14:val="standardContextual"/>
        </w:rPr>
        <w:t>1,2</w:t>
      </w:r>
      <w:r w:rsidRPr="003564FF">
        <w:rPr>
          <w:rFonts w:ascii="Times New Roman" w:hAnsi="Times New Roman"/>
          <w:sz w:val="24"/>
          <w:szCs w:val="24"/>
          <w14:ligatures w14:val="standardContextual"/>
        </w:rPr>
        <w:t>, Xiaotian Li</w:t>
      </w:r>
      <w:r w:rsidRPr="003564FF">
        <w:rPr>
          <w:rFonts w:ascii="Times New Roman" w:hAnsi="Times New Roman" w:hint="eastAsia"/>
          <w:sz w:val="24"/>
          <w:szCs w:val="24"/>
          <w:vertAlign w:val="superscript"/>
          <w14:ligatures w14:val="standardContextual"/>
        </w:rPr>
        <w:t>3</w:t>
      </w:r>
      <w:r w:rsidRPr="003564FF">
        <w:rPr>
          <w:rFonts w:ascii="Times New Roman" w:hAnsi="Times New Roman"/>
          <w:sz w:val="24"/>
          <w:szCs w:val="24"/>
          <w14:ligatures w14:val="standardContextual"/>
        </w:rPr>
        <w:t>*, Zewei Hou</w:t>
      </w:r>
      <w:r w:rsidRPr="003564FF">
        <w:rPr>
          <w:rFonts w:ascii="Times New Roman" w:hAnsi="Times New Roman"/>
          <w:sz w:val="24"/>
          <w:szCs w:val="24"/>
          <w:vertAlign w:val="superscript"/>
          <w14:ligatures w14:val="standardContextual"/>
        </w:rPr>
        <w:t>1,</w:t>
      </w:r>
      <w:r w:rsidRPr="003564FF">
        <w:rPr>
          <w:rFonts w:ascii="Times New Roman" w:hAnsi="Times New Roman" w:hint="eastAsia"/>
          <w:sz w:val="24"/>
          <w:szCs w:val="24"/>
          <w:vertAlign w:val="superscript"/>
          <w14:ligatures w14:val="standardContextual"/>
        </w:rPr>
        <w:t>4</w:t>
      </w:r>
      <w:r w:rsidRPr="003564FF">
        <w:rPr>
          <w:rFonts w:ascii="Times New Roman" w:hAnsi="Times New Roman"/>
          <w:sz w:val="24"/>
          <w:szCs w:val="24"/>
          <w14:ligatures w14:val="standardContextual"/>
        </w:rPr>
        <w:t>, Bing Wang</w:t>
      </w:r>
      <w:r w:rsidRPr="003564FF">
        <w:rPr>
          <w:rFonts w:ascii="Times New Roman" w:hAnsi="Times New Roman" w:hint="eastAsia"/>
          <w:sz w:val="24"/>
          <w:szCs w:val="24"/>
          <w:vertAlign w:val="superscript"/>
          <w14:ligatures w14:val="standardContextual"/>
        </w:rPr>
        <w:t>5</w:t>
      </w:r>
      <w:r w:rsidRPr="003564FF">
        <w:rPr>
          <w:rFonts w:ascii="Times New Roman" w:hAnsi="Times New Roman"/>
          <w:sz w:val="24"/>
          <w:szCs w:val="24"/>
          <w14:ligatures w14:val="standardContextual"/>
        </w:rPr>
        <w:t>, Shuguang Zheng</w:t>
      </w:r>
      <w:r w:rsidRPr="003564FF">
        <w:rPr>
          <w:rFonts w:ascii="Times New Roman" w:hAnsi="Times New Roman"/>
          <w:sz w:val="24"/>
          <w:szCs w:val="24"/>
          <w:vertAlign w:val="superscript"/>
          <w14:ligatures w14:val="standardContextual"/>
        </w:rPr>
        <w:t>6</w:t>
      </w:r>
      <w:r w:rsidRPr="003564FF">
        <w:rPr>
          <w:rFonts w:ascii="Times New Roman" w:hAnsi="Times New Roman"/>
          <w:sz w:val="24"/>
          <w:szCs w:val="24"/>
          <w14:ligatures w14:val="standardContextual"/>
        </w:rPr>
        <w:t>, Yang Wei</w:t>
      </w:r>
      <w:r w:rsidRPr="003564FF">
        <w:rPr>
          <w:rFonts w:ascii="Times New Roman" w:hAnsi="Times New Roman"/>
          <w:sz w:val="24"/>
          <w:szCs w:val="24"/>
          <w:vertAlign w:val="superscript"/>
          <w14:ligatures w14:val="standardContextual"/>
        </w:rPr>
        <w:t>7</w:t>
      </w:r>
      <w:r w:rsidRPr="003564FF">
        <w:rPr>
          <w:rFonts w:ascii="Times New Roman" w:hAnsi="Times New Roman"/>
          <w:sz w:val="24"/>
          <w:szCs w:val="24"/>
          <w14:ligatures w14:val="standardContextual"/>
        </w:rPr>
        <w:t>, Zhonghui Yu</w:t>
      </w:r>
      <w:r w:rsidRPr="003564FF">
        <w:rPr>
          <w:rFonts w:ascii="Times New Roman" w:hAnsi="Times New Roman"/>
          <w:sz w:val="24"/>
          <w:szCs w:val="24"/>
          <w:vertAlign w:val="superscript"/>
          <w14:ligatures w14:val="standardContextual"/>
        </w:rPr>
        <w:t>2</w:t>
      </w:r>
      <w:r w:rsidRPr="003564FF">
        <w:rPr>
          <w:rFonts w:ascii="Times New Roman" w:hAnsi="Times New Roman"/>
          <w:sz w:val="24"/>
          <w:szCs w:val="24"/>
          <w14:ligatures w14:val="standardContextual"/>
        </w:rPr>
        <w:t>, Jiawang Hong</w:t>
      </w:r>
      <w:r w:rsidRPr="003564FF">
        <w:rPr>
          <w:rFonts w:ascii="Times New Roman" w:hAnsi="Times New Roman"/>
          <w:sz w:val="24"/>
          <w:szCs w:val="24"/>
          <w:vertAlign w:val="superscript"/>
          <w14:ligatures w14:val="standardContextual"/>
        </w:rPr>
        <w:t>1,</w:t>
      </w:r>
      <w:r w:rsidRPr="003564FF">
        <w:rPr>
          <w:rFonts w:ascii="Times New Roman" w:hAnsi="Times New Roman" w:hint="eastAsia"/>
          <w:sz w:val="24"/>
          <w:szCs w:val="24"/>
          <w:vertAlign w:val="superscript"/>
          <w14:ligatures w14:val="standardContextual"/>
        </w:rPr>
        <w:t>4</w:t>
      </w:r>
      <w:r w:rsidRPr="003564FF">
        <w:rPr>
          <w:rFonts w:ascii="Times New Roman" w:hAnsi="Times New Roman"/>
          <w:sz w:val="24"/>
          <w:szCs w:val="24"/>
          <w:vertAlign w:val="superscript"/>
          <w14:ligatures w14:val="standardContextual"/>
        </w:rPr>
        <w:t>,8</w:t>
      </w:r>
      <w:r w:rsidRPr="003564FF">
        <w:rPr>
          <w:rFonts w:ascii="Times New Roman" w:hAnsi="Times New Roman"/>
          <w:sz w:val="24"/>
          <w:szCs w:val="24"/>
          <w14:ligatures w14:val="standardContextual"/>
        </w:rPr>
        <w:t>*, Shuxiang Dong</w:t>
      </w:r>
      <w:r w:rsidRPr="003564FF">
        <w:rPr>
          <w:rFonts w:ascii="Times New Roman" w:hAnsi="Times New Roman"/>
          <w:sz w:val="24"/>
          <w:szCs w:val="24"/>
          <w:vertAlign w:val="superscript"/>
          <w14:ligatures w14:val="standardContextual"/>
        </w:rPr>
        <w:t>2</w:t>
      </w:r>
      <w:r w:rsidRPr="003564FF">
        <w:rPr>
          <w:rFonts w:ascii="Times New Roman" w:hAnsi="Times New Roman"/>
          <w:sz w:val="24"/>
          <w:szCs w:val="24"/>
          <w14:ligatures w14:val="standardContextual"/>
        </w:rPr>
        <w:t>*</w:t>
      </w:r>
    </w:p>
    <w:p w14:paraId="3F42BE6F"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vertAlign w:val="superscript"/>
          <w14:ligatures w14:val="standardContextual"/>
        </w:rPr>
        <w:t>1</w:t>
      </w:r>
      <w:r w:rsidRPr="003564FF">
        <w:rPr>
          <w:rFonts w:ascii="Times New Roman" w:hAnsi="Times New Roman" w:hint="eastAsia"/>
          <w:sz w:val="24"/>
          <w:szCs w:val="24"/>
          <w:vertAlign w:val="superscript"/>
          <w14:ligatures w14:val="standardContextual"/>
        </w:rPr>
        <w:t xml:space="preserve"> </w:t>
      </w:r>
      <w:r w:rsidRPr="003564FF">
        <w:rPr>
          <w:rFonts w:ascii="Times New Roman" w:hAnsi="Times New Roman"/>
          <w:sz w:val="24"/>
          <w:szCs w:val="24"/>
          <w14:ligatures w14:val="standardContextual"/>
        </w:rPr>
        <w:t>School of Aerospace Engineering, Beijing Institute of Technology, Beijing 100081,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p>
    <w:p w14:paraId="7E908947"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vertAlign w:val="superscript"/>
          <w14:ligatures w14:val="standardContextual"/>
        </w:rPr>
        <w:t>2</w:t>
      </w:r>
      <w:r w:rsidRPr="003564FF">
        <w:rPr>
          <w:rFonts w:ascii="Times New Roman" w:hAnsi="Times New Roman" w:hint="eastAsia"/>
          <w:sz w:val="24"/>
          <w:szCs w:val="24"/>
          <w:vertAlign w:val="superscript"/>
          <w14:ligatures w14:val="standardContextual"/>
        </w:rPr>
        <w:t xml:space="preserve"> </w:t>
      </w:r>
      <w:r w:rsidRPr="003564FF">
        <w:rPr>
          <w:rFonts w:ascii="Times New Roman" w:hAnsi="Times New Roman"/>
          <w:sz w:val="24"/>
          <w:szCs w:val="24"/>
          <w14:ligatures w14:val="standardContextual"/>
        </w:rPr>
        <w:t>School of Materials Science and Engineering, Peking University, Beijing 100871,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r w:rsidRPr="003564FF">
        <w:rPr>
          <w:rFonts w:ascii="Times New Roman" w:hAnsi="Times New Roman"/>
          <w:sz w:val="24"/>
          <w:szCs w:val="24"/>
          <w14:ligatures w14:val="standardContextual"/>
        </w:rPr>
        <w:t xml:space="preserve"> </w:t>
      </w:r>
    </w:p>
    <w:p w14:paraId="09EF6AA6"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hint="eastAsia"/>
          <w:sz w:val="24"/>
          <w:szCs w:val="24"/>
          <w:vertAlign w:val="superscript"/>
          <w14:ligatures w14:val="standardContextual"/>
        </w:rPr>
        <w:t xml:space="preserve">3 </w:t>
      </w:r>
      <w:r w:rsidRPr="003564FF">
        <w:rPr>
          <w:rFonts w:ascii="Times New Roman" w:hAnsi="Times New Roman"/>
          <w:sz w:val="24"/>
          <w:szCs w:val="24"/>
          <w14:ligatures w14:val="standardContextual"/>
        </w:rPr>
        <w:t>College of Semiconductors (College of Integrated Circuits), Hunan University, Changsha 410082,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p>
    <w:p w14:paraId="40DB0D8A"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hint="eastAsia"/>
          <w:sz w:val="24"/>
          <w:szCs w:val="24"/>
          <w:vertAlign w:val="superscript"/>
          <w14:ligatures w14:val="standardContextual"/>
        </w:rPr>
        <w:t xml:space="preserve">4 </w:t>
      </w:r>
      <w:r w:rsidRPr="003564FF">
        <w:rPr>
          <w:rFonts w:ascii="Times New Roman" w:hAnsi="Times New Roman"/>
          <w:sz w:val="24"/>
          <w:szCs w:val="24"/>
          <w14:ligatures w14:val="standardContextual"/>
        </w:rPr>
        <w:t>Beijing Institute of Technology, Zhuhai 519088,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p>
    <w:p w14:paraId="2EA3398E"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hint="eastAsia"/>
          <w:sz w:val="24"/>
          <w:szCs w:val="24"/>
          <w:vertAlign w:val="superscript"/>
          <w14:ligatures w14:val="standardContextual"/>
        </w:rPr>
        <w:t xml:space="preserve">5 </w:t>
      </w:r>
      <w:r w:rsidRPr="003564FF">
        <w:rPr>
          <w:rFonts w:ascii="Times New Roman" w:hAnsi="Times New Roman"/>
          <w:sz w:val="24"/>
          <w:szCs w:val="24"/>
          <w14:ligatures w14:val="standardContextual"/>
        </w:rPr>
        <w:t>Institute for Advanced Study, Shenzhen University, Shenzhen 518061,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p>
    <w:p w14:paraId="46E3CEEF"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vertAlign w:val="superscript"/>
          <w14:ligatures w14:val="standardContextual"/>
        </w:rPr>
        <w:t>6</w:t>
      </w:r>
      <w:r w:rsidRPr="003564FF">
        <w:rPr>
          <w:rFonts w:ascii="Times New Roman" w:hAnsi="Times New Roman" w:hint="eastAsia"/>
          <w:sz w:val="24"/>
          <w:szCs w:val="24"/>
          <w:vertAlign w:val="superscript"/>
          <w14:ligatures w14:val="standardContextual"/>
        </w:rPr>
        <w:t xml:space="preserve"> </w:t>
      </w:r>
      <w:r w:rsidRPr="003564FF">
        <w:rPr>
          <w:rFonts w:ascii="Times New Roman" w:hAnsi="Times New Roman"/>
          <w:sz w:val="24"/>
          <w:szCs w:val="24"/>
          <w14:ligatures w14:val="standardContextual"/>
        </w:rPr>
        <w:t>Electronic Materials Research Laboratory, Key Laboratory of the Ministry of Education and International Center for Dielectric Research, School of Electronic Science and Engineering, Xi’an Jiaotong University, Xi’an 710049,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p>
    <w:p w14:paraId="2C867234"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vertAlign w:val="superscript"/>
          <w14:ligatures w14:val="standardContextual"/>
        </w:rPr>
        <w:t>7</w:t>
      </w:r>
      <w:r w:rsidRPr="003564FF">
        <w:rPr>
          <w:rFonts w:ascii="Times New Roman" w:hAnsi="Times New Roman" w:hint="eastAsia"/>
          <w:sz w:val="24"/>
          <w:szCs w:val="24"/>
          <w:vertAlign w:val="superscript"/>
          <w14:ligatures w14:val="standardContextual"/>
        </w:rPr>
        <w:t xml:space="preserve"> </w:t>
      </w:r>
      <w:r w:rsidRPr="003564FF">
        <w:rPr>
          <w:rFonts w:ascii="Times New Roman" w:hAnsi="Times New Roman"/>
          <w:sz w:val="24"/>
          <w:szCs w:val="24"/>
          <w14:ligatures w14:val="standardContextual"/>
        </w:rPr>
        <w:t>College of Mechanical and Electrical Engineering, Hohai University, Changzhou 213200, P</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R</w:t>
      </w:r>
      <w:r w:rsidRPr="003564FF">
        <w:rPr>
          <w:rFonts w:ascii="Times New Roman" w:hAnsi="Times New Roman" w:hint="eastAsia"/>
          <w:sz w:val="24"/>
          <w:szCs w:val="24"/>
          <w14:ligatures w14:val="standardContextual"/>
        </w:rPr>
        <w:t xml:space="preserve">. </w:t>
      </w:r>
      <w:r w:rsidRPr="003564FF">
        <w:rPr>
          <w:rFonts w:ascii="Times New Roman" w:hAnsi="Times New Roman"/>
          <w:sz w:val="24"/>
          <w:szCs w:val="24"/>
          <w14:ligatures w14:val="standardContextual"/>
        </w:rPr>
        <w:t>China</w:t>
      </w:r>
      <w:r w:rsidRPr="003564FF" w:rsidDel="00CA0CEB">
        <w:rPr>
          <w:rFonts w:ascii="Times New Roman" w:hAnsi="Times New Roman"/>
          <w:sz w:val="24"/>
          <w:szCs w:val="24"/>
          <w14:ligatures w14:val="standardContextual"/>
        </w:rPr>
        <w:t xml:space="preserve"> </w:t>
      </w:r>
    </w:p>
    <w:p w14:paraId="3CD80464"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vertAlign w:val="superscript"/>
          <w14:ligatures w14:val="standardContextual"/>
        </w:rPr>
        <w:t>8</w:t>
      </w:r>
      <w:r w:rsidRPr="003564FF">
        <w:rPr>
          <w:rFonts w:ascii="Times New Roman" w:hAnsi="Times New Roman" w:hint="eastAsia"/>
          <w:sz w:val="24"/>
          <w:szCs w:val="24"/>
          <w:vertAlign w:val="superscript"/>
          <w14:ligatures w14:val="standardContextual"/>
        </w:rPr>
        <w:t xml:space="preserve"> </w:t>
      </w:r>
      <w:r w:rsidRPr="003564FF">
        <w:rPr>
          <w:rFonts w:ascii="Times New Roman" w:hAnsi="Times New Roman"/>
          <w:sz w:val="24"/>
          <w:szCs w:val="24"/>
          <w14:ligatures w14:val="standardContextual"/>
        </w:rPr>
        <w:t>State Key Laboratory of Environment Characteristics and Effects for Near-space, Beijing institute of technology, Beijing</w:t>
      </w:r>
      <w:r w:rsidRPr="003564FF">
        <w:rPr>
          <w:rFonts w:ascii="Times New Roman" w:hAnsi="Times New Roman" w:hint="eastAsia"/>
          <w:sz w:val="24"/>
          <w:szCs w:val="24"/>
          <w14:ligatures w14:val="standardContextual"/>
        </w:rPr>
        <w:t>,</w:t>
      </w:r>
      <w:r w:rsidRPr="003564FF">
        <w:rPr>
          <w:rFonts w:ascii="Times New Roman" w:hAnsi="Times New Roman"/>
          <w:sz w:val="24"/>
          <w:szCs w:val="24"/>
          <w14:ligatures w14:val="standardContextual"/>
        </w:rPr>
        <w:t xml:space="preserve"> 100081, PR China</w:t>
      </w:r>
    </w:p>
    <w:p w14:paraId="462D3F74" w14:textId="77777777" w:rsidR="003564FF" w:rsidRPr="003564FF" w:rsidRDefault="003564FF" w:rsidP="003564FF">
      <w:pPr>
        <w:spacing w:beforeLines="100" w:before="312" w:afterLines="100" w:after="312" w:line="240" w:lineRule="auto"/>
        <w:jc w:val="left"/>
        <w:rPr>
          <w:rFonts w:ascii="Times New Roman" w:hAnsi="Times New Roman"/>
          <w:sz w:val="24"/>
          <w:szCs w:val="24"/>
          <w14:ligatures w14:val="standardContextual"/>
        </w:rPr>
      </w:pPr>
      <w:r w:rsidRPr="003564FF">
        <w:rPr>
          <w:rFonts w:ascii="Times New Roman" w:hAnsi="Times New Roman"/>
          <w:sz w:val="24"/>
          <w:szCs w:val="24"/>
          <w14:ligatures w14:val="standardContextual"/>
        </w:rPr>
        <w:t>*Corresponding author</w:t>
      </w:r>
      <w:r w:rsidRPr="003564FF">
        <w:rPr>
          <w:rFonts w:ascii="Times New Roman" w:hAnsi="Times New Roman" w:hint="eastAsia"/>
          <w:sz w:val="24"/>
          <w:szCs w:val="24"/>
          <w14:ligatures w14:val="standardContextual"/>
        </w:rPr>
        <w:t>s.</w:t>
      </w:r>
      <w:r w:rsidRPr="003564FF">
        <w:rPr>
          <w:rFonts w:ascii="Times New Roman" w:hAnsi="Times New Roman"/>
          <w:sz w:val="24"/>
          <w:szCs w:val="24"/>
          <w14:ligatures w14:val="standardContextual"/>
        </w:rPr>
        <w:t xml:space="preserve"> E</w:t>
      </w:r>
      <w:r w:rsidRPr="003564FF">
        <w:rPr>
          <w:rFonts w:ascii="Times New Roman" w:hAnsi="Times New Roman" w:hint="eastAsia"/>
          <w:sz w:val="24"/>
          <w:szCs w:val="24"/>
          <w14:ligatures w14:val="standardContextual"/>
        </w:rPr>
        <w:t>-</w:t>
      </w:r>
      <w:r w:rsidRPr="003564FF">
        <w:rPr>
          <w:rFonts w:ascii="Times New Roman" w:hAnsi="Times New Roman"/>
          <w:sz w:val="24"/>
          <w:szCs w:val="24"/>
          <w14:ligatures w14:val="standardContextual"/>
        </w:rPr>
        <w:t xml:space="preserve">mail: </w:t>
      </w:r>
      <w:hyperlink r:id="rId8" w:history="1">
        <w:r w:rsidRPr="003564FF">
          <w:rPr>
            <w:rFonts w:ascii="Times New Roman" w:hAnsi="Times New Roman"/>
            <w:color w:val="467886"/>
            <w:sz w:val="24"/>
            <w:szCs w:val="24"/>
            <w:u w:val="single"/>
            <w14:ligatures w14:val="standardContextual"/>
          </w:rPr>
          <w:t>lixiaotian@hnu.edu.cn</w:t>
        </w:r>
      </w:hyperlink>
      <w:r w:rsidRPr="003564FF">
        <w:rPr>
          <w:rFonts w:ascii="Times New Roman" w:hAnsi="Times New Roman" w:hint="eastAsia"/>
          <w:sz w:val="24"/>
          <w:szCs w:val="24"/>
          <w14:ligatures w14:val="standardContextual"/>
        </w:rPr>
        <w:t xml:space="preserve"> </w:t>
      </w:r>
      <w:r w:rsidRPr="003564FF">
        <w:rPr>
          <w:rFonts w:ascii="Times New Roman" w:hAnsi="Times New Roman" w:hint="eastAsia"/>
          <w14:ligatures w14:val="standardContextual"/>
        </w:rPr>
        <w:t>(</w:t>
      </w:r>
      <w:r w:rsidRPr="003564FF">
        <w:rPr>
          <w:rFonts w:ascii="Times New Roman" w:hAnsi="Times New Roman"/>
          <w:sz w:val="24"/>
          <w:szCs w:val="24"/>
          <w14:ligatures w14:val="standardContextual"/>
        </w:rPr>
        <w:t>Xiaotian Li</w:t>
      </w:r>
      <w:r w:rsidRPr="003564FF">
        <w:rPr>
          <w:rFonts w:ascii="Times New Roman" w:hAnsi="Times New Roman" w:hint="eastAsia"/>
          <w14:ligatures w14:val="standardContextual"/>
        </w:rPr>
        <w:t>)</w:t>
      </w:r>
      <w:r w:rsidRPr="003564FF">
        <w:rPr>
          <w:rFonts w:ascii="Times New Roman" w:hAnsi="Times New Roman" w:hint="eastAsia"/>
          <w:sz w:val="24"/>
          <w:szCs w:val="24"/>
          <w14:ligatures w14:val="standardContextual"/>
        </w:rPr>
        <w:t>;</w:t>
      </w:r>
      <w:r w:rsidRPr="003564FF">
        <w:rPr>
          <w:rFonts w:ascii="Times New Roman" w:hAnsi="Times New Roman"/>
          <w:sz w:val="24"/>
          <w:szCs w:val="24"/>
          <w14:ligatures w14:val="standardContextual"/>
        </w:rPr>
        <w:t xml:space="preserve"> </w:t>
      </w:r>
      <w:hyperlink r:id="rId9" w:history="1">
        <w:r w:rsidRPr="003564FF">
          <w:rPr>
            <w:rFonts w:ascii="Times New Roman" w:hAnsi="Times New Roman"/>
            <w:color w:val="467886"/>
            <w:sz w:val="24"/>
            <w:szCs w:val="24"/>
            <w:u w:val="single"/>
            <w14:ligatures w14:val="standardContextual"/>
          </w:rPr>
          <w:t>hongjw@bit.edu.cn</w:t>
        </w:r>
      </w:hyperlink>
      <w:r w:rsidRPr="003564FF">
        <w:rPr>
          <w:rFonts w:ascii="Times New Roman" w:hAnsi="Times New Roman" w:hint="eastAsia"/>
          <w:sz w:val="24"/>
          <w:szCs w:val="24"/>
          <w14:ligatures w14:val="standardContextual"/>
        </w:rPr>
        <w:t xml:space="preserve"> </w:t>
      </w:r>
      <w:r w:rsidRPr="003564FF">
        <w:rPr>
          <w:rFonts w:ascii="Times New Roman" w:hAnsi="Times New Roman" w:hint="eastAsia"/>
          <w14:ligatures w14:val="standardContextual"/>
        </w:rPr>
        <w:t>(</w:t>
      </w:r>
      <w:r w:rsidRPr="003564FF">
        <w:rPr>
          <w:rFonts w:ascii="Times New Roman" w:hAnsi="Times New Roman"/>
          <w:sz w:val="24"/>
          <w:szCs w:val="24"/>
          <w14:ligatures w14:val="standardContextual"/>
        </w:rPr>
        <w:t>Jiawang Hong</w:t>
      </w:r>
      <w:r w:rsidRPr="003564FF">
        <w:rPr>
          <w:rFonts w:ascii="Times New Roman" w:hAnsi="Times New Roman" w:hint="eastAsia"/>
          <w14:ligatures w14:val="standardContextual"/>
        </w:rPr>
        <w:t>)</w:t>
      </w:r>
      <w:r w:rsidRPr="003564FF">
        <w:rPr>
          <w:rFonts w:ascii="Times New Roman" w:hAnsi="Times New Roman" w:hint="eastAsia"/>
          <w:sz w:val="24"/>
          <w:szCs w:val="24"/>
          <w14:ligatures w14:val="standardContextual"/>
        </w:rPr>
        <w:t>;</w:t>
      </w:r>
      <w:r w:rsidRPr="003564FF">
        <w:rPr>
          <w:rFonts w:ascii="Times New Roman" w:hAnsi="Times New Roman"/>
          <w:sz w:val="24"/>
          <w:szCs w:val="24"/>
          <w14:ligatures w14:val="standardContextual"/>
        </w:rPr>
        <w:t xml:space="preserve"> </w:t>
      </w:r>
      <w:hyperlink r:id="rId10" w:history="1">
        <w:r w:rsidRPr="003564FF">
          <w:rPr>
            <w:rFonts w:ascii="Times New Roman" w:hAnsi="Times New Roman"/>
            <w:color w:val="467886"/>
            <w:sz w:val="24"/>
            <w:szCs w:val="24"/>
            <w:u w:val="single"/>
            <w14:ligatures w14:val="standardContextual"/>
          </w:rPr>
          <w:t>sxdong@pku.edu.cn</w:t>
        </w:r>
      </w:hyperlink>
      <w:r w:rsidRPr="003564FF">
        <w:rPr>
          <w:rFonts w:ascii="Times New Roman" w:hAnsi="Times New Roman" w:hint="eastAsia"/>
          <w:sz w:val="24"/>
          <w:szCs w:val="24"/>
          <w14:ligatures w14:val="standardContextual"/>
        </w:rPr>
        <w:t xml:space="preserve"> </w:t>
      </w:r>
      <w:r w:rsidRPr="003564FF">
        <w:rPr>
          <w:rFonts w:ascii="Times New Roman" w:hAnsi="Times New Roman" w:hint="eastAsia"/>
          <w14:ligatures w14:val="standardContextual"/>
        </w:rPr>
        <w:t>(</w:t>
      </w:r>
      <w:r w:rsidRPr="003564FF">
        <w:rPr>
          <w:rFonts w:ascii="Times New Roman" w:hAnsi="Times New Roman"/>
          <w:sz w:val="24"/>
          <w:szCs w:val="24"/>
          <w14:ligatures w14:val="standardContextual"/>
        </w:rPr>
        <w:t>Shuxiang Dong</w:t>
      </w:r>
      <w:r w:rsidRPr="003564FF">
        <w:rPr>
          <w:rFonts w:ascii="Times New Roman" w:hAnsi="Times New Roman" w:hint="eastAsia"/>
          <w14:ligatures w14:val="standardContextual"/>
        </w:rPr>
        <w:t>)</w:t>
      </w:r>
    </w:p>
    <w:p w14:paraId="51D10189" w14:textId="77777777" w:rsidR="00890FAC" w:rsidRPr="00890FAC" w:rsidRDefault="00D93DC3" w:rsidP="003564FF">
      <w:pPr>
        <w:spacing w:before="156" w:after="156" w:line="240" w:lineRule="auto"/>
        <w:rPr>
          <w:rFonts w:ascii="Times New Roman" w:hAnsi="Times New Roman"/>
          <w:b/>
          <w:bCs/>
          <w:color w:val="000000" w:themeColor="text1"/>
          <w:sz w:val="24"/>
          <w:szCs w:val="24"/>
        </w:rPr>
      </w:pPr>
      <w:r w:rsidRPr="008F276E">
        <w:rPr>
          <w:rFonts w:ascii="Times New Roman" w:hAnsi="Times New Roman" w:hint="eastAsia"/>
          <w:b/>
          <w:bCs/>
          <w:color w:val="000000" w:themeColor="text1"/>
          <w:sz w:val="24"/>
          <w:szCs w:val="24"/>
        </w:rPr>
        <w:t>S1</w:t>
      </w:r>
      <w:r w:rsidR="00DF2C0B" w:rsidRPr="008F276E">
        <w:rPr>
          <w:rFonts w:ascii="Times New Roman" w:hAnsi="Times New Roman" w:hint="eastAsia"/>
          <w:b/>
          <w:bCs/>
          <w:color w:val="000000" w:themeColor="text1"/>
          <w:sz w:val="24"/>
          <w:szCs w:val="24"/>
        </w:rPr>
        <w:t xml:space="preserve"> </w:t>
      </w:r>
      <w:bookmarkStart w:id="2" w:name="_Hlk216399121"/>
      <w:r w:rsidR="00DF2C0B" w:rsidRPr="008F276E">
        <w:rPr>
          <w:rFonts w:ascii="Times New Roman" w:hAnsi="Times New Roman"/>
          <w:b/>
          <w:bCs/>
          <w:color w:val="000000" w:themeColor="text1"/>
          <w:sz w:val="24"/>
          <w:szCs w:val="24"/>
        </w:rPr>
        <w:t xml:space="preserve">Critical </w:t>
      </w:r>
      <w:r w:rsidR="005B3838">
        <w:rPr>
          <w:rFonts w:ascii="Times New Roman" w:hAnsi="Times New Roman" w:hint="eastAsia"/>
          <w:b/>
          <w:bCs/>
          <w:color w:val="000000" w:themeColor="text1"/>
          <w:sz w:val="24"/>
          <w:szCs w:val="24"/>
        </w:rPr>
        <w:t>P</w:t>
      </w:r>
      <w:r w:rsidR="00DF2C0B" w:rsidRPr="008F276E">
        <w:rPr>
          <w:rFonts w:ascii="Times New Roman" w:hAnsi="Times New Roman"/>
          <w:b/>
          <w:bCs/>
          <w:color w:val="000000" w:themeColor="text1"/>
          <w:sz w:val="24"/>
          <w:szCs w:val="24"/>
        </w:rPr>
        <w:t xml:space="preserve">arameters of 1-3, (1-0)-3 </w:t>
      </w:r>
      <w:r w:rsidR="005B3838">
        <w:rPr>
          <w:rFonts w:ascii="Times New Roman" w:hAnsi="Times New Roman" w:hint="eastAsia"/>
          <w:b/>
          <w:bCs/>
          <w:color w:val="000000" w:themeColor="text1"/>
          <w:sz w:val="24"/>
          <w:szCs w:val="24"/>
        </w:rPr>
        <w:t>S</w:t>
      </w:r>
      <w:r w:rsidR="00915C78" w:rsidRPr="008F276E">
        <w:rPr>
          <w:rFonts w:ascii="Times New Roman" w:hAnsi="Times New Roman" w:hint="eastAsia"/>
          <w:b/>
          <w:bCs/>
          <w:color w:val="000000" w:themeColor="text1"/>
          <w:sz w:val="24"/>
          <w:szCs w:val="24"/>
        </w:rPr>
        <w:t xml:space="preserve">ingle-crystal </w:t>
      </w:r>
      <w:r w:rsidR="005B3838">
        <w:rPr>
          <w:rFonts w:ascii="Times New Roman" w:hAnsi="Times New Roman" w:hint="eastAsia"/>
          <w:b/>
          <w:bCs/>
          <w:color w:val="000000" w:themeColor="text1"/>
          <w:sz w:val="24"/>
          <w:szCs w:val="24"/>
        </w:rPr>
        <w:t>P</w:t>
      </w:r>
      <w:r w:rsidR="00DF2C0B" w:rsidRPr="008F276E">
        <w:rPr>
          <w:rFonts w:ascii="Times New Roman" w:hAnsi="Times New Roman"/>
          <w:b/>
          <w:bCs/>
          <w:color w:val="000000" w:themeColor="text1"/>
          <w:sz w:val="24"/>
          <w:szCs w:val="24"/>
        </w:rPr>
        <w:t xml:space="preserve">iezoelectric </w:t>
      </w:r>
      <w:r w:rsidR="005B3838">
        <w:rPr>
          <w:rFonts w:ascii="Times New Roman" w:hAnsi="Times New Roman" w:hint="eastAsia"/>
          <w:b/>
          <w:bCs/>
          <w:color w:val="000000" w:themeColor="text1"/>
          <w:sz w:val="24"/>
          <w:szCs w:val="24"/>
        </w:rPr>
        <w:t>C</w:t>
      </w:r>
      <w:r w:rsidR="00DF2C0B" w:rsidRPr="008F276E">
        <w:rPr>
          <w:rFonts w:ascii="Times New Roman" w:hAnsi="Times New Roman"/>
          <w:b/>
          <w:bCs/>
          <w:color w:val="000000" w:themeColor="text1"/>
          <w:sz w:val="24"/>
          <w:szCs w:val="24"/>
        </w:rPr>
        <w:t>omposites</w:t>
      </w:r>
      <w:r w:rsidR="00915C78" w:rsidRPr="008F276E">
        <w:rPr>
          <w:rFonts w:ascii="Times New Roman" w:hAnsi="Times New Roman" w:hint="eastAsia"/>
          <w:b/>
          <w:bCs/>
          <w:color w:val="000000" w:themeColor="text1"/>
          <w:sz w:val="24"/>
          <w:szCs w:val="24"/>
        </w:rPr>
        <w:t xml:space="preserve"> (SCPC</w:t>
      </w:r>
      <w:r w:rsidR="000471E9" w:rsidRPr="008F276E">
        <w:rPr>
          <w:rFonts w:ascii="Times New Roman" w:hAnsi="Times New Roman" w:hint="eastAsia"/>
          <w:b/>
          <w:bCs/>
          <w:color w:val="000000" w:themeColor="text1"/>
          <w:sz w:val="24"/>
          <w:szCs w:val="24"/>
        </w:rPr>
        <w:t>s</w:t>
      </w:r>
      <w:r w:rsidR="00915C78" w:rsidRPr="008F276E">
        <w:rPr>
          <w:rFonts w:ascii="Times New Roman" w:hAnsi="Times New Roman" w:hint="eastAsia"/>
          <w:b/>
          <w:bCs/>
          <w:color w:val="000000" w:themeColor="text1"/>
          <w:sz w:val="24"/>
          <w:szCs w:val="24"/>
        </w:rPr>
        <w:t>)</w:t>
      </w:r>
    </w:p>
    <w:bookmarkEnd w:id="2"/>
    <w:p w14:paraId="6DFE2C3E" w14:textId="77777777" w:rsidR="00890FAC" w:rsidRPr="00890FAC" w:rsidRDefault="00915C78"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In this work,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of the SCPC</w:t>
      </w:r>
      <w:r w:rsidRPr="00AA2C5A">
        <w:rPr>
          <w:rFonts w:ascii="Times New Roman" w:hAnsi="Times New Roman" w:hint="eastAsia"/>
          <w:color w:val="000000" w:themeColor="text1"/>
          <w:sz w:val="24"/>
          <w:szCs w:val="24"/>
        </w:rPr>
        <w:t>s</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was</w:t>
      </w:r>
      <w:r w:rsidRPr="00AA2C5A">
        <w:rPr>
          <w:rFonts w:ascii="Times New Roman" w:hAnsi="Times New Roman"/>
          <w:color w:val="000000" w:themeColor="text1"/>
          <w:sz w:val="24"/>
          <w:szCs w:val="24"/>
        </w:rPr>
        <w:t xml:space="preserve"> determined as the average of 15 randomly selected measurement points, and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w:t>
      </w:r>
      <w:r w:rsidRPr="00AA2C5A">
        <w:rPr>
          <w:rFonts w:ascii="Times New Roman" w:hAnsi="Times New Roman" w:hint="eastAsia"/>
          <w:color w:val="000000" w:themeColor="text1"/>
          <w:sz w:val="24"/>
          <w:szCs w:val="24"/>
          <w:vertAlign w:val="subscript"/>
        </w:rPr>
        <w:t>1</w:t>
      </w:r>
      <w:r w:rsidRPr="00AA2C5A">
        <w:rPr>
          <w:rFonts w:ascii="Times New Roman" w:hAnsi="Times New Roman"/>
          <w:color w:val="000000" w:themeColor="text1"/>
          <w:sz w:val="24"/>
          <w:szCs w:val="24"/>
        </w:rPr>
        <w:t xml:space="preserv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w:t>
      </w:r>
      <w:r w:rsidRPr="00AA2C5A">
        <w:rPr>
          <w:rFonts w:ascii="Times New Roman" w:hAnsi="Times New Roman" w:hint="eastAsia"/>
          <w:color w:val="000000" w:themeColor="text1"/>
          <w:sz w:val="24"/>
          <w:szCs w:val="24"/>
          <w:vertAlign w:val="subscript"/>
        </w:rPr>
        <w:t>2</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were</w:t>
      </w:r>
      <w:r w:rsidRPr="00AA2C5A">
        <w:rPr>
          <w:rFonts w:ascii="Times New Roman" w:hAnsi="Times New Roman"/>
          <w:color w:val="000000" w:themeColor="text1"/>
          <w:sz w:val="24"/>
          <w:szCs w:val="24"/>
        </w:rPr>
        <w:t xml:space="preserve"> obtained by averaging 7 random measurement points, respectively.</w:t>
      </w:r>
    </w:p>
    <w:p w14:paraId="14D7A6F3" w14:textId="6EAE4679" w:rsidR="00890FAC" w:rsidRPr="00890FAC" w:rsidRDefault="00915C78" w:rsidP="00B136E4">
      <w:pPr>
        <w:spacing w:beforeLines="0" w:afterLines="0" w:line="240" w:lineRule="auto"/>
        <w:jc w:val="right"/>
        <w:rPr>
          <w:rFonts w:ascii="Times New Roman" w:hAnsi="Times New Roman"/>
          <w:color w:val="000000" w:themeColor="text1"/>
          <w:sz w:val="24"/>
          <w:szCs w:val="28"/>
        </w:rPr>
      </w:pPr>
      <w:r w:rsidRPr="00AA2C5A">
        <w:rPr>
          <w:rFonts w:hint="eastAsia"/>
          <w:color w:val="000000" w:themeColor="text1"/>
          <w:position w:val="-28"/>
        </w:rPr>
        <w:object w:dxaOrig="1540" w:dyaOrig="680" w14:anchorId="0A062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1pt;height:36.4pt" o:ole="">
            <v:imagedata r:id="rId11" o:title=""/>
          </v:shape>
          <o:OLEObject Type="Embed" ProgID="Equation.DSMT4" ShapeID="_x0000_i1025" DrawAspect="Content" ObjectID="_1830360240" r:id="rId12"/>
        </w:object>
      </w:r>
      <w:r w:rsidRPr="00AA2C5A">
        <w:rPr>
          <w:rFonts w:hint="eastAsia"/>
          <w:color w:val="000000" w:themeColor="text1"/>
        </w:rPr>
        <w:t xml:space="preserve"> </w:t>
      </w:r>
      <w:r w:rsidR="00B136E4">
        <w:rPr>
          <w:rFonts w:hint="eastAsia"/>
          <w:color w:val="000000" w:themeColor="text1"/>
        </w:rPr>
        <w:t xml:space="preserve">                          </w:t>
      </w:r>
      <w:r w:rsidRPr="00AA2C5A">
        <w:rPr>
          <w:rFonts w:ascii="Times New Roman" w:hAnsi="Times New Roman"/>
          <w:color w:val="000000" w:themeColor="text1"/>
        </w:rPr>
        <w:t xml:space="preserve"> </w:t>
      </w:r>
      <w:r w:rsidRPr="00AA2C5A">
        <w:rPr>
          <w:rFonts w:ascii="Times New Roman" w:hAnsi="Times New Roman" w:hint="eastAsia"/>
          <w:color w:val="000000" w:themeColor="text1"/>
          <w:sz w:val="24"/>
          <w:szCs w:val="28"/>
        </w:rPr>
        <w:t>(S1)</w:t>
      </w:r>
    </w:p>
    <w:p w14:paraId="32FDBEFC" w14:textId="30CE346E" w:rsidR="00890FAC" w:rsidRPr="00890FAC" w:rsidRDefault="00915C78" w:rsidP="00B136E4">
      <w:pPr>
        <w:spacing w:beforeLines="0" w:afterLines="0" w:line="240" w:lineRule="auto"/>
        <w:jc w:val="right"/>
        <w:rPr>
          <w:rFonts w:ascii="Times New Roman" w:hAnsi="Times New Roman"/>
          <w:color w:val="000000" w:themeColor="text1"/>
          <w:sz w:val="24"/>
          <w:szCs w:val="24"/>
        </w:rPr>
      </w:pPr>
      <w:r w:rsidRPr="00AA2C5A">
        <w:rPr>
          <w:rFonts w:hint="eastAsia"/>
          <w:color w:val="000000" w:themeColor="text1"/>
          <w:position w:val="-28"/>
        </w:rPr>
        <w:object w:dxaOrig="1460" w:dyaOrig="680" w14:anchorId="057066B3">
          <v:shape id="_x0000_i1026" type="#_x0000_t75" style="width:1in;height:36.4pt" o:ole="">
            <v:imagedata r:id="rId13" o:title=""/>
          </v:shape>
          <o:OLEObject Type="Embed" ProgID="Equation.DSMT4" ShapeID="_x0000_i1026" DrawAspect="Content" ObjectID="_1830360241" r:id="rId14"/>
        </w:object>
      </w:r>
      <w:r w:rsidRPr="00AA2C5A">
        <w:rPr>
          <w:rFonts w:hint="eastAsia"/>
          <w:color w:val="000000" w:themeColor="text1"/>
        </w:rPr>
        <w:t xml:space="preserve"> </w: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(S2)</w:t>
      </w:r>
    </w:p>
    <w:p w14:paraId="1F3BCAED" w14:textId="49A76B0D" w:rsidR="00890FAC" w:rsidRPr="00890FAC" w:rsidRDefault="00915C78" w:rsidP="00B136E4">
      <w:pPr>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28"/>
        </w:rPr>
        <w:object w:dxaOrig="1440" w:dyaOrig="680" w14:anchorId="74244276">
          <v:shape id="_x0000_i1027" type="#_x0000_t75" style="width:1in;height:36.4pt" o:ole="">
            <v:imagedata r:id="rId15" o:title=""/>
          </v:shape>
          <o:OLEObject Type="Embed" ProgID="Equation.DSMT4" ShapeID="_x0000_i1027" DrawAspect="Content" ObjectID="_1830360242" r:id="rId16"/>
        </w:object>
      </w:r>
      <w:r w:rsidRPr="00AA2C5A">
        <w:rPr>
          <w:rFonts w:hint="eastAsia"/>
          <w:color w:val="000000" w:themeColor="text1"/>
        </w:rPr>
        <w:t xml:space="preserve"> </w:t>
      </w:r>
      <w:r w:rsidR="00B136E4">
        <w:rPr>
          <w:rFonts w:hint="eastAsia"/>
          <w:color w:val="000000" w:themeColor="text1"/>
        </w:rPr>
        <w:t xml:space="preserve">                            </w:t>
      </w:r>
      <w:r w:rsidRPr="00AA2C5A">
        <w:rPr>
          <w:rFonts w:hint="eastAsia"/>
          <w:color w:val="000000" w:themeColor="text1"/>
        </w:rPr>
        <w:t xml:space="preserve"> </w:t>
      </w:r>
      <w:r w:rsidRPr="00AA2C5A">
        <w:rPr>
          <w:rFonts w:ascii="Times New Roman" w:hAnsi="Times New Roman"/>
          <w:color w:val="000000" w:themeColor="text1"/>
          <w:sz w:val="24"/>
          <w:szCs w:val="24"/>
        </w:rPr>
        <w:t>(S3)</w:t>
      </w:r>
    </w:p>
    <w:p w14:paraId="05010146" w14:textId="77777777" w:rsidR="00890FAC" w:rsidRPr="00890FAC" w:rsidRDefault="00915C78"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And the distribution of measurement points is shown in the Fig. S1 below to ensure that the piezoelectric coefficients of all regions of the sample are measured and statistically analyzed. The raw data of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3j</w:t>
      </w:r>
      <w:r w:rsidRPr="00AA2C5A">
        <w:rPr>
          <w:rFonts w:ascii="Times New Roman" w:hAnsi="Times New Roman"/>
          <w:color w:val="000000" w:themeColor="text1"/>
          <w:sz w:val="24"/>
          <w:szCs w:val="24"/>
        </w:rPr>
        <w:t xml:space="preserve"> (j=1, 2, 3) for the three SCPCs are presented in the Table S1.</w:t>
      </w:r>
    </w:p>
    <w:p w14:paraId="504B178B" w14:textId="77777777" w:rsidR="00890FAC" w:rsidRPr="00890FAC" w:rsidRDefault="00D35FD7"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thickness electromechanical coupling coefficient kt of piezoelectric composites is primarily determined by (i) the electromechanical coupling factor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of the piezoelectric materials and (ii) the composite structure formed by the pillar array within the polymer matrix. A high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t</w:t>
      </w:r>
      <w:r w:rsidRPr="00AA2C5A">
        <w:rPr>
          <w:rFonts w:ascii="Times New Roman" w:hAnsi="Times New Roman"/>
          <w:color w:val="000000" w:themeColor="text1"/>
          <w:sz w:val="24"/>
          <w:szCs w:val="24"/>
        </w:rPr>
        <w:t xml:space="preserve"> indicates efficient energy conversion and a broad operational bandwidth, and it can be expressed by the following formula:</w:t>
      </w:r>
      <w:r w:rsidRPr="00AA2C5A">
        <w:rPr>
          <w:rFonts w:hint="eastAsia"/>
          <w:color w:val="000000" w:themeColor="text1"/>
        </w:rPr>
        <w:t xml:space="preserve"> </w:t>
      </w:r>
    </w:p>
    <w:p w14:paraId="1D3BF5D6" w14:textId="224DF430" w:rsidR="00890FAC" w:rsidRPr="00890FAC" w:rsidRDefault="00D35FD7" w:rsidP="00B136E4">
      <w:pPr>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32"/>
        </w:rPr>
        <w:object w:dxaOrig="2480" w:dyaOrig="800" w14:anchorId="203F78B9">
          <v:shape id="_x0000_i1028" type="#_x0000_t75" style="width:125.85pt;height:41.7pt" o:ole="">
            <v:imagedata r:id="rId17" o:title=""/>
          </v:shape>
          <o:OLEObject Type="Embed" ProgID="Equation.DSMT4" ShapeID="_x0000_i1028" DrawAspect="Content" ObjectID="_1830360243" r:id="rId18"/>
        </w:object>
      </w:r>
      <w:r w:rsidR="00B136E4">
        <w:rPr>
          <w:rFonts w:hint="eastAsia"/>
          <w:color w:val="000000" w:themeColor="text1"/>
        </w:rPr>
        <w:t xml:space="preserve">                       </w:t>
      </w:r>
      <w:r w:rsidRPr="00AA2C5A">
        <w:rPr>
          <w:rFonts w:hint="eastAsia"/>
          <w:color w:val="000000" w:themeColor="text1"/>
        </w:rPr>
        <w:t xml:space="preserve">  </w:t>
      </w:r>
      <w:r w:rsidRPr="00AA2C5A">
        <w:rPr>
          <w:rFonts w:ascii="Times New Roman" w:hAnsi="Times New Roman"/>
          <w:color w:val="000000" w:themeColor="text1"/>
          <w:sz w:val="24"/>
          <w:szCs w:val="24"/>
        </w:rPr>
        <w:t>(S4)</w:t>
      </w:r>
    </w:p>
    <w:p w14:paraId="22A7E2B9" w14:textId="77777777" w:rsidR="00890FAC" w:rsidRPr="00890FAC" w:rsidRDefault="00D35FD7"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where </w:t>
      </w:r>
      <w:r w:rsidRPr="00AA2C5A">
        <w:rPr>
          <w:rFonts w:ascii="Times New Roman" w:hAnsi="Times New Roman" w:hint="eastAsia"/>
          <w:i/>
          <w:iCs/>
          <w:color w:val="000000" w:themeColor="text1"/>
          <w:sz w:val="24"/>
          <w:szCs w:val="24"/>
        </w:rPr>
        <w:t>f</w:t>
      </w:r>
      <w:r w:rsidRPr="00AA2C5A">
        <w:rPr>
          <w:rFonts w:ascii="Times New Roman" w:hAnsi="Times New Roman" w:hint="eastAsia"/>
          <w:color w:val="000000" w:themeColor="text1"/>
          <w:sz w:val="24"/>
          <w:szCs w:val="24"/>
          <w:vertAlign w:val="subscript"/>
        </w:rPr>
        <w:t>r</w:t>
      </w:r>
      <w:r w:rsidRPr="00AA2C5A">
        <w:rPr>
          <w:rFonts w:ascii="Times New Roman" w:hAnsi="Times New Roman"/>
          <w:color w:val="000000" w:themeColor="text1"/>
          <w:sz w:val="24"/>
          <w:szCs w:val="24"/>
        </w:rPr>
        <w:t xml:space="preserve"> and </w:t>
      </w:r>
      <w:r w:rsidRPr="00AA2C5A">
        <w:rPr>
          <w:rFonts w:ascii="Times New Roman" w:hAnsi="Times New Roman" w:hint="eastAsia"/>
          <w:i/>
          <w:iCs/>
          <w:color w:val="000000" w:themeColor="text1"/>
          <w:sz w:val="24"/>
          <w:szCs w:val="24"/>
        </w:rPr>
        <w:t>f</w:t>
      </w:r>
      <w:r w:rsidRPr="00AA2C5A">
        <w:rPr>
          <w:rFonts w:ascii="Times New Roman" w:hAnsi="Times New Roman" w:hint="eastAsia"/>
          <w:color w:val="000000" w:themeColor="text1"/>
          <w:sz w:val="24"/>
          <w:szCs w:val="24"/>
          <w:vertAlign w:val="subscript"/>
        </w:rPr>
        <w:t>a</w:t>
      </w:r>
      <w:r w:rsidRPr="00AA2C5A">
        <w:rPr>
          <w:rFonts w:ascii="Times New Roman" w:hAnsi="Times New Roman"/>
          <w:color w:val="000000" w:themeColor="text1"/>
          <w:sz w:val="24"/>
          <w:szCs w:val="24"/>
        </w:rPr>
        <w:t xml:space="preserve"> are the resonant frequency and anti-resonant frequency in thickness vibration mode, respectively, which can be obtained from the impedance spectrum. Typically, in 1-3 composites, the dominant vibration of each piezoelectric pillar occurs along the thickness direction, resulting in a high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t</w:t>
      </w:r>
      <w:r w:rsidRPr="00AA2C5A">
        <w:rPr>
          <w:rFonts w:ascii="Times New Roman" w:hAnsi="Times New Roman"/>
          <w:color w:val="000000" w:themeColor="text1"/>
          <w:sz w:val="24"/>
          <w:szCs w:val="24"/>
        </w:rPr>
        <w:t>​ although confined by the epoxy resin.</w:t>
      </w:r>
    </w:p>
    <w:p w14:paraId="43C9FCB9"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relative constant stress permittivity </w:t>
      </w:r>
      <w:r w:rsidRPr="00AA2C5A">
        <w:rPr>
          <w:rFonts w:ascii="Times New Roman" w:hAnsi="Times New Roman"/>
          <w:color w:val="000000" w:themeColor="text1"/>
          <w:position w:val="-12"/>
          <w:sz w:val="24"/>
          <w:szCs w:val="24"/>
        </w:rPr>
        <w:object w:dxaOrig="680" w:dyaOrig="380" w14:anchorId="3CC606F7">
          <v:shape id="_x0000_i1029" type="#_x0000_t75" style="width:30.3pt;height:18.2pt" o:ole="">
            <v:imagedata r:id="rId19" o:title=""/>
          </v:shape>
          <o:OLEObject Type="Embed" ProgID="Equation.DSMT4" ShapeID="_x0000_i1029" DrawAspect="Content" ObjectID="_1830360244" r:id="rId20"/>
        </w:object>
      </w:r>
      <w:r w:rsidRPr="00AA2C5A">
        <w:rPr>
          <w:rFonts w:ascii="Times New Roman" w:hAnsi="Times New Roman"/>
          <w:color w:val="000000" w:themeColor="text1"/>
          <w:sz w:val="24"/>
          <w:szCs w:val="24"/>
        </w:rPr>
        <w:t xml:space="preserve"> of the piezocomposites is related to the dielectric property of material and its polarization state. Low </w:t>
      </w:r>
      <w:r w:rsidRPr="00AA2C5A">
        <w:rPr>
          <w:rFonts w:ascii="Times New Roman" w:hAnsi="Times New Roman"/>
          <w:color w:val="000000" w:themeColor="text1"/>
          <w:position w:val="-12"/>
          <w:sz w:val="24"/>
          <w:szCs w:val="24"/>
        </w:rPr>
        <w:object w:dxaOrig="680" w:dyaOrig="380" w14:anchorId="14061277">
          <v:shape id="_x0000_i1030" type="#_x0000_t75" style="width:30.3pt;height:18.2pt" o:ole="">
            <v:imagedata r:id="rId19" o:title=""/>
          </v:shape>
          <o:OLEObject Type="Embed" ProgID="Equation.DSMT4" ShapeID="_x0000_i1030" DrawAspect="Content" ObjectID="_1830360245" r:id="rId21"/>
        </w:object>
      </w:r>
      <w:r w:rsidRPr="00AA2C5A">
        <w:rPr>
          <w:rFonts w:ascii="Times New Roman" w:hAnsi="Times New Roman"/>
          <w:color w:val="000000" w:themeColor="text1"/>
          <w:sz w:val="24"/>
          <w:szCs w:val="24"/>
        </w:rPr>
        <w:t xml:space="preserve"> is beneficial to improve the receiving sensitivity of the transducer.</w:t>
      </w:r>
    </w:p>
    <w:p w14:paraId="599D33E9" w14:textId="588E5958" w:rsidR="00890FAC" w:rsidRPr="00890FAC" w:rsidRDefault="00BF2B22" w:rsidP="00B136E4">
      <w:pPr>
        <w:tabs>
          <w:tab w:val="center" w:pos="4683"/>
          <w:tab w:val="right" w:pos="8299"/>
        </w:tabs>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12"/>
          <w:sz w:val="24"/>
          <w:szCs w:val="24"/>
        </w:rPr>
        <w:object w:dxaOrig="1680" w:dyaOrig="380" w14:anchorId="257AC597">
          <v:shape id="_x0000_i1031" type="#_x0000_t75" style="width:84.15pt;height:18.2pt" o:ole="">
            <v:imagedata r:id="rId22" o:title=""/>
          </v:shape>
          <o:OLEObject Type="Embed" ProgID="Equation.DSMT4" ShapeID="_x0000_i1031" DrawAspect="Content" ObjectID="_1830360246" r:id="rId23"/>
        </w:objec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(S5)</w:t>
      </w:r>
    </w:p>
    <w:p w14:paraId="0E82793C"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where </w:t>
      </w:r>
      <w:r w:rsidRPr="00AA2C5A">
        <w:rPr>
          <w:rFonts w:ascii="Times New Roman" w:hAnsi="Times New Roman"/>
          <w:color w:val="000000" w:themeColor="text1"/>
          <w:position w:val="-12"/>
          <w:sz w:val="24"/>
          <w:szCs w:val="24"/>
        </w:rPr>
        <w:object w:dxaOrig="260" w:dyaOrig="360" w14:anchorId="225A7A73">
          <v:shape id="_x0000_i1032" type="#_x0000_t75" style="width:12.15pt;height:18.2pt" o:ole="">
            <v:imagedata r:id="rId24" o:title=""/>
          </v:shape>
          <o:OLEObject Type="Embed" ProgID="Equation.DSMT4" ShapeID="_x0000_i1032" DrawAspect="Content" ObjectID="_1830360247" r:id="rId25"/>
        </w:object>
      </w:r>
      <w:r w:rsidRPr="00AA2C5A">
        <w:rPr>
          <w:rFonts w:ascii="Times New Roman" w:hAnsi="Times New Roman"/>
          <w:color w:val="000000" w:themeColor="text1"/>
          <w:sz w:val="24"/>
          <w:szCs w:val="24"/>
        </w:rPr>
        <w:t xml:space="preserve">, </w:t>
      </w:r>
      <w:r w:rsidRPr="00AA2C5A">
        <w:rPr>
          <w:rFonts w:ascii="Times New Roman" w:hAnsi="Times New Roman"/>
          <w:color w:val="000000" w:themeColor="text1"/>
          <w:position w:val="-6"/>
          <w:sz w:val="24"/>
          <w:szCs w:val="24"/>
        </w:rPr>
        <w:object w:dxaOrig="240" w:dyaOrig="279" w14:anchorId="0418581C">
          <v:shape id="_x0000_i1033" type="#_x0000_t75" style="width:12.15pt;height:12.15pt" o:ole="">
            <v:imagedata r:id="rId26" o:title=""/>
          </v:shape>
          <o:OLEObject Type="Embed" ProgID="Equation.DSMT4" ShapeID="_x0000_i1033" DrawAspect="Content" ObjectID="_1830360248" r:id="rId27"/>
        </w:object>
      </w:r>
      <w:r w:rsidRPr="00AA2C5A">
        <w:rPr>
          <w:rFonts w:ascii="Times New Roman" w:hAnsi="Times New Roman"/>
          <w:color w:val="000000" w:themeColor="text1"/>
          <w:sz w:val="24"/>
          <w:szCs w:val="24"/>
        </w:rPr>
        <w:t xml:space="preserve">, </w:t>
      </w:r>
      <w:r w:rsidRPr="00AA2C5A">
        <w:rPr>
          <w:rFonts w:ascii="Times New Roman" w:hAnsi="Times New Roman"/>
          <w:color w:val="000000" w:themeColor="text1"/>
          <w:position w:val="-6"/>
          <w:sz w:val="24"/>
          <w:szCs w:val="24"/>
        </w:rPr>
        <w:object w:dxaOrig="139" w:dyaOrig="240" w14:anchorId="34F8E4D7">
          <v:shape id="_x0000_i1034" type="#_x0000_t75" style="width:6.05pt;height:12.15pt" o:ole="">
            <v:imagedata r:id="rId28" o:title=""/>
          </v:shape>
          <o:OLEObject Type="Embed" ProgID="Equation.DSMT4" ShapeID="_x0000_i1034" DrawAspect="Content" ObjectID="_1830360249" r:id="rId29"/>
        </w:object>
      </w:r>
      <w:r w:rsidRPr="00AA2C5A">
        <w:rPr>
          <w:rFonts w:ascii="Times New Roman" w:hAnsi="Times New Roman"/>
          <w:color w:val="000000" w:themeColor="text1"/>
          <w:sz w:val="24"/>
          <w:szCs w:val="24"/>
        </w:rPr>
        <w:t xml:space="preserve">, </w:t>
      </w:r>
      <w:r w:rsidRPr="00AA2C5A">
        <w:rPr>
          <w:rFonts w:ascii="Times New Roman" w:hAnsi="Times New Roman"/>
          <w:color w:val="000000" w:themeColor="text1"/>
          <w:position w:val="-4"/>
          <w:sz w:val="24"/>
          <w:szCs w:val="24"/>
        </w:rPr>
        <w:object w:dxaOrig="240" w:dyaOrig="260" w14:anchorId="4B6FEE90">
          <v:shape id="_x0000_i1035" type="#_x0000_t75" style="width:12.15pt;height:12.15pt" o:ole="">
            <v:imagedata r:id="rId30" o:title=""/>
          </v:shape>
          <o:OLEObject Type="Embed" ProgID="Equation.DSMT4" ShapeID="_x0000_i1035" DrawAspect="Content" ObjectID="_1830360250" r:id="rId31"/>
        </w:object>
      </w:r>
      <w:r w:rsidRPr="00AA2C5A">
        <w:rPr>
          <w:rFonts w:ascii="Times New Roman" w:hAnsi="Times New Roman"/>
          <w:i/>
          <w:iCs/>
          <w:color w:val="000000" w:themeColor="text1"/>
          <w:sz w:val="24"/>
          <w:szCs w:val="24"/>
        </w:rPr>
        <w:t xml:space="preserve"> </w:t>
      </w:r>
      <w:r w:rsidRPr="00AA2C5A">
        <w:rPr>
          <w:rFonts w:ascii="Times New Roman" w:hAnsi="Times New Roman"/>
          <w:color w:val="000000" w:themeColor="text1"/>
          <w:sz w:val="24"/>
          <w:szCs w:val="24"/>
        </w:rPr>
        <w:t xml:space="preserve">are the permittivity of vacuum, capacitance, thickness, and electrode area of the sample, respectively. </w:t>
      </w:r>
    </w:p>
    <w:p w14:paraId="293E1A84"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piezoelectric voltage coefficient </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 xml:space="preserve">3j </w:t>
      </w:r>
      <w:r w:rsidRPr="00AA2C5A">
        <w:rPr>
          <w:rFonts w:ascii="Times New Roman" w:hAnsi="Times New Roman"/>
          <w:color w:val="000000" w:themeColor="text1"/>
          <w:sz w:val="24"/>
          <w:szCs w:val="24"/>
        </w:rPr>
        <w:t>(j=1, 2, 3)</w:t>
      </w:r>
      <w:r w:rsidRPr="00AA2C5A">
        <w:rPr>
          <w:rFonts w:ascii="Times New Roman" w:hAnsi="Times New Roman"/>
          <w:color w:val="000000" w:themeColor="text1"/>
          <w:sz w:val="24"/>
          <w:szCs w:val="24"/>
          <w:vertAlign w:val="subscript"/>
        </w:rPr>
        <w:t xml:space="preserve"> </w:t>
      </w:r>
      <w:r w:rsidRPr="00AA2C5A">
        <w:rPr>
          <w:rFonts w:ascii="Times New Roman" w:hAnsi="Times New Roman"/>
          <w:color w:val="000000" w:themeColor="text1"/>
          <w:sz w:val="24"/>
          <w:szCs w:val="24"/>
        </w:rPr>
        <w:t xml:space="preserve">determining the reception performances of piezoelectric composites can be calculated according to the known parameters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3j</w:t>
      </w:r>
      <w:r w:rsidRPr="00AA2C5A">
        <w:rPr>
          <w:rFonts w:ascii="Times New Roman" w:hAnsi="Times New Roman"/>
          <w:color w:val="000000" w:themeColor="text1"/>
          <w:sz w:val="24"/>
          <w:szCs w:val="24"/>
        </w:rPr>
        <w:t xml:space="preserve"> and </w:t>
      </w:r>
      <w:r w:rsidRPr="00AA2C5A">
        <w:rPr>
          <w:rFonts w:ascii="Times New Roman" w:hAnsi="Times New Roman"/>
          <w:color w:val="000000" w:themeColor="text1"/>
          <w:position w:val="-12"/>
          <w:sz w:val="24"/>
          <w:szCs w:val="24"/>
        </w:rPr>
        <w:object w:dxaOrig="320" w:dyaOrig="380" w14:anchorId="201FD7B7">
          <v:shape id="_x0000_i1036" type="#_x0000_t75" style="width:18.2pt;height:18.2pt" o:ole="">
            <v:imagedata r:id="rId32" o:title=""/>
          </v:shape>
          <o:OLEObject Type="Embed" ProgID="Equation.DSMT4" ShapeID="_x0000_i1036" DrawAspect="Content" ObjectID="_1830360251" r:id="rId33"/>
        </w:object>
      </w:r>
      <w:r w:rsidRPr="00AA2C5A">
        <w:rPr>
          <w:rFonts w:ascii="Times New Roman" w:hAnsi="Times New Roman"/>
          <w:color w:val="000000" w:themeColor="text1"/>
          <w:sz w:val="24"/>
          <w:szCs w:val="24"/>
        </w:rPr>
        <w:t xml:space="preserve">. Typically, the larger the </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the higher the receiving sensitivity of the ultrasonic transducer. Therefore, a high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and low dielectric constant are essential.</w:t>
      </w:r>
    </w:p>
    <w:p w14:paraId="6DF46F05" w14:textId="2B2BD279" w:rsidR="00890FAC" w:rsidRPr="00890FAC" w:rsidRDefault="00BF2B22" w:rsidP="00B136E4">
      <w:pPr>
        <w:tabs>
          <w:tab w:val="center" w:pos="4683"/>
          <w:tab w:val="right" w:pos="8299"/>
        </w:tabs>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14"/>
        </w:rPr>
        <w:object w:dxaOrig="1340" w:dyaOrig="400" w14:anchorId="7F234822">
          <v:shape id="_x0000_i1037" type="#_x0000_t75" style="width:65.95pt;height:18.2pt" o:ole="">
            <v:imagedata r:id="rId34" o:title=""/>
          </v:shape>
          <o:OLEObject Type="Embed" ProgID="Equation.DSMT4" ShapeID="_x0000_i1037" DrawAspect="Content" ObjectID="_1830360252" r:id="rId35"/>
        </w:object>
      </w:r>
      <w:r w:rsidRPr="00AA2C5A">
        <w:rPr>
          <w:rFonts w:hint="eastAsia"/>
          <w:color w:val="000000" w:themeColor="text1"/>
        </w:rPr>
        <w:t xml:space="preserve">  </w:t>
      </w:r>
      <w:r w:rsidR="00B136E4">
        <w:rPr>
          <w:rFonts w:hint="eastAsia"/>
          <w:color w:val="000000" w:themeColor="text1"/>
        </w:rPr>
        <w:t xml:space="preserve">                         </w:t>
      </w:r>
      <w:r w:rsidRPr="00AA2C5A">
        <w:rPr>
          <w:rFonts w:ascii="Times New Roman" w:hAnsi="Times New Roman"/>
          <w:color w:val="000000" w:themeColor="text1"/>
          <w:sz w:val="24"/>
          <w:szCs w:val="24"/>
        </w:rPr>
        <w:t>(S6)</w:t>
      </w:r>
    </w:p>
    <w:p w14:paraId="143F8604"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acoustic impedance </w:t>
      </w:r>
      <w:r w:rsidRPr="00AA2C5A">
        <w:rPr>
          <w:rFonts w:ascii="Times New Roman" w:hAnsi="Times New Roman"/>
          <w:i/>
          <w:iCs/>
          <w:color w:val="000000" w:themeColor="text1"/>
          <w:sz w:val="24"/>
          <w:szCs w:val="24"/>
        </w:rPr>
        <w:t>Z</w:t>
      </w:r>
      <w:r w:rsidRPr="00AA2C5A">
        <w:rPr>
          <w:rFonts w:ascii="Times New Roman" w:hAnsi="Times New Roman"/>
          <w:color w:val="000000" w:themeColor="text1"/>
          <w:sz w:val="24"/>
          <w:szCs w:val="24"/>
        </w:rPr>
        <w:t xml:space="preserve"> of piezoelectric composites or ultrasonic transducers determines the energy transmission of the sound waves when passing through the medium interface from the transducer into the target medium (water or human tissue). A high </w:t>
      </w:r>
      <w:r w:rsidRPr="00AA2C5A">
        <w:rPr>
          <w:rFonts w:ascii="Times New Roman" w:hAnsi="Times New Roman"/>
          <w:i/>
          <w:iCs/>
          <w:color w:val="000000" w:themeColor="text1"/>
          <w:sz w:val="24"/>
          <w:szCs w:val="24"/>
        </w:rPr>
        <w:t xml:space="preserve">Z </w:t>
      </w:r>
      <w:r w:rsidRPr="00AA2C5A">
        <w:rPr>
          <w:rFonts w:ascii="Times New Roman" w:hAnsi="Times New Roman"/>
          <w:iCs/>
          <w:color w:val="000000" w:themeColor="text1"/>
          <w:sz w:val="24"/>
          <w:szCs w:val="24"/>
        </w:rPr>
        <w:t xml:space="preserve">often causes </w:t>
      </w:r>
      <w:r w:rsidRPr="00AA2C5A">
        <w:rPr>
          <w:rFonts w:ascii="Times New Roman" w:hAnsi="Times New Roman"/>
          <w:color w:val="000000" w:themeColor="text1"/>
          <w:sz w:val="24"/>
          <w:szCs w:val="24"/>
        </w:rPr>
        <w:t xml:space="preserve">mismatching with water, leading a poor sensitivity of ultrasonic transducers. </w:t>
      </w:r>
      <w:r w:rsidRPr="00AA2C5A">
        <w:rPr>
          <w:rFonts w:ascii="Times New Roman" w:hAnsi="Times New Roman"/>
          <w:i/>
          <w:iCs/>
          <w:color w:val="000000" w:themeColor="text1"/>
          <w:sz w:val="24"/>
          <w:szCs w:val="24"/>
        </w:rPr>
        <w:t>Z</w:t>
      </w:r>
      <w:r w:rsidRPr="00AA2C5A">
        <w:rPr>
          <w:rFonts w:ascii="Times New Roman" w:hAnsi="Times New Roman"/>
          <w:color w:val="000000" w:themeColor="text1"/>
          <w:sz w:val="24"/>
          <w:szCs w:val="24"/>
        </w:rPr>
        <w:t xml:space="preserve"> can be given by following formula:</w:t>
      </w:r>
    </w:p>
    <w:p w14:paraId="30125781" w14:textId="58AA140C" w:rsidR="00890FAC" w:rsidRPr="00890FAC" w:rsidRDefault="00BF2B22" w:rsidP="00B136E4">
      <w:pPr>
        <w:tabs>
          <w:tab w:val="center" w:pos="4389"/>
          <w:tab w:val="right" w:pos="8299"/>
        </w:tabs>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10"/>
        </w:rPr>
        <w:object w:dxaOrig="760" w:dyaOrig="380" w14:anchorId="771645E9">
          <v:shape id="_x0000_i1038" type="#_x0000_t75" style="width:35.6pt;height:18.2pt" o:ole="">
            <v:imagedata r:id="rId36" o:title=""/>
          </v:shape>
          <o:OLEObject Type="Embed" ProgID="Equation.DSMT4" ShapeID="_x0000_i1038" DrawAspect="Content" ObjectID="_1830360253" r:id="rId37"/>
        </w:objec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hint="eastAsia"/>
          <w:color w:val="000000" w:themeColor="text1"/>
          <w:sz w:val="24"/>
          <w:szCs w:val="24"/>
        </w:rPr>
        <w:t>(S7)</w:t>
      </w:r>
    </w:p>
    <w:p w14:paraId="69A4E5BB"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where </w:t>
      </w:r>
      <w:r w:rsidR="001569CA" w:rsidRPr="00AA2C5A">
        <w:rPr>
          <w:rFonts w:hint="eastAsia"/>
          <w:color w:val="000000" w:themeColor="text1"/>
          <w:position w:val="-10"/>
        </w:rPr>
        <w:object w:dxaOrig="240" w:dyaOrig="380" w14:anchorId="1A688565">
          <v:shape id="_x0000_i1039" type="#_x0000_t75" style="width:12.15pt;height:18.2pt" o:ole="">
            <v:imagedata r:id="rId38" o:title=""/>
          </v:shape>
          <o:OLEObject Type="Embed" ProgID="Equation.DSMT4" ShapeID="_x0000_i1039" DrawAspect="Content" ObjectID="_1830360254" r:id="rId39"/>
        </w:object>
      </w:r>
      <w:r w:rsidRPr="00AA2C5A">
        <w:rPr>
          <w:rFonts w:ascii="Times New Roman" w:hAnsi="Times New Roman"/>
          <w:color w:val="000000" w:themeColor="text1"/>
          <w:sz w:val="24"/>
          <w:szCs w:val="24"/>
        </w:rPr>
        <w:t xml:space="preserve"> is equivalent density of the piezocomposites, </w:t>
      </w:r>
      <w:r w:rsidRPr="00AA2C5A">
        <w:rPr>
          <w:rFonts w:ascii="Times New Roman" w:hAnsi="Times New Roman"/>
          <w:color w:val="000000" w:themeColor="text1"/>
          <w:position w:val="-6"/>
          <w:sz w:val="24"/>
          <w:szCs w:val="24"/>
        </w:rPr>
        <w:object w:dxaOrig="180" w:dyaOrig="340" w14:anchorId="233DA7CA">
          <v:shape id="_x0000_i1040" type="#_x0000_t75" style="width:6.05pt;height:18.2pt" o:ole="">
            <v:imagedata r:id="rId40" o:title=""/>
          </v:shape>
          <o:OLEObject Type="Embed" ProgID="Equation.DSMT4" ShapeID="_x0000_i1040" DrawAspect="Content" ObjectID="_1830360255" r:id="rId41"/>
        </w:object>
      </w:r>
      <w:r w:rsidRPr="00AA2C5A">
        <w:rPr>
          <w:rFonts w:ascii="Times New Roman" w:hAnsi="Times New Roman"/>
          <w:color w:val="000000" w:themeColor="text1"/>
          <w:sz w:val="24"/>
          <w:szCs w:val="24"/>
        </w:rPr>
        <w:t xml:space="preserve"> is the longitudinal sound velocity in composites. The measurement process of the longitudinal wave velocity of the sample is illustrated in </w:t>
      </w:r>
      <w:r w:rsidR="00B50FD3" w:rsidRPr="00B50FD3">
        <w:rPr>
          <w:rFonts w:ascii="Times New Roman" w:hAnsi="Times New Roman"/>
          <w:color w:val="000000" w:themeColor="text1"/>
          <w:sz w:val="24"/>
          <w:szCs w:val="24"/>
        </w:rPr>
        <w:t>Supplementary Information</w:t>
      </w:r>
      <w:r w:rsidR="00B50FD3">
        <w:rPr>
          <w:rFonts w:ascii="Times New Roman" w:hAnsi="Times New Roman" w:hint="eastAsia"/>
          <w:color w:val="000000" w:themeColor="text1"/>
          <w:sz w:val="24"/>
          <w:szCs w:val="24"/>
        </w:rPr>
        <w:t xml:space="preserve"> S6</w:t>
      </w:r>
      <w:r w:rsidRPr="00AA2C5A">
        <w:rPr>
          <w:rFonts w:ascii="Times New Roman" w:hAnsi="Times New Roman"/>
          <w:color w:val="000000" w:themeColor="text1"/>
          <w:sz w:val="24"/>
          <w:szCs w:val="24"/>
        </w:rPr>
        <w:t>.</w:t>
      </w:r>
    </w:p>
    <w:p w14:paraId="17EAC7F8"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figure of merits (FOMs) of piezoelectric composites, including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and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h</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h</w:t>
      </w:r>
      <w:r w:rsidRPr="00AA2C5A">
        <w:rPr>
          <w:rFonts w:ascii="Times New Roman" w:hAnsi="Times New Roman"/>
          <w:color w:val="000000" w:themeColor="text1"/>
          <w:sz w:val="24"/>
          <w:szCs w:val="24"/>
        </w:rPr>
        <w:t xml:space="preserve">, characterizes the receiving sensitivity at the material level, normally they indicate the receiving sensitivity when operating in 33 mode and hydrostatic mode, respectively. The ultrasonic transducer is in a hydrostatic pressure working mode underwater, therefore,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h</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h</w:t>
      </w:r>
      <w:r w:rsidRPr="00AA2C5A">
        <w:rPr>
          <w:rFonts w:ascii="Times New Roman" w:hAnsi="Times New Roman"/>
          <w:color w:val="000000" w:themeColor="text1"/>
          <w:sz w:val="24"/>
          <w:szCs w:val="24"/>
        </w:rPr>
        <w:t xml:space="preserve"> parameter is critical. They can be given by following formula:</w:t>
      </w:r>
    </w:p>
    <w:p w14:paraId="7C824A57" w14:textId="40DFEEBC" w:rsidR="00890FAC" w:rsidRPr="00890FAC" w:rsidRDefault="00BF2B22" w:rsidP="00B136E4">
      <w:pPr>
        <w:tabs>
          <w:tab w:val="center" w:pos="4725"/>
          <w:tab w:val="right" w:pos="8299"/>
        </w:tabs>
        <w:spacing w:beforeLines="0" w:afterLines="0" w:line="240" w:lineRule="auto"/>
        <w:jc w:val="right"/>
        <w:rPr>
          <w:rFonts w:ascii="Times New Roman" w:hAnsi="Times New Roman"/>
          <w:color w:val="000000" w:themeColor="text1"/>
          <w:sz w:val="24"/>
          <w:szCs w:val="24"/>
        </w:rPr>
      </w:pPr>
      <w:r w:rsidRPr="00AA2C5A">
        <w:rPr>
          <w:rFonts w:hint="eastAsia"/>
          <w:color w:val="000000" w:themeColor="text1"/>
          <w:position w:val="-12"/>
        </w:rPr>
        <w:object w:dxaOrig="1579" w:dyaOrig="380" w14:anchorId="1AC37B8C">
          <v:shape id="_x0000_i1041" type="#_x0000_t75" style="width:78.1pt;height:17.8pt" o:ole="">
            <v:imagedata r:id="rId42" o:title=""/>
          </v:shape>
          <o:OLEObject Type="Embed" ProgID="Equation.DSMT4" ShapeID="_x0000_i1041" DrawAspect="Content" ObjectID="_1830360256" r:id="rId43"/>
        </w:objec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hint="eastAsia"/>
          <w:color w:val="000000" w:themeColor="text1"/>
          <w:sz w:val="24"/>
          <w:szCs w:val="24"/>
        </w:rPr>
        <w:t>(S8)</w:t>
      </w:r>
    </w:p>
    <w:p w14:paraId="78D1425C" w14:textId="4BD3D2CA" w:rsidR="00890FAC" w:rsidRPr="00890FAC" w:rsidRDefault="00BF2B22" w:rsidP="00B136E4">
      <w:pPr>
        <w:tabs>
          <w:tab w:val="center" w:pos="4683"/>
          <w:tab w:val="right" w:pos="8299"/>
        </w:tabs>
        <w:spacing w:beforeLines="0" w:afterLines="0" w:line="240" w:lineRule="auto"/>
        <w:jc w:val="right"/>
        <w:rPr>
          <w:rFonts w:ascii="Times New Roman" w:hAnsi="Times New Roman"/>
          <w:color w:val="000000" w:themeColor="text1"/>
          <w:sz w:val="24"/>
          <w:szCs w:val="24"/>
        </w:rPr>
      </w:pPr>
      <w:r w:rsidRPr="00AA2C5A">
        <w:rPr>
          <w:rFonts w:hint="eastAsia"/>
          <w:color w:val="000000" w:themeColor="text1"/>
          <w:position w:val="-12"/>
        </w:rPr>
        <w:object w:dxaOrig="1420" w:dyaOrig="380" w14:anchorId="124804BB">
          <v:shape id="_x0000_i1042" type="#_x0000_t75" style="width:1in;height:17.8pt" o:ole="">
            <v:imagedata r:id="rId44" o:title=""/>
          </v:shape>
          <o:OLEObject Type="Embed" ProgID="Equation.DSMT4" ShapeID="_x0000_i1042" DrawAspect="Content" ObjectID="_1830360257" r:id="rId45"/>
        </w:objec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(S9)</w:t>
      </w:r>
    </w:p>
    <w:p w14:paraId="02C2E539" w14:textId="166FC18E" w:rsidR="00890FAC" w:rsidRPr="00890FAC" w:rsidRDefault="00BF2B22" w:rsidP="00B136E4">
      <w:pPr>
        <w:tabs>
          <w:tab w:val="center" w:pos="4830"/>
          <w:tab w:val="right" w:pos="8299"/>
        </w:tabs>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12"/>
        </w:rPr>
        <w:object w:dxaOrig="1820" w:dyaOrig="360" w14:anchorId="78CB3FCE">
          <v:shape id="_x0000_i1043" type="#_x0000_t75" style="width:90.2pt;height:18.2pt" o:ole="">
            <v:imagedata r:id="rId46" o:title=""/>
          </v:shape>
          <o:OLEObject Type="Embed" ProgID="Equation.DSMT4" ShapeID="_x0000_i1043" DrawAspect="Content" ObjectID="_1830360258" r:id="rId47"/>
        </w:object>
      </w:r>
      <w:r w:rsidRPr="00AA2C5A">
        <w:rPr>
          <w:rFonts w:ascii="Times New Roman" w:hAnsi="Times New Roman"/>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(S10)</w:t>
      </w:r>
    </w:p>
    <w:p w14:paraId="010ADBC8" w14:textId="77777777" w:rsidR="00890FAC" w:rsidRPr="00890FAC" w:rsidRDefault="00BF2B22"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where </w:t>
      </w:r>
      <w:r w:rsidRPr="00AA2C5A">
        <w:rPr>
          <w:rFonts w:ascii="Times New Roman" w:hAnsi="Times New Roman"/>
          <w:color w:val="000000" w:themeColor="text1"/>
          <w:position w:val="-12"/>
          <w:sz w:val="24"/>
          <w:szCs w:val="24"/>
        </w:rPr>
        <w:object w:dxaOrig="279" w:dyaOrig="360" w14:anchorId="425D49A7">
          <v:shape id="_x0000_i1044" type="#_x0000_t75" style="width:12.15pt;height:18.2pt" o:ole="">
            <v:imagedata r:id="rId48" o:title=""/>
          </v:shape>
          <o:OLEObject Type="Embed" ProgID="Equation.DSMT4" ShapeID="_x0000_i1044" DrawAspect="Content" ObjectID="_1830360259" r:id="rId49"/>
        </w:object>
      </w:r>
      <w:r w:rsidRPr="00AA2C5A">
        <w:rPr>
          <w:rFonts w:ascii="Times New Roman" w:hAnsi="Times New Roman"/>
          <w:color w:val="000000" w:themeColor="text1"/>
          <w:sz w:val="24"/>
          <w:szCs w:val="24"/>
        </w:rPr>
        <w:t xml:space="preserve"> is the hydrostatic charge coefficient.</w:t>
      </w:r>
    </w:p>
    <w:p w14:paraId="06E218FB" w14:textId="1DBE05BD" w:rsidR="00890FAC" w:rsidRPr="00890FAC" w:rsidRDefault="00D93DC3" w:rsidP="003564FF">
      <w:pPr>
        <w:spacing w:before="156" w:after="156"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S2</w:t>
      </w:r>
      <w:r w:rsidR="001939EB" w:rsidRPr="00AA2C5A">
        <w:rPr>
          <w:rFonts w:ascii="Times New Roman" w:hAnsi="Times New Roman"/>
          <w:b/>
          <w:bCs/>
          <w:color w:val="000000" w:themeColor="text1"/>
          <w:sz w:val="24"/>
          <w:szCs w:val="24"/>
        </w:rPr>
        <w:t xml:space="preserve"> </w:t>
      </w:r>
      <w:r w:rsidR="000471E9" w:rsidRPr="00AA2C5A">
        <w:rPr>
          <w:rFonts w:ascii="Times New Roman" w:hAnsi="Times New Roman" w:hint="eastAsia"/>
          <w:b/>
          <w:bCs/>
          <w:color w:val="000000" w:themeColor="text1"/>
          <w:sz w:val="24"/>
          <w:szCs w:val="24"/>
        </w:rPr>
        <w:t>E</w:t>
      </w:r>
      <w:r w:rsidR="000471E9" w:rsidRPr="00AA2C5A">
        <w:rPr>
          <w:rFonts w:ascii="Times New Roman" w:hAnsi="Times New Roman"/>
          <w:b/>
          <w:bCs/>
          <w:color w:val="000000" w:themeColor="text1"/>
          <w:sz w:val="24"/>
          <w:szCs w:val="24"/>
        </w:rPr>
        <w:t xml:space="preserve">ffect of </w:t>
      </w:r>
      <w:r w:rsidR="000471E9" w:rsidRPr="00AA2C5A">
        <w:rPr>
          <w:rFonts w:ascii="Times New Roman" w:hAnsi="Times New Roman" w:hint="eastAsia"/>
          <w:b/>
          <w:bCs/>
          <w:color w:val="000000" w:themeColor="text1"/>
          <w:sz w:val="24"/>
          <w:szCs w:val="24"/>
        </w:rPr>
        <w:t>M</w:t>
      </w:r>
      <w:r w:rsidR="000471E9" w:rsidRPr="00AA2C5A">
        <w:rPr>
          <w:rFonts w:ascii="Times New Roman" w:hAnsi="Times New Roman"/>
          <w:b/>
          <w:bCs/>
          <w:color w:val="000000" w:themeColor="text1"/>
          <w:sz w:val="24"/>
          <w:szCs w:val="24"/>
        </w:rPr>
        <w:t xml:space="preserve">icrohole </w:t>
      </w:r>
      <w:r w:rsidR="000471E9" w:rsidRPr="00AA2C5A">
        <w:rPr>
          <w:rFonts w:ascii="Times New Roman" w:hAnsi="Times New Roman" w:hint="eastAsia"/>
          <w:b/>
          <w:bCs/>
          <w:color w:val="000000" w:themeColor="text1"/>
          <w:sz w:val="24"/>
          <w:szCs w:val="24"/>
        </w:rPr>
        <w:t>S</w:t>
      </w:r>
      <w:r w:rsidR="000471E9" w:rsidRPr="00AA2C5A">
        <w:rPr>
          <w:rFonts w:ascii="Times New Roman" w:hAnsi="Times New Roman"/>
          <w:b/>
          <w:bCs/>
          <w:color w:val="000000" w:themeColor="text1"/>
          <w:sz w:val="24"/>
          <w:szCs w:val="24"/>
        </w:rPr>
        <w:t xml:space="preserve">tructure on </w:t>
      </w:r>
      <w:r w:rsidR="005B3838">
        <w:rPr>
          <w:rFonts w:ascii="Times New Roman" w:hAnsi="Times New Roman" w:hint="eastAsia"/>
          <w:b/>
          <w:bCs/>
          <w:color w:val="000000" w:themeColor="text1"/>
          <w:sz w:val="24"/>
          <w:szCs w:val="24"/>
        </w:rPr>
        <w:t>t</w:t>
      </w:r>
      <w:r w:rsidR="000471E9" w:rsidRPr="00AA2C5A">
        <w:rPr>
          <w:rFonts w:ascii="Times New Roman" w:hAnsi="Times New Roman"/>
          <w:b/>
          <w:bCs/>
          <w:color w:val="000000" w:themeColor="text1"/>
          <w:sz w:val="24"/>
          <w:szCs w:val="24"/>
        </w:rPr>
        <w:t xml:space="preserve">he </w:t>
      </w:r>
      <w:r w:rsidR="000471E9" w:rsidRPr="00AA2C5A">
        <w:rPr>
          <w:rFonts w:ascii="Times New Roman" w:hAnsi="Times New Roman" w:hint="eastAsia"/>
          <w:b/>
          <w:bCs/>
          <w:color w:val="000000" w:themeColor="text1"/>
          <w:sz w:val="24"/>
          <w:szCs w:val="24"/>
        </w:rPr>
        <w:t>P</w:t>
      </w:r>
      <w:r w:rsidR="000471E9" w:rsidRPr="00AA2C5A">
        <w:rPr>
          <w:rFonts w:ascii="Times New Roman" w:hAnsi="Times New Roman"/>
          <w:b/>
          <w:bCs/>
          <w:color w:val="000000" w:themeColor="text1"/>
          <w:sz w:val="24"/>
          <w:szCs w:val="24"/>
        </w:rPr>
        <w:t xml:space="preserve">roperties of </w:t>
      </w:r>
      <w:r w:rsidR="000471E9" w:rsidRPr="00AA2C5A">
        <w:rPr>
          <w:rFonts w:ascii="Times New Roman" w:hAnsi="Times New Roman" w:hint="eastAsia"/>
          <w:b/>
          <w:bCs/>
          <w:color w:val="000000" w:themeColor="text1"/>
          <w:sz w:val="24"/>
          <w:szCs w:val="24"/>
        </w:rPr>
        <w:t>SCPCs</w:t>
      </w:r>
    </w:p>
    <w:p w14:paraId="2D689D9B" w14:textId="77777777" w:rsidR="00890FAC" w:rsidRPr="00890FAC" w:rsidRDefault="000161BA"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simulations of the critical parameters and vibration modal deformation of microholes-contained (1-0)-3 SCPC are carried out using the piezoelectric module in COMSOL Multiphysics. The piezoelectric coefficients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3j</w:t>
      </w:r>
      <w:r w:rsidRPr="00AA2C5A">
        <w:rPr>
          <w:rFonts w:ascii="Times New Roman" w:hAnsi="Times New Roman"/>
          <w:color w:val="000000" w:themeColor="text1"/>
          <w:sz w:val="24"/>
          <w:szCs w:val="24"/>
        </w:rPr>
        <w:t xml:space="preserve"> (j=1, 2, 3) are 708, -1695, 1271 pC/N, respectively, according to the actual measurement results, and other material coefficients of single crystal are obtained from previous literature </w:t>
      </w:r>
      <w:r w:rsidR="001569CA" w:rsidRPr="00AA2C5A">
        <w:rPr>
          <w:rFonts w:ascii="Times New Roman" w:hAnsi="Times New Roman" w:hint="eastAsia"/>
          <w:color w:val="000000" w:themeColor="text1"/>
          <w:sz w:val="24"/>
          <w:szCs w:val="24"/>
        </w:rPr>
        <w:t>[S1]</w:t>
      </w:r>
      <w:r w:rsidRPr="00AA2C5A">
        <w:rPr>
          <w:rFonts w:ascii="Times New Roman" w:hAnsi="Times New Roman"/>
          <w:color w:val="000000" w:themeColor="text1"/>
          <w:sz w:val="24"/>
          <w:szCs w:val="24"/>
        </w:rPr>
        <w:t xml:space="preserve">. The main material parameters of the used epoxy resin for simulation are listed in Table S2. In this study, the dimension of all piezoelectric single-crystal pillars is fixed at 1×1×4 mm3 for simulation, ensuring that the width-to-thickness aspect ratio of the piezoelectric pillar is less than 0.5. To reduce computational cost, we established only a representative unit to predict the performance of the composite, with periodic boundary conditions applied. Firstly, the effect of microhole distribution on the single-crystal pillar on the overall performance of the composite material is analyzed. Based on the piezoelectric composite material series model, both </w:t>
      </w:r>
      <w:r w:rsidR="003B0A3D" w:rsidRPr="00AA2C5A">
        <w:rPr>
          <w:rFonts w:hint="eastAsia"/>
          <w:color w:val="000000" w:themeColor="text1"/>
          <w:position w:val="-12"/>
        </w:rPr>
        <w:object w:dxaOrig="360" w:dyaOrig="400" w14:anchorId="3027ACBD">
          <v:shape id="_x0000_i1045" type="#_x0000_t75" style="width:18.2pt;height:18.2pt" o:ole="">
            <v:imagedata r:id="rId50" o:title=""/>
          </v:shape>
          <o:OLEObject Type="Embed" ProgID="Equation.DSMT4" ShapeID="_x0000_i1045" DrawAspect="Content" ObjectID="_1830360260" r:id="rId51"/>
        </w:object>
      </w:r>
      <w:r w:rsidRPr="00AA2C5A">
        <w:rPr>
          <w:rFonts w:ascii="Times New Roman" w:hAnsi="Times New Roman"/>
          <w:color w:val="000000" w:themeColor="text1"/>
          <w:sz w:val="24"/>
          <w:szCs w:val="24"/>
        </w:rPr>
        <w:t xml:space="preserve"> and </w:t>
      </w:r>
      <w:r w:rsidR="003B0A3D" w:rsidRPr="00AA2C5A">
        <w:rPr>
          <w:rFonts w:hint="eastAsia"/>
          <w:color w:val="000000" w:themeColor="text1"/>
          <w:position w:val="-12"/>
        </w:rPr>
        <w:object w:dxaOrig="340" w:dyaOrig="400" w14:anchorId="58ACDDA1">
          <v:shape id="_x0000_i1046" type="#_x0000_t75" style="width:18.2pt;height:18.2pt" o:ole="">
            <v:imagedata r:id="rId52" o:title=""/>
          </v:shape>
          <o:OLEObject Type="Embed" ProgID="Equation.DSMT4" ShapeID="_x0000_i1046" DrawAspect="Content" ObjectID="_1830360261" r:id="rId53"/>
        </w:object>
      </w:r>
      <w:r w:rsidRPr="00AA2C5A">
        <w:rPr>
          <w:rFonts w:ascii="Times New Roman" w:hAnsi="Times New Roman"/>
          <w:color w:val="000000" w:themeColor="text1"/>
          <w:sz w:val="24"/>
          <w:szCs w:val="24"/>
        </w:rPr>
        <w:t xml:space="preserve"> will decrease significantly upon the introduction of a very thin layer with low permittivity. They can be given by following formula:</w:t>
      </w:r>
    </w:p>
    <w:p w14:paraId="58E44475" w14:textId="25D24E23" w:rsidR="00890FAC" w:rsidRPr="00890FAC" w:rsidRDefault="001569CA" w:rsidP="00B136E4">
      <w:pPr>
        <w:spacing w:beforeLines="0" w:afterLines="0" w:line="240" w:lineRule="auto"/>
        <w:ind w:right="210"/>
        <w:jc w:val="right"/>
        <w:rPr>
          <w:rFonts w:ascii="Times New Roman" w:hAnsi="Times New Roman"/>
          <w:color w:val="000000" w:themeColor="text1"/>
          <w:sz w:val="24"/>
          <w:szCs w:val="24"/>
        </w:rPr>
      </w:pPr>
      <w:r w:rsidRPr="00AA2C5A">
        <w:rPr>
          <w:rFonts w:hint="eastAsia"/>
          <w:color w:val="000000" w:themeColor="text1"/>
          <w:position w:val="-30"/>
        </w:rPr>
        <w:object w:dxaOrig="2340" w:dyaOrig="720" w14:anchorId="129B342E">
          <v:shape id="_x0000_i1047" type="#_x0000_t75" style="width:113.7pt;height:36.4pt" o:ole="">
            <v:imagedata r:id="rId54" o:title=""/>
          </v:shape>
          <o:OLEObject Type="Embed" ProgID="Equation.DSMT4" ShapeID="_x0000_i1047" DrawAspect="Content" ObjectID="_1830360262" r:id="rId55"/>
        </w:object>
      </w:r>
      <w:r w:rsidR="00B136E4">
        <w:rPr>
          <w:rFonts w:hint="eastAsia"/>
          <w:color w:val="000000" w:themeColor="text1"/>
        </w:rPr>
        <w:t xml:space="preserve">                      </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S11</w:t>
      </w:r>
      <w:r w:rsidRPr="00AA2C5A">
        <w:rPr>
          <w:rFonts w:ascii="Times New Roman" w:hAnsi="Times New Roman"/>
          <w:color w:val="000000" w:themeColor="text1"/>
          <w:sz w:val="24"/>
          <w:szCs w:val="24"/>
        </w:rPr>
        <w:t>)</w:t>
      </w:r>
    </w:p>
    <w:p w14:paraId="06FFE9EB" w14:textId="1B876AE4" w:rsidR="00890FAC" w:rsidRPr="00890FAC" w:rsidRDefault="001569CA" w:rsidP="00B136E4">
      <w:pPr>
        <w:spacing w:beforeLines="0" w:afterLines="100" w:after="312" w:line="240" w:lineRule="auto"/>
        <w:jc w:val="right"/>
        <w:rPr>
          <w:rFonts w:ascii="Times New Roman" w:hAnsi="Times New Roman"/>
          <w:color w:val="000000" w:themeColor="text1"/>
          <w:sz w:val="24"/>
          <w:szCs w:val="28"/>
        </w:rPr>
      </w:pPr>
      <w:r w:rsidRPr="00AA2C5A">
        <w:rPr>
          <w:rFonts w:hint="eastAsia"/>
          <w:color w:val="000000" w:themeColor="text1"/>
          <w:position w:val="-30"/>
        </w:rPr>
        <w:object w:dxaOrig="1780" w:dyaOrig="720" w14:anchorId="552F108D">
          <v:shape id="_x0000_i1048" type="#_x0000_t75" style="width:89.8pt;height:36.4pt" o:ole="">
            <v:imagedata r:id="rId56" o:title=""/>
          </v:shape>
          <o:OLEObject Type="Embed" ProgID="Equation.DSMT4" ShapeID="_x0000_i1048" DrawAspect="Content" ObjectID="_1830360263" r:id="rId57"/>
        </w:object>
      </w:r>
      <w:r w:rsidRPr="00AA2C5A">
        <w:rPr>
          <w:rFonts w:hint="eastAsia"/>
          <w:color w:val="000000" w:themeColor="text1"/>
        </w:rPr>
        <w:t xml:space="preserve"> </w:t>
      </w:r>
      <w:r w:rsidR="00B136E4">
        <w:rPr>
          <w:rFonts w:hint="eastAsia"/>
          <w:color w:val="000000" w:themeColor="text1"/>
        </w:rPr>
        <w:t xml:space="preserve">                             </w:t>
      </w:r>
      <w:r w:rsidRPr="00AA2C5A">
        <w:rPr>
          <w:rFonts w:ascii="Times New Roman" w:hAnsi="Times New Roman" w:hint="eastAsia"/>
          <w:color w:val="000000" w:themeColor="text1"/>
          <w:sz w:val="24"/>
          <w:szCs w:val="28"/>
        </w:rPr>
        <w:t>(S12)</w:t>
      </w:r>
    </w:p>
    <w:p w14:paraId="5CEE0D62" w14:textId="77777777" w:rsidR="00890FAC" w:rsidRPr="00890FAC" w:rsidRDefault="001569CA"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hint="eastAsia"/>
          <w:color w:val="000000" w:themeColor="text1"/>
          <w:sz w:val="24"/>
          <w:szCs w:val="24"/>
        </w:rPr>
        <w:t xml:space="preserve">where </w:t>
      </w:r>
      <w:r w:rsidRPr="00AA2C5A">
        <w:rPr>
          <w:rFonts w:hint="eastAsia"/>
          <w:color w:val="000000" w:themeColor="text1"/>
          <w:position w:val="-12"/>
        </w:rPr>
        <w:object w:dxaOrig="360" w:dyaOrig="400" w14:anchorId="75C2DF59">
          <v:shape id="_x0000_i1049" type="#_x0000_t75" style="width:18.2pt;height:18.2pt" o:ole="">
            <v:imagedata r:id="rId50" o:title=""/>
          </v:shape>
          <o:OLEObject Type="Embed" ProgID="Equation.DSMT4" ShapeID="_x0000_i1049" DrawAspect="Content" ObjectID="_1830360264" r:id="rId58"/>
        </w:object>
      </w:r>
      <w:r w:rsidRPr="00AA2C5A">
        <w:rPr>
          <w:rFonts w:ascii="Times New Roman" w:hAnsi="Times New Roman" w:hint="eastAsia"/>
          <w:color w:val="000000" w:themeColor="text1"/>
          <w:sz w:val="24"/>
          <w:szCs w:val="24"/>
        </w:rPr>
        <w:t xml:space="preserve"> and </w:t>
      </w:r>
      <w:r w:rsidRPr="00AA2C5A">
        <w:rPr>
          <w:rFonts w:hint="eastAsia"/>
          <w:color w:val="000000" w:themeColor="text1"/>
          <w:position w:val="-12"/>
        </w:rPr>
        <w:object w:dxaOrig="340" w:dyaOrig="400" w14:anchorId="2A878072">
          <v:shape id="_x0000_i1050" type="#_x0000_t75" style="width:18.2pt;height:18.2pt" o:ole="">
            <v:imagedata r:id="rId52" o:title=""/>
          </v:shape>
          <o:OLEObject Type="Embed" ProgID="Equation.DSMT4" ShapeID="_x0000_i1050" DrawAspect="Content" ObjectID="_1830360265" r:id="rId59"/>
        </w:objec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represent the effective properties of the composite material</w:t>
      </w:r>
      <w:r w:rsidRPr="00AA2C5A">
        <w:rPr>
          <w:rFonts w:ascii="Times New Roman" w:hAnsi="Times New Roman" w:hint="eastAsia"/>
          <w:color w:val="000000" w:themeColor="text1"/>
          <w:sz w:val="24"/>
          <w:szCs w:val="24"/>
        </w:rPr>
        <w:t xml:space="preserve">, </w:t>
      </w:r>
      <w:r w:rsidRPr="00AA2C5A">
        <w:rPr>
          <w:rFonts w:ascii="Times New Roman" w:hAnsi="Times New Roman" w:hint="eastAsia"/>
          <w:i/>
          <w:iCs/>
          <w:color w:val="000000" w:themeColor="text1"/>
          <w:sz w:val="24"/>
          <w:szCs w:val="24"/>
        </w:rPr>
        <w:t>v</w:t>
      </w:r>
      <w:r w:rsidRPr="00AA2C5A">
        <w:rPr>
          <w:rFonts w:ascii="Times New Roman" w:hAnsi="Times New Roman" w:hint="eastAsia"/>
          <w:color w:val="000000" w:themeColor="text1"/>
          <w:sz w:val="24"/>
          <w:szCs w:val="24"/>
        </w:rPr>
        <w:t xml:space="preserve"> is the volume fraction, and t</w:t>
      </w:r>
      <w:r w:rsidRPr="00AA2C5A">
        <w:rPr>
          <w:rFonts w:ascii="Times New Roman" w:hAnsi="Times New Roman"/>
          <w:color w:val="000000" w:themeColor="text1"/>
          <w:sz w:val="24"/>
          <w:szCs w:val="24"/>
        </w:rPr>
        <w:t xml:space="preserve">he superscripts </w:t>
      </w:r>
      <w:r w:rsidRPr="00AA2C5A">
        <w:rPr>
          <w:rFonts w:ascii="Times New Roman" w:hAnsi="Times New Roman"/>
          <w:i/>
          <w:iCs/>
          <w:color w:val="000000" w:themeColor="text1"/>
          <w:sz w:val="24"/>
          <w:szCs w:val="24"/>
        </w:rPr>
        <w:t>c</w:t>
      </w:r>
      <w:r w:rsidRPr="00AA2C5A">
        <w:rPr>
          <w:rFonts w:ascii="Times New Roman" w:hAnsi="Times New Roman"/>
          <w:color w:val="000000" w:themeColor="text1"/>
          <w:sz w:val="24"/>
          <w:szCs w:val="24"/>
        </w:rPr>
        <w:t xml:space="preserve"> and </w:t>
      </w:r>
      <w:r w:rsidRPr="00AA2C5A">
        <w:rPr>
          <w:rFonts w:ascii="Times New Roman" w:hAnsi="Times New Roman"/>
          <w:i/>
          <w:iCs/>
          <w:color w:val="000000" w:themeColor="text1"/>
          <w:sz w:val="24"/>
          <w:szCs w:val="24"/>
        </w:rPr>
        <w:t>p</w:t>
      </w:r>
      <w:r w:rsidRPr="00AA2C5A">
        <w:rPr>
          <w:rFonts w:ascii="Times New Roman" w:hAnsi="Times New Roman"/>
          <w:color w:val="000000" w:themeColor="text1"/>
          <w:sz w:val="24"/>
          <w:szCs w:val="24"/>
        </w:rPr>
        <w:t xml:space="preserve"> represent the piezoelectric phase and the polymer phase, respectively.</w:t>
      </w:r>
      <w:r w:rsidRPr="00AA2C5A">
        <w:rPr>
          <w:rFonts w:ascii="Times New Roman" w:hAnsi="Times New Roman" w:hint="eastAsia"/>
          <w:color w:val="000000" w:themeColor="text1"/>
          <w:sz w:val="24"/>
          <w:szCs w:val="24"/>
        </w:rPr>
        <w:t xml:space="preserve"> </w:t>
      </w:r>
    </w:p>
    <w:p w14:paraId="752C2CC1" w14:textId="77777777" w:rsidR="00890FAC" w:rsidRPr="00890FAC" w:rsidRDefault="00AD74BD" w:rsidP="003564FF">
      <w:pPr>
        <w:spacing w:beforeLines="0" w:afterLines="100" w:after="312" w:line="240" w:lineRule="auto"/>
        <w:rPr>
          <w:rFonts w:ascii="Times New Roman" w:hAnsi="Times New Roman"/>
          <w:color w:val="000000" w:themeColor="text1"/>
          <w:sz w:val="24"/>
          <w:szCs w:val="24"/>
        </w:rPr>
      </w:pPr>
      <w:bookmarkStart w:id="3" w:name="OLE_LINK8"/>
      <w:r w:rsidRPr="00AA2C5A">
        <w:rPr>
          <w:rFonts w:ascii="Times New Roman" w:hAnsi="Times New Roman"/>
          <w:color w:val="000000" w:themeColor="text1"/>
          <w:sz w:val="24"/>
          <w:szCs w:val="24"/>
        </w:rPr>
        <w:t>For a single-crystal pillar containing only one microhole, the spatial position of the microhole does not additionally affect the performance of the composite. However, when the number of microholes increases to two or more, their spatial distribution becomes a critical factor that significantly influences the composite’s performance. As shown in Fig. S2</w:t>
      </w:r>
      <w:r w:rsidRPr="00AA2C5A">
        <w:rPr>
          <w:rFonts w:ascii="Times New Roman" w:hAnsi="Times New Roman" w:hint="eastAsia"/>
          <w:color w:val="000000" w:themeColor="text1"/>
          <w:sz w:val="24"/>
          <w:szCs w:val="24"/>
        </w:rPr>
        <w:t>b</w:t>
      </w:r>
      <w:r w:rsidRPr="00AA2C5A">
        <w:rPr>
          <w:rFonts w:ascii="Times New Roman" w:hAnsi="Times New Roman"/>
          <w:color w:val="000000" w:themeColor="text1"/>
          <w:sz w:val="24"/>
          <w:szCs w:val="24"/>
        </w:rPr>
        <w:t>, two distinct microholes configurations are investigated, namely, alignment parallel and perpendicular to the polarization direction of the crystal pillar. The simulation results reveal that the composite exhibits enhanced overall performance when the microholes are aligned parallel to the polarization direction. Conversely, when the microholes are oriented perpendicular to the polarization direction, their influence on the macroscopic piezoelectric response becomes more pronounced, as predicted by the series model of composite materials.</w:t>
      </w:r>
      <w:r w:rsidRPr="00AA2C5A">
        <w:rPr>
          <w:rFonts w:ascii="Times New Roman" w:hAnsi="Times New Roman"/>
          <w:color w:val="000000" w:themeColor="text1"/>
          <w:sz w:val="24"/>
          <w:szCs w:val="24"/>
          <w:vertAlign w:val="superscript"/>
        </w:rPr>
        <w:t xml:space="preserve"> </w:t>
      </w:r>
      <w:r w:rsidRPr="00AA2C5A">
        <w:rPr>
          <w:rFonts w:ascii="Times New Roman" w:hAnsi="Times New Roman"/>
          <w:color w:val="000000" w:themeColor="text1"/>
          <w:sz w:val="24"/>
          <w:szCs w:val="24"/>
        </w:rPr>
        <w:t>Due to the inherent anisotropy of single-crystal, this study further explores the influence of microhole orientation on the composite's performance. As illustrated in Fig. S2</w:t>
      </w:r>
      <w:r w:rsidRPr="00AA2C5A">
        <w:rPr>
          <w:rFonts w:ascii="Times New Roman" w:hAnsi="Times New Roman" w:hint="eastAsia"/>
          <w:color w:val="000000" w:themeColor="text1"/>
          <w:sz w:val="24"/>
          <w:szCs w:val="24"/>
        </w:rPr>
        <w:t>c</w:t>
      </w:r>
      <w:r w:rsidRPr="00AA2C5A">
        <w:rPr>
          <w:rFonts w:ascii="Times New Roman" w:hAnsi="Times New Roman"/>
          <w:color w:val="000000" w:themeColor="text1"/>
          <w:sz w:val="24"/>
          <w:szCs w:val="24"/>
        </w:rPr>
        <w:t>, three representative microhole orientations are analyzed and compared with a pore-free single-crystal composite. The normalized values of all critical parameters are presented in Fig. S2</w:t>
      </w:r>
      <w:r w:rsidRPr="00AA2C5A">
        <w:rPr>
          <w:rFonts w:ascii="Times New Roman" w:hAnsi="Times New Roman" w:hint="eastAsia"/>
          <w:color w:val="000000" w:themeColor="text1"/>
          <w:sz w:val="24"/>
          <w:szCs w:val="24"/>
        </w:rPr>
        <w:t>c</w:t>
      </w:r>
      <w:r w:rsidRPr="00AA2C5A">
        <w:rPr>
          <w:rFonts w:ascii="Times New Roman" w:hAnsi="Times New Roman"/>
          <w:color w:val="000000" w:themeColor="text1"/>
          <w:sz w:val="24"/>
          <w:szCs w:val="24"/>
        </w:rPr>
        <w:t>. It can be observed that when the microhole orientation is along the 3- direction, the basic structure of the composite remains fundamentally unchanged. The distribution of the single-crystal pillar and epoxy resin follows the parallel model (Fig. S2</w:t>
      </w:r>
      <w:r w:rsidRPr="00AA2C5A">
        <w:rPr>
          <w:rFonts w:ascii="Times New Roman" w:hAnsi="Times New Roman" w:hint="eastAsia"/>
          <w:color w:val="000000" w:themeColor="text1"/>
          <w:sz w:val="24"/>
          <w:szCs w:val="24"/>
        </w:rPr>
        <w:t>a</w:t>
      </w:r>
      <w:r w:rsidRPr="00AA2C5A">
        <w:rPr>
          <w:rFonts w:ascii="Times New Roman" w:hAnsi="Times New Roman"/>
          <w:color w:val="000000" w:themeColor="text1"/>
          <w:sz w:val="24"/>
          <w:szCs w:val="24"/>
        </w:rPr>
        <w:t xml:space="preserve">), resulting in negligible changes in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and dielectric constant under the same volume fraction. When the microholes are oriented along the 1- and 2- directions, this introduces a partial series structure into the originally parallel 1-3 composite, leading to a significant reduction in the composite's effective dielectric constant. Furthermore, when the microholes are aligned along the 1- direction, the composite demonstrates a more favorable hydrostatic piezoelectric coefficient. The effect of microhole quantity on the overall performance of composite materials was further investigated with the same volume fraction. Fig. S2</w:t>
      </w:r>
      <w:r w:rsidRPr="00AA2C5A">
        <w:rPr>
          <w:rFonts w:ascii="Times New Roman" w:hAnsi="Times New Roman" w:hint="eastAsia"/>
          <w:color w:val="000000" w:themeColor="text1"/>
          <w:sz w:val="24"/>
          <w:szCs w:val="24"/>
        </w:rPr>
        <w:t>d</w:t>
      </w:r>
      <w:r w:rsidRPr="00AA2C5A">
        <w:rPr>
          <w:rFonts w:ascii="Times New Roman" w:hAnsi="Times New Roman"/>
          <w:color w:val="000000" w:themeColor="text1"/>
          <w:sz w:val="24"/>
          <w:szCs w:val="24"/>
        </w:rPr>
        <w:t xml:space="preserve"> presents a normalized values analysis of critical parameters for composite materials with three different microhole quantities compared to a microhole-free structure. Under the same volume fraction, an increase in the number of microholes corresponds to a reduction in their size. As a result, the impact of the microholes, acting as a series structure, on the overall performance becomes smaller. Therefore, theoretically, the more microholes present, the greater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and hydrostatic figure of merit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h</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h</w:t>
      </w:r>
      <w:r w:rsidRPr="00AA2C5A">
        <w:rPr>
          <w:rFonts w:ascii="Times New Roman" w:hAnsi="Times New Roman"/>
          <w:color w:val="000000" w:themeColor="text1"/>
          <w:sz w:val="24"/>
          <w:szCs w:val="24"/>
        </w:rPr>
        <w:t xml:space="preserve"> of the piezocomposite. Ultimately, considering the trade-off between microhole fabrication difficulty and performance enhancement, a structure with 6 microholes and their diameter of 0.4 mm is selected in this work.</w:t>
      </w:r>
    </w:p>
    <w:p w14:paraId="1EFFA5C9" w14:textId="1F07A575" w:rsidR="00890FAC" w:rsidRPr="00890FAC" w:rsidRDefault="00D93DC3" w:rsidP="003564FF">
      <w:pPr>
        <w:spacing w:before="156" w:after="156"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S3</w:t>
      </w:r>
      <w:r w:rsidR="00AD74BD" w:rsidRPr="00AA2C5A">
        <w:rPr>
          <w:rFonts w:ascii="Times New Roman" w:hAnsi="Times New Roman"/>
          <w:b/>
          <w:bCs/>
          <w:color w:val="000000" w:themeColor="text1"/>
          <w:sz w:val="24"/>
          <w:szCs w:val="24"/>
        </w:rPr>
        <w:t xml:space="preserve"> </w:t>
      </w:r>
      <w:bookmarkStart w:id="4" w:name="_Hlk216357211"/>
      <w:r w:rsidR="00AD74BD" w:rsidRPr="00AA2C5A">
        <w:rPr>
          <w:rFonts w:ascii="Times New Roman" w:hAnsi="Times New Roman" w:hint="eastAsia"/>
          <w:b/>
          <w:bCs/>
          <w:color w:val="000000" w:themeColor="text1"/>
          <w:sz w:val="24"/>
          <w:szCs w:val="24"/>
        </w:rPr>
        <w:t>E</w:t>
      </w:r>
      <w:r w:rsidR="00AD74BD" w:rsidRPr="00AA2C5A">
        <w:rPr>
          <w:rFonts w:ascii="Times New Roman" w:hAnsi="Times New Roman"/>
          <w:b/>
          <w:bCs/>
          <w:color w:val="000000" w:themeColor="text1"/>
          <w:sz w:val="24"/>
          <w:szCs w:val="24"/>
        </w:rPr>
        <w:t>ffect of Carboxylated Multi-</w:t>
      </w:r>
      <w:r w:rsidR="00AD74BD" w:rsidRPr="00AA2C5A">
        <w:rPr>
          <w:rFonts w:ascii="Times New Roman" w:hAnsi="Times New Roman" w:hint="eastAsia"/>
          <w:b/>
          <w:bCs/>
          <w:color w:val="000000" w:themeColor="text1"/>
          <w:sz w:val="24"/>
          <w:szCs w:val="24"/>
        </w:rPr>
        <w:t>w</w:t>
      </w:r>
      <w:r w:rsidR="00AD74BD" w:rsidRPr="00AA2C5A">
        <w:rPr>
          <w:rFonts w:ascii="Times New Roman" w:hAnsi="Times New Roman"/>
          <w:b/>
          <w:bCs/>
          <w:color w:val="000000" w:themeColor="text1"/>
          <w:sz w:val="24"/>
          <w:szCs w:val="24"/>
        </w:rPr>
        <w:t>alled Carbon Nanotubes</w:t>
      </w:r>
      <w:r w:rsidR="001A59DD" w:rsidRPr="00AA2C5A">
        <w:rPr>
          <w:rFonts w:ascii="Times New Roman" w:hAnsi="Times New Roman" w:hint="eastAsia"/>
          <w:b/>
          <w:bCs/>
          <w:color w:val="000000" w:themeColor="text1"/>
          <w:sz w:val="24"/>
          <w:szCs w:val="24"/>
        </w:rPr>
        <w:t xml:space="preserve"> </w:t>
      </w:r>
      <w:r w:rsidR="001A59DD" w:rsidRPr="00AA2C5A">
        <w:rPr>
          <w:rFonts w:ascii="Times New Roman" w:hAnsi="Times New Roman"/>
          <w:b/>
          <w:bCs/>
          <w:color w:val="000000" w:themeColor="text1"/>
          <w:sz w:val="24"/>
          <w:szCs w:val="24"/>
        </w:rPr>
        <w:t>(CMWCNTs)</w:t>
      </w:r>
      <w:r w:rsidR="00AD74BD" w:rsidRPr="00AA2C5A">
        <w:rPr>
          <w:rFonts w:ascii="Times New Roman" w:hAnsi="Times New Roman"/>
          <w:b/>
          <w:bCs/>
          <w:color w:val="000000" w:themeColor="text1"/>
          <w:sz w:val="24"/>
          <w:szCs w:val="24"/>
        </w:rPr>
        <w:t xml:space="preserve"> on </w:t>
      </w:r>
      <w:r w:rsidR="005B3838">
        <w:rPr>
          <w:rFonts w:ascii="Times New Roman" w:hAnsi="Times New Roman" w:hint="eastAsia"/>
          <w:b/>
          <w:bCs/>
          <w:color w:val="000000" w:themeColor="text1"/>
          <w:sz w:val="24"/>
          <w:szCs w:val="24"/>
        </w:rPr>
        <w:t>t</w:t>
      </w:r>
      <w:r w:rsidR="00AD74BD" w:rsidRPr="00AA2C5A">
        <w:rPr>
          <w:rFonts w:ascii="Times New Roman" w:hAnsi="Times New Roman"/>
          <w:b/>
          <w:bCs/>
          <w:color w:val="000000" w:themeColor="text1"/>
          <w:sz w:val="24"/>
          <w:szCs w:val="24"/>
        </w:rPr>
        <w:t>he Performance of Composite Materials</w:t>
      </w:r>
      <w:bookmarkEnd w:id="4"/>
    </w:p>
    <w:p w14:paraId="02D11769" w14:textId="77777777" w:rsidR="00890FAC" w:rsidRPr="00890FAC" w:rsidRDefault="00EF3A81"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In practical experiments, the piezoelectric response of </w:t>
      </w:r>
      <w:r w:rsidRPr="00AA2C5A">
        <w:rPr>
          <w:rFonts w:ascii="Times New Roman" w:hAnsi="Times New Roman" w:hint="eastAsia"/>
          <w:color w:val="000000" w:themeColor="text1"/>
          <w:sz w:val="24"/>
          <w:szCs w:val="24"/>
        </w:rPr>
        <w:t>1-3</w:t>
      </w:r>
      <w:r w:rsidRPr="00AA2C5A">
        <w:rPr>
          <w:rFonts w:ascii="Times New Roman" w:hAnsi="Times New Roman"/>
          <w:color w:val="000000" w:themeColor="text1"/>
          <w:sz w:val="24"/>
          <w:szCs w:val="24"/>
        </w:rPr>
        <w:t xml:space="preserve"> composites with nonpolar microholes is often significantly lower than the results predicted by simulations. This discrepancy arises because the presence of microholes negatively affects the polarization response of the single-crystal pillars, leading to incomplete polarization in some piezoelectric crystals. In contrast, simulations typically assume that all single-crystal materials exhibit ideal piezoelectric behavior. Previous studies have demonstrated that multi-walled carbon nanotubes, when dispersed as a third phase in composite materials, can effectively enhance their dielectric and piezoelectric properties </w:t>
      </w:r>
      <w:r w:rsidR="00501491" w:rsidRPr="00AA2C5A">
        <w:rPr>
          <w:rFonts w:ascii="Times New Roman" w:hAnsi="Times New Roman" w:hint="eastAsia"/>
          <w:color w:val="000000" w:themeColor="text1"/>
          <w:sz w:val="24"/>
          <w:szCs w:val="24"/>
        </w:rPr>
        <w:t>[S2</w:t>
      </w:r>
      <w:r w:rsidR="00501491" w:rsidRPr="00890FAC">
        <w:rPr>
          <w:rFonts w:ascii="Times New Roman" w:hAnsi="Times New Roman"/>
          <w:color w:val="000000" w:themeColor="text1"/>
          <w:sz w:val="24"/>
          <w:szCs w:val="24"/>
        </w:rPr>
        <w:t>–</w:t>
      </w:r>
      <w:r w:rsidR="00501491" w:rsidRPr="00AA2C5A">
        <w:rPr>
          <w:rFonts w:ascii="Times New Roman" w:hAnsi="Times New Roman" w:hint="eastAsia"/>
          <w:color w:val="000000" w:themeColor="text1"/>
          <w:sz w:val="24"/>
          <w:szCs w:val="24"/>
        </w:rPr>
        <w:t>S5]</w:t>
      </w:r>
      <w:r w:rsidRPr="00AA2C5A">
        <w:rPr>
          <w:rFonts w:ascii="Times New Roman" w:hAnsi="Times New Roman"/>
          <w:color w:val="000000" w:themeColor="text1"/>
          <w:sz w:val="24"/>
          <w:szCs w:val="24"/>
        </w:rPr>
        <w:t>.</w:t>
      </w:r>
      <w:r w:rsidRPr="00AA2C5A">
        <w:rPr>
          <w:rFonts w:ascii="Times New Roman" w:hAnsi="Times New Roman"/>
          <w:color w:val="000000" w:themeColor="text1"/>
          <w:sz w:val="24"/>
          <w:szCs w:val="24"/>
          <w:vertAlign w:val="superscript"/>
        </w:rPr>
        <w:t xml:space="preserve"> </w:t>
      </w:r>
      <w:r w:rsidRPr="00AA2C5A">
        <w:rPr>
          <w:rFonts w:ascii="Times New Roman" w:hAnsi="Times New Roman"/>
          <w:color w:val="000000" w:themeColor="text1"/>
          <w:sz w:val="24"/>
          <w:szCs w:val="24"/>
        </w:rPr>
        <w:t xml:space="preserve">In this work, to mitigate the adverse effects of microholes on the polarization response of the piezocomposite, CMWCNTs </w:t>
      </w:r>
      <w:r w:rsidR="00501491" w:rsidRPr="00AA2C5A">
        <w:rPr>
          <w:rFonts w:ascii="Times New Roman" w:hAnsi="Times New Roman" w:hint="eastAsia"/>
          <w:color w:val="000000" w:themeColor="text1"/>
          <w:sz w:val="24"/>
          <w:szCs w:val="24"/>
        </w:rPr>
        <w:t>were</w:t>
      </w:r>
      <w:r w:rsidRPr="00AA2C5A">
        <w:rPr>
          <w:rFonts w:ascii="Times New Roman" w:hAnsi="Times New Roman"/>
          <w:color w:val="000000" w:themeColor="text1"/>
          <w:sz w:val="24"/>
          <w:szCs w:val="24"/>
        </w:rPr>
        <w:t xml:space="preserve"> uniformly dispersed in epoxy resin and employed as a filler to occupy the microholes. The CMWCNTs used in this work have an inner diameter of 3</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5 nm, an outer diameter of 8</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15 nm, and a length of 5</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15 μm. We first investigate the influence of dispersing CMWCNTs at various mass ratios in epoxy resin on the electrical properties. Fig. S3</w:t>
      </w:r>
      <w:r w:rsidR="00501491" w:rsidRPr="00AA2C5A">
        <w:rPr>
          <w:rFonts w:ascii="Times New Roman" w:hAnsi="Times New Roman" w:hint="eastAsia"/>
          <w:color w:val="000000" w:themeColor="text1"/>
          <w:sz w:val="24"/>
          <w:szCs w:val="24"/>
        </w:rPr>
        <w:t>a</w:t>
      </w:r>
      <w:r w:rsidRPr="00AA2C5A">
        <w:rPr>
          <w:rFonts w:ascii="Times New Roman" w:hAnsi="Times New Roman"/>
          <w:color w:val="000000" w:themeColor="text1"/>
          <w:sz w:val="24"/>
          <w:szCs w:val="24"/>
        </w:rPr>
        <w:t xml:space="preserve"> illustrates the composite materials prepared by dispersing CMWCNTs with mass ratios of 0.1, 0.25%, 0.5%, and 1% into epoxy resin. Gold electrodes </w:t>
      </w:r>
      <w:r w:rsidR="00501491" w:rsidRPr="00AA2C5A">
        <w:rPr>
          <w:rFonts w:ascii="Times New Roman" w:hAnsi="Times New Roman" w:hint="eastAsia"/>
          <w:color w:val="000000" w:themeColor="text1"/>
          <w:sz w:val="24"/>
          <w:szCs w:val="24"/>
        </w:rPr>
        <w:t>were</w:t>
      </w:r>
      <w:r w:rsidRPr="00AA2C5A">
        <w:rPr>
          <w:rFonts w:ascii="Times New Roman" w:hAnsi="Times New Roman"/>
          <w:color w:val="000000" w:themeColor="text1"/>
          <w:sz w:val="24"/>
          <w:szCs w:val="24"/>
        </w:rPr>
        <w:t xml:space="preserve"> fabricated on the top and bottom central surfaces of the composite materials (containing with 0.1 wt</w:t>
      </w:r>
      <w:r w:rsidR="00501491" w:rsidRPr="00AA2C5A">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 and 0.25 wt</w:t>
      </w:r>
      <w:r w:rsidR="00501491" w:rsidRPr="00AA2C5A">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 xml:space="preserve">% CMWCNTs) by using a vacuum sputtering method. The fabricated CMWCNTs/epoxy composite materials </w:t>
      </w:r>
      <w:r w:rsidR="00501491" w:rsidRPr="00AA2C5A">
        <w:rPr>
          <w:rFonts w:ascii="Times New Roman" w:hAnsi="Times New Roman" w:hint="eastAsia"/>
          <w:color w:val="000000" w:themeColor="text1"/>
          <w:sz w:val="24"/>
          <w:szCs w:val="24"/>
        </w:rPr>
        <w:t>were</w:t>
      </w:r>
      <w:r w:rsidRPr="00AA2C5A">
        <w:rPr>
          <w:rFonts w:ascii="Times New Roman" w:hAnsi="Times New Roman"/>
          <w:color w:val="000000" w:themeColor="text1"/>
          <w:sz w:val="24"/>
          <w:szCs w:val="24"/>
        </w:rPr>
        <w:t xml:space="preserve"> subjected to a 1 kV/mm electric field in silicone oil for 5 minutes, which serves as the polarization condition for the SCPC</w:t>
      </w:r>
      <w:r w:rsidR="00501491" w:rsidRPr="00AA2C5A">
        <w:rPr>
          <w:rFonts w:ascii="Times New Roman" w:hAnsi="Times New Roman" w:hint="eastAsia"/>
          <w:color w:val="000000" w:themeColor="text1"/>
          <w:sz w:val="24"/>
          <w:szCs w:val="24"/>
        </w:rPr>
        <w:t>s</w:t>
      </w:r>
      <w:r w:rsidRPr="00AA2C5A">
        <w:rPr>
          <w:rFonts w:ascii="Times New Roman" w:hAnsi="Times New Roman"/>
          <w:color w:val="000000" w:themeColor="text1"/>
          <w:sz w:val="24"/>
          <w:szCs w:val="24"/>
        </w:rPr>
        <w:t xml:space="preserve">. </w:t>
      </w:r>
      <w:bookmarkStart w:id="5" w:name="OLE_LINK6"/>
      <w:r w:rsidR="00505EE0" w:rsidRPr="00AA2C5A">
        <w:rPr>
          <w:rFonts w:ascii="Times New Roman" w:hAnsi="Times New Roman"/>
          <w:color w:val="000000" w:themeColor="text1"/>
          <w:sz w:val="24"/>
          <w:szCs w:val="24"/>
        </w:rPr>
        <w:t>Experimental results show that composites with 0.5 wt.% and 1 wt.% CMWCNTs suffer breakdown under the electric field, while those with 0.1 wt.% and 0.25 wt.% do not.</w:t>
      </w:r>
      <w:r w:rsidRPr="00AA2C5A">
        <w:rPr>
          <w:rFonts w:ascii="Times New Roman" w:hAnsi="Times New Roman"/>
          <w:color w:val="000000" w:themeColor="text1"/>
          <w:sz w:val="24"/>
          <w:szCs w:val="24"/>
        </w:rPr>
        <w:t xml:space="preserve"> </w:t>
      </w:r>
      <w:bookmarkEnd w:id="5"/>
      <w:r w:rsidRPr="00AA2C5A">
        <w:rPr>
          <w:rFonts w:ascii="Times New Roman" w:hAnsi="Times New Roman"/>
          <w:color w:val="000000" w:themeColor="text1"/>
          <w:sz w:val="24"/>
          <w:szCs w:val="24"/>
        </w:rPr>
        <w:t>Therefore, to prevent breakdown of the (1-0)-3 piezocomposite during polarization, the mass ratio of CMWCNTs is controlled to be 0.25%. It is worth noting that the dispersion of CMWCNTs in epoxy resin also significantly affects the electrical properties of the composite materials. As shown in Fig. S3</w:t>
      </w:r>
      <w:r w:rsidR="00501491" w:rsidRPr="00AA2C5A">
        <w:rPr>
          <w:rFonts w:ascii="Times New Roman" w:hAnsi="Times New Roman" w:hint="eastAsia"/>
          <w:color w:val="000000" w:themeColor="text1"/>
          <w:sz w:val="24"/>
          <w:szCs w:val="24"/>
        </w:rPr>
        <w:t>b</w:t>
      </w:r>
      <w:r w:rsidRPr="00AA2C5A">
        <w:rPr>
          <w:rFonts w:ascii="Times New Roman" w:hAnsi="Times New Roman"/>
          <w:color w:val="000000" w:themeColor="text1"/>
          <w:sz w:val="24"/>
          <w:szCs w:val="24"/>
        </w:rPr>
        <w:t>, even if the mass fraction of CMWCNTs is within a safe range (0.25</w:t>
      </w:r>
      <w:r w:rsidR="00501491" w:rsidRPr="00AA2C5A">
        <w:rPr>
          <w:rFonts w:ascii="Times New Roman" w:hAnsi="Times New Roman" w:hint="eastAsia"/>
          <w:color w:val="000000" w:themeColor="text1"/>
          <w:sz w:val="24"/>
          <w:szCs w:val="24"/>
        </w:rPr>
        <w:t xml:space="preserve"> wt.</w:t>
      </w:r>
      <w:r w:rsidRPr="00AA2C5A">
        <w:rPr>
          <w:rFonts w:ascii="Times New Roman" w:hAnsi="Times New Roman"/>
          <w:color w:val="000000" w:themeColor="text1"/>
          <w:sz w:val="24"/>
          <w:szCs w:val="24"/>
        </w:rPr>
        <w:t xml:space="preserve">%), aggregation of the CMWCNTs can occur if they are not evenly distributed in the epoxy resin, leading to the formation of conductive paths and increasing the likelihood of breakdown. </w:t>
      </w:r>
      <w:r w:rsidR="009E4BD8" w:rsidRPr="00AA2C5A">
        <w:rPr>
          <w:rFonts w:ascii="Times New Roman" w:hAnsi="Times New Roman"/>
          <w:color w:val="000000" w:themeColor="text1"/>
          <w:sz w:val="24"/>
          <w:szCs w:val="24"/>
        </w:rPr>
        <w:t>Therefore, in preparing the CMWCNTs/epoxy composites, the CMWCNTs are incorporated into the epoxy matrix and centrifuged under vacuum at 1000 rpm for 12 minutes to achieve sufficient dispersion.</w:t>
      </w:r>
    </w:p>
    <w:p w14:paraId="67084ABD" w14:textId="77777777" w:rsidR="00890FAC" w:rsidRPr="00890FAC" w:rsidRDefault="00E600E1"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To intuitively demonstrate the improved polarization response induced by CMWCNTs, multiphysics coupling simulations were conducted using COMSOL software.</w:t>
      </w:r>
      <w:r w:rsidRPr="00AA2C5A">
        <w:rPr>
          <w:color w:val="000000" w:themeColor="text1"/>
        </w:rPr>
        <w:t xml:space="preserve"> </w:t>
      </w:r>
      <w:bookmarkStart w:id="6" w:name="_Hlk216354933"/>
      <w:r w:rsidRPr="00AA2C5A">
        <w:rPr>
          <w:rFonts w:ascii="Times New Roman" w:hAnsi="Times New Roman"/>
          <w:color w:val="000000" w:themeColor="text1"/>
          <w:sz w:val="24"/>
          <w:szCs w:val="24"/>
        </w:rPr>
        <w:t xml:space="preserve">All geometric dimensions of the single-crystal </w:t>
      </w:r>
      <w:r w:rsidRPr="00AA2C5A">
        <w:rPr>
          <w:rFonts w:ascii="Times New Roman" w:hAnsi="Times New Roman" w:hint="eastAsia"/>
          <w:color w:val="000000" w:themeColor="text1"/>
          <w:sz w:val="24"/>
          <w:szCs w:val="24"/>
        </w:rPr>
        <w:t>pillar</w:t>
      </w:r>
      <w:r w:rsidRPr="00AA2C5A">
        <w:rPr>
          <w:rFonts w:ascii="Times New Roman" w:hAnsi="Times New Roman"/>
          <w:color w:val="000000" w:themeColor="text1"/>
          <w:sz w:val="24"/>
          <w:szCs w:val="24"/>
        </w:rPr>
        <w:t xml:space="preserve"> were kept consistent with the actual samples.</w:t>
      </w:r>
      <w:bookmarkEnd w:id="6"/>
      <w:r w:rsidRPr="00AA2C5A">
        <w:rPr>
          <w:rFonts w:ascii="Times New Roman" w:hAnsi="Times New Roman" w:hint="eastAsia"/>
          <w:color w:val="000000" w:themeColor="text1"/>
          <w:sz w:val="24"/>
          <w:szCs w:val="24"/>
        </w:rPr>
        <w:t xml:space="preserve"> </w:t>
      </w:r>
      <w:bookmarkStart w:id="7" w:name="_Hlk216355206"/>
      <w:r w:rsidR="00220A9F" w:rsidRPr="00AA2C5A">
        <w:rPr>
          <w:rFonts w:ascii="Times New Roman" w:hAnsi="Times New Roman"/>
          <w:color w:val="000000" w:themeColor="text1"/>
          <w:sz w:val="24"/>
          <w:szCs w:val="24"/>
        </w:rPr>
        <w:t>The polarization degree of the single-crystal pillar under the polarization field is shown in Fig. S4.</w:t>
      </w:r>
      <w:bookmarkEnd w:id="7"/>
      <w:r w:rsidR="00220A9F" w:rsidRPr="00AA2C5A">
        <w:rPr>
          <w:rFonts w:ascii="Times New Roman" w:hAnsi="Times New Roman" w:hint="eastAsia"/>
          <w:color w:val="000000" w:themeColor="text1"/>
          <w:sz w:val="24"/>
          <w:szCs w:val="24"/>
        </w:rPr>
        <w:t xml:space="preserve"> </w:t>
      </w:r>
      <w:bookmarkStart w:id="8" w:name="_Hlk216355536"/>
      <w:r w:rsidR="00220A9F" w:rsidRPr="00AA2C5A">
        <w:rPr>
          <w:rFonts w:ascii="Times New Roman" w:hAnsi="Times New Roman"/>
          <w:color w:val="000000" w:themeColor="text1"/>
          <w:sz w:val="24"/>
          <w:szCs w:val="24"/>
        </w:rPr>
        <w:t>In all the result figures, the colored areas represent regions that were successfully polarized (where the field strength exceeds the coercive field), while the white areas indicate regions that were not successfully polarized.</w:t>
      </w:r>
      <w:bookmarkEnd w:id="8"/>
      <w:r w:rsidR="00220A9F" w:rsidRPr="00AA2C5A">
        <w:rPr>
          <w:rFonts w:ascii="Times New Roman" w:hAnsi="Times New Roman" w:hint="eastAsia"/>
          <w:color w:val="000000" w:themeColor="text1"/>
          <w:sz w:val="24"/>
          <w:szCs w:val="24"/>
        </w:rPr>
        <w:t xml:space="preserve"> </w:t>
      </w:r>
      <w:r w:rsidR="00220A9F" w:rsidRPr="00AA2C5A">
        <w:rPr>
          <w:rFonts w:ascii="Times New Roman" w:hAnsi="Times New Roman"/>
          <w:color w:val="000000" w:themeColor="text1"/>
          <w:sz w:val="24"/>
          <w:szCs w:val="24"/>
        </w:rPr>
        <w:t>Fig. S4a</w:t>
      </w:r>
      <w:r w:rsidR="00220A9F" w:rsidRPr="00AA2C5A">
        <w:rPr>
          <w:rFonts w:ascii="Times New Roman" w:hAnsi="Times New Roman" w:hint="eastAsia"/>
          <w:color w:val="000000" w:themeColor="text1"/>
          <w:sz w:val="24"/>
          <w:szCs w:val="24"/>
        </w:rPr>
        <w:t xml:space="preserve">, </w:t>
      </w:r>
      <w:r w:rsidR="00220A9F" w:rsidRPr="00AA2C5A">
        <w:rPr>
          <w:rFonts w:ascii="Times New Roman" w:hAnsi="Times New Roman"/>
          <w:color w:val="000000" w:themeColor="text1"/>
          <w:sz w:val="24"/>
          <w:szCs w:val="24"/>
        </w:rPr>
        <w:t>4b show the polarization response of the single-crystal pillars with microhole structures filled with air and epoxy resin</w:t>
      </w:r>
      <w:r w:rsidR="00220A9F" w:rsidRPr="00AA2C5A">
        <w:rPr>
          <w:rFonts w:ascii="Times New Roman" w:hAnsi="Times New Roman" w:hint="eastAsia"/>
          <w:color w:val="000000" w:themeColor="text1"/>
          <w:sz w:val="24"/>
          <w:szCs w:val="24"/>
        </w:rPr>
        <w:t xml:space="preserve"> with an electric</w:t>
      </w:r>
      <w:r w:rsidR="00220A9F" w:rsidRPr="00AA2C5A">
        <w:rPr>
          <w:rFonts w:ascii="Times New Roman" w:hAnsi="Times New Roman"/>
          <w:color w:val="000000" w:themeColor="text1"/>
          <w:sz w:val="24"/>
          <w:szCs w:val="24"/>
        </w:rPr>
        <w:t xml:space="preserve"> field strength of 1 kV/mm, respectively.</w:t>
      </w:r>
      <w:r w:rsidR="00220A9F" w:rsidRPr="00AA2C5A">
        <w:rPr>
          <w:rFonts w:ascii="Times New Roman" w:hAnsi="Times New Roman" w:hint="eastAsia"/>
          <w:color w:val="000000" w:themeColor="text1"/>
          <w:sz w:val="24"/>
          <w:szCs w:val="24"/>
        </w:rPr>
        <w:t xml:space="preserve"> </w:t>
      </w:r>
      <w:bookmarkStart w:id="9" w:name="_Hlk216355741"/>
      <w:r w:rsidR="00671382" w:rsidRPr="00AA2C5A">
        <w:rPr>
          <w:rFonts w:ascii="Times New Roman" w:hAnsi="Times New Roman"/>
          <w:color w:val="000000" w:themeColor="text1"/>
          <w:sz w:val="24"/>
          <w:szCs w:val="24"/>
        </w:rPr>
        <w:t>Due to the low and similar relative dielectric constants of both air and epoxy resin</w:t>
      </w:r>
      <w:r w:rsidR="00671382" w:rsidRPr="00AA2C5A">
        <w:rPr>
          <w:rFonts w:ascii="Times New Roman" w:hAnsi="Times New Roman" w:hint="eastAsia"/>
          <w:color w:val="000000" w:themeColor="text1"/>
          <w:sz w:val="24"/>
          <w:szCs w:val="24"/>
        </w:rPr>
        <w:t xml:space="preserve"> (~1 and 4, respectively)</w:t>
      </w:r>
      <w:r w:rsidR="00671382" w:rsidRPr="00AA2C5A">
        <w:rPr>
          <w:rFonts w:ascii="Times New Roman" w:hAnsi="Times New Roman"/>
          <w:color w:val="000000" w:themeColor="text1"/>
          <w:sz w:val="24"/>
          <w:szCs w:val="24"/>
        </w:rPr>
        <w:t xml:space="preserve">, the volume fraction of the single-crystal that can be polarized in both structures is nearly identical, at </w:t>
      </w:r>
      <w:r w:rsidR="00ED0B03" w:rsidRPr="00AA2C5A">
        <w:rPr>
          <w:rFonts w:ascii="Times New Roman" w:hAnsi="Times New Roman" w:hint="eastAsia"/>
          <w:color w:val="000000" w:themeColor="text1"/>
          <w:sz w:val="24"/>
          <w:szCs w:val="24"/>
        </w:rPr>
        <w:t>76.88</w:t>
      </w:r>
      <w:r w:rsidR="00671382" w:rsidRPr="00AA2C5A">
        <w:rPr>
          <w:rFonts w:ascii="Times New Roman" w:hAnsi="Times New Roman"/>
          <w:color w:val="000000" w:themeColor="text1"/>
          <w:sz w:val="24"/>
          <w:szCs w:val="24"/>
        </w:rPr>
        <w:t xml:space="preserve">% and </w:t>
      </w:r>
      <w:r w:rsidR="00ED0B03" w:rsidRPr="00AA2C5A">
        <w:rPr>
          <w:rFonts w:ascii="Times New Roman" w:hAnsi="Times New Roman" w:hint="eastAsia"/>
          <w:color w:val="000000" w:themeColor="text1"/>
          <w:sz w:val="24"/>
          <w:szCs w:val="24"/>
        </w:rPr>
        <w:t>76.32</w:t>
      </w:r>
      <w:r w:rsidR="00671382" w:rsidRPr="00AA2C5A">
        <w:rPr>
          <w:rFonts w:ascii="Times New Roman" w:hAnsi="Times New Roman"/>
          <w:color w:val="000000" w:themeColor="text1"/>
          <w:sz w:val="24"/>
          <w:szCs w:val="24"/>
        </w:rPr>
        <w:t>%, respectively.</w:t>
      </w:r>
      <w:bookmarkEnd w:id="9"/>
      <w:r w:rsidR="00671382" w:rsidRPr="00AA2C5A">
        <w:rPr>
          <w:rFonts w:ascii="Times New Roman" w:hAnsi="Times New Roman" w:hint="eastAsia"/>
          <w:color w:val="000000" w:themeColor="text1"/>
          <w:sz w:val="24"/>
          <w:szCs w:val="24"/>
        </w:rPr>
        <w:t xml:space="preserve"> </w:t>
      </w:r>
      <w:bookmarkStart w:id="10" w:name="_Hlk216356474"/>
      <w:r w:rsidR="00671382" w:rsidRPr="00AA2C5A">
        <w:rPr>
          <w:rFonts w:ascii="Times New Roman" w:hAnsi="Times New Roman"/>
          <w:color w:val="000000" w:themeColor="text1"/>
          <w:sz w:val="24"/>
          <w:szCs w:val="24"/>
        </w:rPr>
        <w:t>The unpolarized regions are concentrated almost entirely on the upper and lower sides of the microholes.</w:t>
      </w:r>
      <w:r w:rsidR="00671382" w:rsidRPr="00AA2C5A">
        <w:rPr>
          <w:rFonts w:ascii="Times New Roman" w:hAnsi="Times New Roman" w:hint="eastAsia"/>
          <w:color w:val="000000" w:themeColor="text1"/>
          <w:sz w:val="24"/>
          <w:szCs w:val="24"/>
        </w:rPr>
        <w:t xml:space="preserve"> </w:t>
      </w:r>
      <w:bookmarkStart w:id="11" w:name="_Hlk216356484"/>
      <w:bookmarkEnd w:id="10"/>
      <w:r w:rsidR="00671382" w:rsidRPr="00AA2C5A">
        <w:rPr>
          <w:rFonts w:ascii="Times New Roman" w:hAnsi="Times New Roman"/>
          <w:color w:val="000000" w:themeColor="text1"/>
          <w:sz w:val="24"/>
          <w:szCs w:val="24"/>
        </w:rPr>
        <w:t>According to the series model for composite materials</w:t>
      </w:r>
      <w:bookmarkEnd w:id="11"/>
      <w:r w:rsidR="00671382" w:rsidRPr="00AA2C5A">
        <w:rPr>
          <w:rFonts w:ascii="Times New Roman" w:hAnsi="Times New Roman"/>
          <w:color w:val="000000" w:themeColor="text1"/>
          <w:sz w:val="24"/>
          <w:szCs w:val="24"/>
        </w:rPr>
        <w:t xml:space="preserve"> </w:t>
      </w:r>
      <w:bookmarkStart w:id="12" w:name="_Hlk216356501"/>
      <w:r w:rsidR="00671382" w:rsidRPr="00AA2C5A">
        <w:rPr>
          <w:rFonts w:ascii="Times New Roman" w:hAnsi="Times New Roman"/>
          <w:color w:val="000000" w:themeColor="text1"/>
          <w:sz w:val="24"/>
          <w:szCs w:val="24"/>
        </w:rPr>
        <w:t>(Equation S11 and Equation</w:t>
      </w:r>
      <w:r w:rsidR="00671382" w:rsidRPr="00AA2C5A">
        <w:rPr>
          <w:rFonts w:ascii="Times New Roman" w:hAnsi="Times New Roman" w:hint="eastAsia"/>
          <w:color w:val="000000" w:themeColor="text1"/>
          <w:sz w:val="24"/>
          <w:szCs w:val="24"/>
        </w:rPr>
        <w:t xml:space="preserve"> </w:t>
      </w:r>
      <w:r w:rsidR="00671382" w:rsidRPr="00AA2C5A">
        <w:rPr>
          <w:rFonts w:ascii="Times New Roman" w:hAnsi="Times New Roman"/>
          <w:color w:val="000000" w:themeColor="text1"/>
          <w:sz w:val="24"/>
          <w:szCs w:val="24"/>
        </w:rPr>
        <w:t>S12)</w:t>
      </w:r>
      <w:bookmarkEnd w:id="12"/>
      <w:r w:rsidR="00671382" w:rsidRPr="00AA2C5A">
        <w:rPr>
          <w:rFonts w:ascii="Times New Roman" w:hAnsi="Times New Roman"/>
          <w:color w:val="000000" w:themeColor="text1"/>
          <w:sz w:val="24"/>
          <w:szCs w:val="24"/>
        </w:rPr>
        <w:t xml:space="preserve">, </w:t>
      </w:r>
      <w:bookmarkStart w:id="13" w:name="_Hlk216356527"/>
      <w:r w:rsidR="00671382" w:rsidRPr="00AA2C5A">
        <w:rPr>
          <w:rFonts w:ascii="Times New Roman" w:hAnsi="Times New Roman"/>
          <w:color w:val="000000" w:themeColor="text1"/>
          <w:sz w:val="24"/>
          <w:szCs w:val="24"/>
        </w:rPr>
        <w:t>the presence of a low-dielectric layer significantly reduces the piezoelectric performance of the composite</w:t>
      </w:r>
      <w:r w:rsidR="00647687" w:rsidRPr="00AA2C5A">
        <w:rPr>
          <w:rFonts w:ascii="Times New Roman" w:hAnsi="Times New Roman" w:hint="eastAsia"/>
          <w:color w:val="000000" w:themeColor="text1"/>
          <w:sz w:val="24"/>
          <w:szCs w:val="24"/>
        </w:rPr>
        <w:t>.</w:t>
      </w:r>
      <w:r w:rsidR="00671382" w:rsidRPr="00AA2C5A">
        <w:rPr>
          <w:rFonts w:ascii="Times New Roman" w:hAnsi="Times New Roman"/>
          <w:color w:val="000000" w:themeColor="text1"/>
          <w:sz w:val="24"/>
          <w:szCs w:val="24"/>
        </w:rPr>
        <w:t xml:space="preserve"> </w:t>
      </w:r>
      <w:bookmarkEnd w:id="13"/>
      <w:r w:rsidR="00647687" w:rsidRPr="00AA2C5A">
        <w:rPr>
          <w:rFonts w:ascii="Times New Roman" w:hAnsi="Times New Roman" w:hint="eastAsia"/>
          <w:color w:val="000000" w:themeColor="text1"/>
          <w:sz w:val="24"/>
          <w:szCs w:val="24"/>
        </w:rPr>
        <w:t>T</w:t>
      </w:r>
      <w:r w:rsidR="00647687" w:rsidRPr="00AA2C5A">
        <w:rPr>
          <w:rFonts w:ascii="Times New Roman" w:hAnsi="Times New Roman"/>
          <w:color w:val="000000" w:themeColor="text1"/>
          <w:sz w:val="24"/>
          <w:szCs w:val="24"/>
        </w:rPr>
        <w:t>he electric field is primarily concentrated in the microhole regions (low dielectric constant). As a result, the electric field strength in the adjacent piezoelectric phase regions (high dielectric constant) along the field direction is insufficient to reach the coercive field, leading to the inability to polarize the upper and lower regions of the microhole structure.</w:t>
      </w:r>
      <w:r w:rsidR="00992EE2" w:rsidRPr="00AA2C5A">
        <w:rPr>
          <w:rFonts w:ascii="Times New Roman" w:hAnsi="Times New Roman" w:hint="eastAsia"/>
          <w:color w:val="000000" w:themeColor="text1"/>
          <w:sz w:val="24"/>
          <w:szCs w:val="24"/>
        </w:rPr>
        <w:t xml:space="preserve"> </w:t>
      </w:r>
      <w:bookmarkStart w:id="14" w:name="_Hlk216356789"/>
    </w:p>
    <w:p w14:paraId="550259A5" w14:textId="1DE0AED0" w:rsidR="00890FAC" w:rsidRPr="00890FAC" w:rsidRDefault="00647687"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hint="eastAsia"/>
          <w:color w:val="000000" w:themeColor="text1"/>
          <w:sz w:val="24"/>
          <w:szCs w:val="24"/>
        </w:rPr>
        <w:t>In addition</w:t>
      </w:r>
      <w:r w:rsidR="00900382" w:rsidRPr="00AA2C5A">
        <w:rPr>
          <w:rFonts w:ascii="Times New Roman" w:hAnsi="Times New Roman"/>
          <w:color w:val="000000" w:themeColor="text1"/>
          <w:sz w:val="24"/>
          <w:szCs w:val="24"/>
        </w:rPr>
        <w:t>, we compared the polarization response of the (1-0)-3 structure with pola</w:t>
      </w:r>
      <w:r w:rsidR="00900382" w:rsidRPr="00AA2C5A">
        <w:rPr>
          <w:rFonts w:ascii="Times New Roman" w:hAnsi="Times New Roman" w:hint="eastAsia"/>
          <w:color w:val="000000" w:themeColor="text1"/>
          <w:sz w:val="24"/>
          <w:szCs w:val="24"/>
        </w:rPr>
        <w:t>r</w:t>
      </w:r>
      <w:r w:rsidR="00900382" w:rsidRPr="00AA2C5A">
        <w:rPr>
          <w:rFonts w:ascii="Times New Roman" w:hAnsi="Times New Roman"/>
          <w:color w:val="000000" w:themeColor="text1"/>
          <w:sz w:val="24"/>
          <w:szCs w:val="24"/>
        </w:rPr>
        <w:t xml:space="preserve"> microholes under the</w:t>
      </w:r>
      <w:r w:rsidR="00900382" w:rsidRPr="00AA2C5A">
        <w:rPr>
          <w:rFonts w:ascii="Times New Roman" w:hAnsi="Times New Roman" w:hint="eastAsia"/>
          <w:color w:val="000000" w:themeColor="text1"/>
          <w:sz w:val="24"/>
          <w:szCs w:val="24"/>
        </w:rPr>
        <w:t xml:space="preserve"> same</w:t>
      </w:r>
      <w:r w:rsidR="00900382" w:rsidRPr="00AA2C5A">
        <w:rPr>
          <w:rFonts w:ascii="Times New Roman" w:hAnsi="Times New Roman"/>
          <w:color w:val="000000" w:themeColor="text1"/>
          <w:sz w:val="24"/>
          <w:szCs w:val="24"/>
        </w:rPr>
        <w:t xml:space="preserve"> applied polarization field.</w:t>
      </w:r>
      <w:bookmarkEnd w:id="14"/>
      <w:r w:rsidR="00900382" w:rsidRPr="00AA2C5A">
        <w:rPr>
          <w:rFonts w:ascii="Times New Roman" w:hAnsi="Times New Roman" w:hint="eastAsia"/>
          <w:color w:val="000000" w:themeColor="text1"/>
          <w:sz w:val="24"/>
          <w:szCs w:val="24"/>
        </w:rPr>
        <w:t xml:space="preserve"> </w:t>
      </w:r>
      <w:bookmarkStart w:id="15" w:name="_Hlk216356803"/>
      <w:r w:rsidR="00900382" w:rsidRPr="00AA2C5A">
        <w:rPr>
          <w:rFonts w:ascii="Times New Roman" w:hAnsi="Times New Roman"/>
          <w:color w:val="000000" w:themeColor="text1"/>
          <w:sz w:val="24"/>
          <w:szCs w:val="24"/>
        </w:rPr>
        <w:t xml:space="preserve">Due to the significant scale difference between individual CMWCNT and the single crystal, we simulated the contribution of CMWCNTs by setting up macroscopic equivalent floating electrodes and modeled the </w:t>
      </w:r>
      <w:r w:rsidR="00203005" w:rsidRPr="00AA2C5A">
        <w:rPr>
          <w:rFonts w:ascii="Times New Roman" w:hAnsi="Times New Roman" w:hint="eastAsia"/>
          <w:color w:val="000000" w:themeColor="text1"/>
          <w:sz w:val="24"/>
          <w:szCs w:val="24"/>
        </w:rPr>
        <w:t>piezo</w:t>
      </w:r>
      <w:r w:rsidR="00900382" w:rsidRPr="00AA2C5A">
        <w:rPr>
          <w:rFonts w:ascii="Times New Roman" w:hAnsi="Times New Roman"/>
          <w:color w:val="000000" w:themeColor="text1"/>
          <w:sz w:val="24"/>
          <w:szCs w:val="24"/>
        </w:rPr>
        <w:t>electret effect by specifying local charge densities.</w:t>
      </w:r>
      <w:bookmarkEnd w:id="15"/>
      <w:r w:rsidR="00203005" w:rsidRPr="00AA2C5A">
        <w:rPr>
          <w:rFonts w:ascii="Times New Roman" w:hAnsi="Times New Roman" w:hint="eastAsia"/>
          <w:color w:val="000000" w:themeColor="text1"/>
          <w:sz w:val="24"/>
          <w:szCs w:val="24"/>
        </w:rPr>
        <w:t xml:space="preserve"> </w:t>
      </w:r>
      <w:bookmarkStart w:id="16" w:name="_Hlk216356817"/>
      <w:r w:rsidR="00203005" w:rsidRPr="00AA2C5A">
        <w:rPr>
          <w:rFonts w:ascii="Times New Roman" w:hAnsi="Times New Roman"/>
          <w:color w:val="000000" w:themeColor="text1"/>
          <w:sz w:val="24"/>
          <w:szCs w:val="24"/>
        </w:rPr>
        <w:t>The simulation result, shown in Fig. S4</w:t>
      </w:r>
      <w:r w:rsidRPr="00AA2C5A">
        <w:rPr>
          <w:rFonts w:ascii="Times New Roman" w:hAnsi="Times New Roman" w:hint="eastAsia"/>
          <w:color w:val="000000" w:themeColor="text1"/>
          <w:sz w:val="24"/>
          <w:szCs w:val="24"/>
        </w:rPr>
        <w:t>c</w:t>
      </w:r>
      <w:r w:rsidR="00203005" w:rsidRPr="00AA2C5A">
        <w:rPr>
          <w:rFonts w:ascii="Times New Roman" w:hAnsi="Times New Roman"/>
          <w:color w:val="000000" w:themeColor="text1"/>
          <w:sz w:val="24"/>
          <w:szCs w:val="24"/>
        </w:rPr>
        <w:t>, indicate</w:t>
      </w:r>
      <w:r w:rsidR="00203005" w:rsidRPr="00AA2C5A">
        <w:rPr>
          <w:rFonts w:ascii="Times New Roman" w:hAnsi="Times New Roman" w:hint="eastAsia"/>
          <w:color w:val="000000" w:themeColor="text1"/>
          <w:sz w:val="24"/>
          <w:szCs w:val="24"/>
        </w:rPr>
        <w:t>s</w:t>
      </w:r>
      <w:r w:rsidR="00203005" w:rsidRPr="00AA2C5A">
        <w:rPr>
          <w:rFonts w:ascii="Times New Roman" w:hAnsi="Times New Roman"/>
          <w:color w:val="000000" w:themeColor="text1"/>
          <w:sz w:val="24"/>
          <w:szCs w:val="24"/>
        </w:rPr>
        <w:t xml:space="preserve"> that the volume fraction of the single-crystal region that can be fully polarized increases to </w:t>
      </w:r>
      <w:r w:rsidR="0077222E" w:rsidRPr="00AA2C5A">
        <w:rPr>
          <w:rFonts w:ascii="Times New Roman" w:hAnsi="Times New Roman" w:hint="eastAsia"/>
          <w:color w:val="000000" w:themeColor="text1"/>
          <w:sz w:val="24"/>
          <w:szCs w:val="24"/>
        </w:rPr>
        <w:t>85.34</w:t>
      </w:r>
      <w:r w:rsidR="00203005" w:rsidRPr="00AA2C5A">
        <w:rPr>
          <w:rFonts w:ascii="Times New Roman" w:hAnsi="Times New Roman"/>
          <w:color w:val="000000" w:themeColor="text1"/>
          <w:sz w:val="24"/>
          <w:szCs w:val="24"/>
        </w:rPr>
        <w:t>%.</w:t>
      </w:r>
      <w:bookmarkEnd w:id="16"/>
      <w:r w:rsidR="00203005" w:rsidRPr="00AA2C5A">
        <w:rPr>
          <w:rFonts w:ascii="Times New Roman" w:hAnsi="Times New Roman" w:hint="eastAsia"/>
          <w:color w:val="000000" w:themeColor="text1"/>
          <w:sz w:val="24"/>
          <w:szCs w:val="24"/>
        </w:rPr>
        <w:t xml:space="preserve"> </w:t>
      </w:r>
      <w:bookmarkStart w:id="17" w:name="_Hlk216356849"/>
      <w:r w:rsidR="0087682A" w:rsidRPr="00AA2C5A">
        <w:rPr>
          <w:rFonts w:ascii="Times New Roman" w:hAnsi="Times New Roman"/>
          <w:color w:val="000000" w:themeColor="text1"/>
          <w:sz w:val="24"/>
          <w:szCs w:val="24"/>
        </w:rPr>
        <w:t>By comparing the contour maps of the single-crystal regions in Fig. S4b</w:t>
      </w:r>
      <w:r w:rsidR="00B136E4">
        <w:rPr>
          <w:rFonts w:ascii="Times New Roman" w:hAnsi="Times New Roman" w:hint="eastAsia"/>
          <w:color w:val="000000" w:themeColor="text1"/>
          <w:sz w:val="24"/>
          <w:szCs w:val="24"/>
        </w:rPr>
        <w:t xml:space="preserve">, </w:t>
      </w:r>
      <w:r w:rsidRPr="00AA2C5A">
        <w:rPr>
          <w:rFonts w:ascii="Times New Roman" w:hAnsi="Times New Roman" w:hint="eastAsia"/>
          <w:color w:val="000000" w:themeColor="text1"/>
          <w:sz w:val="24"/>
          <w:szCs w:val="24"/>
        </w:rPr>
        <w:t>c</w:t>
      </w:r>
      <w:r w:rsidR="0087682A" w:rsidRPr="00AA2C5A">
        <w:rPr>
          <w:rFonts w:ascii="Times New Roman" w:hAnsi="Times New Roman"/>
          <w:color w:val="000000" w:themeColor="text1"/>
          <w:sz w:val="24"/>
          <w:szCs w:val="24"/>
        </w:rPr>
        <w:t>, it is evident that the electric field intensity near the polar microholes is significantly enhanced, thereby enabling a larger portion of the single crystal to be successfully polarized.</w:t>
      </w:r>
      <w:r w:rsidR="0087682A" w:rsidRPr="00AA2C5A">
        <w:rPr>
          <w:rFonts w:ascii="Times New Roman" w:hAnsi="Times New Roman" w:hint="eastAsia"/>
          <w:color w:val="000000" w:themeColor="text1"/>
          <w:sz w:val="24"/>
          <w:szCs w:val="24"/>
        </w:rPr>
        <w:t xml:space="preserve"> </w:t>
      </w:r>
      <w:bookmarkStart w:id="18" w:name="_Hlk216356940"/>
      <w:bookmarkEnd w:id="17"/>
      <w:r w:rsidR="004F66B1" w:rsidRPr="00AA2C5A">
        <w:rPr>
          <w:rFonts w:ascii="Times New Roman" w:hAnsi="Times New Roman"/>
          <w:color w:val="000000" w:themeColor="text1"/>
          <w:sz w:val="24"/>
          <w:szCs w:val="24"/>
        </w:rPr>
        <w:t>Meanwhile, a comparison between Fig. S4d</w:t>
      </w:r>
      <w:r w:rsidR="00B136E4">
        <w:rPr>
          <w:rFonts w:ascii="Times New Roman" w:hAnsi="Times New Roman" w:hint="eastAsia"/>
          <w:color w:val="000000" w:themeColor="text1"/>
          <w:sz w:val="24"/>
          <w:szCs w:val="24"/>
        </w:rPr>
        <w:t xml:space="preserve">, </w:t>
      </w:r>
      <w:r w:rsidR="004F66B1" w:rsidRPr="00AA2C5A">
        <w:rPr>
          <w:rFonts w:ascii="Times New Roman" w:hAnsi="Times New Roman"/>
          <w:color w:val="000000" w:themeColor="text1"/>
          <w:sz w:val="24"/>
          <w:szCs w:val="24"/>
        </w:rPr>
        <w:t>e reveals that, compared with merely increasing the polarization field strength, polar microholes lead to a more uniform</w:t>
      </w:r>
      <w:r w:rsidR="005E2A32" w:rsidRPr="00AA2C5A">
        <w:rPr>
          <w:rFonts w:ascii="Times New Roman" w:hAnsi="Times New Roman" w:hint="eastAsia"/>
          <w:color w:val="000000" w:themeColor="text1"/>
          <w:sz w:val="24"/>
          <w:szCs w:val="24"/>
        </w:rPr>
        <w:t xml:space="preserve"> </w:t>
      </w:r>
      <w:r w:rsidR="004F66B1" w:rsidRPr="00AA2C5A">
        <w:rPr>
          <w:rFonts w:ascii="Times New Roman" w:hAnsi="Times New Roman"/>
          <w:color w:val="000000" w:themeColor="text1"/>
          <w:sz w:val="24"/>
          <w:szCs w:val="24"/>
        </w:rPr>
        <w:t>electric field distribution across the entire single-crystal region</w:t>
      </w:r>
      <w:r w:rsidR="005E2A32" w:rsidRPr="00AA2C5A">
        <w:rPr>
          <w:rFonts w:ascii="Times New Roman" w:hAnsi="Times New Roman" w:hint="eastAsia"/>
          <w:color w:val="000000" w:themeColor="text1"/>
          <w:sz w:val="24"/>
          <w:szCs w:val="24"/>
        </w:rPr>
        <w:t>.</w:t>
      </w:r>
      <w:bookmarkEnd w:id="18"/>
      <w:r w:rsidR="005E2A32" w:rsidRPr="00AA2C5A">
        <w:rPr>
          <w:rFonts w:ascii="Times New Roman" w:hAnsi="Times New Roman" w:hint="eastAsia"/>
          <w:color w:val="000000" w:themeColor="text1"/>
          <w:sz w:val="24"/>
          <w:szCs w:val="24"/>
        </w:rPr>
        <w:t xml:space="preserve"> </w:t>
      </w:r>
      <w:bookmarkStart w:id="19" w:name="_Hlk216356975"/>
      <w:r w:rsidR="005E2A32" w:rsidRPr="00AA2C5A">
        <w:rPr>
          <w:rFonts w:ascii="Times New Roman" w:hAnsi="Times New Roman"/>
          <w:color w:val="000000" w:themeColor="text1"/>
          <w:sz w:val="24"/>
          <w:szCs w:val="24"/>
        </w:rPr>
        <w:t>Therefore, polar microholes</w:t>
      </w:r>
      <w:r w:rsidR="005E2A32" w:rsidRPr="00AA2C5A">
        <w:rPr>
          <w:rFonts w:ascii="Times New Roman" w:hAnsi="Times New Roman" w:hint="eastAsia"/>
          <w:color w:val="000000" w:themeColor="text1"/>
          <w:sz w:val="24"/>
          <w:szCs w:val="24"/>
        </w:rPr>
        <w:t xml:space="preserve"> can</w:t>
      </w:r>
      <w:r w:rsidR="005E2A32" w:rsidRPr="00AA2C5A">
        <w:rPr>
          <w:rFonts w:ascii="Times New Roman" w:hAnsi="Times New Roman"/>
          <w:color w:val="000000" w:themeColor="text1"/>
          <w:sz w:val="24"/>
          <w:szCs w:val="24"/>
        </w:rPr>
        <w:t xml:space="preserve"> improve the local electric-field distribution and stabilize the polarization regions, thereby ensuring more stable and reliable polarization.</w:t>
      </w:r>
      <w:r w:rsidR="005E2A32"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 xml:space="preserve">Furthermore, the electric field lines in the composite structure under a polarizing electric field were simulated. Fig. </w:t>
      </w:r>
      <w:r w:rsidRPr="00AA2C5A">
        <w:rPr>
          <w:rFonts w:ascii="Times New Roman" w:hAnsi="Times New Roman" w:hint="eastAsia"/>
          <w:color w:val="000000" w:themeColor="text1"/>
          <w:sz w:val="24"/>
          <w:szCs w:val="24"/>
        </w:rPr>
        <w:t>S4</w:t>
      </w:r>
      <w:r w:rsidRPr="00AA2C5A">
        <w:rPr>
          <w:rFonts w:ascii="Times New Roman" w:hAnsi="Times New Roman"/>
          <w:color w:val="000000" w:themeColor="text1"/>
          <w:sz w:val="24"/>
          <w:szCs w:val="24"/>
        </w:rPr>
        <w:t xml:space="preserve">d, e respectively </w:t>
      </w:r>
      <w:proofErr w:type="gramStart"/>
      <w:r w:rsidRPr="00AA2C5A">
        <w:rPr>
          <w:rFonts w:ascii="Times New Roman" w:hAnsi="Times New Roman"/>
          <w:color w:val="000000" w:themeColor="text1"/>
          <w:sz w:val="24"/>
          <w:szCs w:val="24"/>
        </w:rPr>
        <w:t>illustrate</w:t>
      </w:r>
      <w:proofErr w:type="gramEnd"/>
      <w:r w:rsidRPr="00AA2C5A">
        <w:rPr>
          <w:rFonts w:ascii="Times New Roman" w:hAnsi="Times New Roman"/>
          <w:color w:val="000000" w:themeColor="text1"/>
          <w:sz w:val="24"/>
          <w:szCs w:val="24"/>
        </w:rPr>
        <w:t xml:space="preserve"> the electric field line distributions of the composite filled solely with epoxy and the composite filled with CMWCNTs/epoxy. Compared with Fig. </w:t>
      </w:r>
      <w:r w:rsidRPr="00AA2C5A">
        <w:rPr>
          <w:rFonts w:ascii="Times New Roman" w:hAnsi="Times New Roman" w:hint="eastAsia"/>
          <w:color w:val="000000" w:themeColor="text1"/>
          <w:sz w:val="24"/>
          <w:szCs w:val="24"/>
        </w:rPr>
        <w:t>S4</w:t>
      </w:r>
      <w:r w:rsidRPr="00AA2C5A">
        <w:rPr>
          <w:rFonts w:ascii="Times New Roman" w:hAnsi="Times New Roman"/>
          <w:color w:val="000000" w:themeColor="text1"/>
          <w:sz w:val="24"/>
          <w:szCs w:val="24"/>
        </w:rPr>
        <w:t xml:space="preserve">d, a more uniform and intensified electric field line distribution is observed around the microholes in Fig. </w:t>
      </w:r>
      <w:r w:rsidRPr="00AA2C5A">
        <w:rPr>
          <w:rFonts w:ascii="Times New Roman" w:hAnsi="Times New Roman" w:hint="eastAsia"/>
          <w:color w:val="000000" w:themeColor="text1"/>
          <w:sz w:val="24"/>
          <w:szCs w:val="24"/>
        </w:rPr>
        <w:t>S4</w:t>
      </w:r>
      <w:r w:rsidRPr="00AA2C5A">
        <w:rPr>
          <w:rFonts w:ascii="Times New Roman" w:hAnsi="Times New Roman"/>
          <w:color w:val="000000" w:themeColor="text1"/>
          <w:sz w:val="24"/>
          <w:szCs w:val="24"/>
        </w:rPr>
        <w:t xml:space="preserve">e, suggesting that a greater amount of piezoelectric material undergoes effective polarization and thus contributes to the enhanced overall polarization response. This behavior is attributed to the accumulation of net charges in the CMWCNTs/epoxy-filled microholes under a strong electric field, giving rise to a piezoelectret effect that generates additional electric fields around the microholes, as schematically shown in Fig. </w:t>
      </w:r>
      <w:r w:rsidRPr="00AA2C5A">
        <w:rPr>
          <w:rFonts w:ascii="Times New Roman" w:hAnsi="Times New Roman" w:hint="eastAsia"/>
          <w:color w:val="000000" w:themeColor="text1"/>
          <w:sz w:val="24"/>
          <w:szCs w:val="24"/>
        </w:rPr>
        <w:t>S4</w:t>
      </w:r>
      <w:r w:rsidRPr="00AA2C5A">
        <w:rPr>
          <w:rFonts w:ascii="Times New Roman" w:hAnsi="Times New Roman"/>
          <w:color w:val="000000" w:themeColor="text1"/>
          <w:sz w:val="24"/>
          <w:szCs w:val="24"/>
        </w:rPr>
        <w:t xml:space="preserve">f. </w:t>
      </w:r>
      <w:r w:rsidR="002A5852" w:rsidRPr="00AA2C5A">
        <w:rPr>
          <w:rFonts w:ascii="Times New Roman" w:hAnsi="Times New Roman"/>
          <w:color w:val="000000" w:themeColor="text1"/>
          <w:sz w:val="24"/>
          <w:szCs w:val="24"/>
        </w:rPr>
        <w:t>Additional simulation results based on PZT-5H ceramics are presented in Fig. S</w:t>
      </w:r>
      <w:r w:rsidRPr="00AA2C5A">
        <w:rPr>
          <w:rFonts w:ascii="Times New Roman" w:hAnsi="Times New Roman" w:hint="eastAsia"/>
          <w:color w:val="000000" w:themeColor="text1"/>
          <w:sz w:val="24"/>
          <w:szCs w:val="24"/>
        </w:rPr>
        <w:t>4</w:t>
      </w:r>
      <w:r w:rsidR="002A5852" w:rsidRPr="00AA2C5A">
        <w:rPr>
          <w:rFonts w:ascii="Times New Roman" w:hAnsi="Times New Roman"/>
          <w:color w:val="000000" w:themeColor="text1"/>
          <w:sz w:val="24"/>
          <w:szCs w:val="24"/>
        </w:rPr>
        <w:t>f</w:t>
      </w:r>
      <w:r w:rsidR="002A5852" w:rsidRPr="00890FAC">
        <w:rPr>
          <w:rFonts w:ascii="Times New Roman" w:hAnsi="Times New Roman"/>
          <w:color w:val="000000" w:themeColor="text1"/>
          <w:sz w:val="24"/>
          <w:szCs w:val="24"/>
        </w:rPr>
        <w:t>–</w:t>
      </w:r>
      <w:r w:rsidR="002A5852" w:rsidRPr="00AA2C5A">
        <w:rPr>
          <w:rFonts w:ascii="Times New Roman" w:hAnsi="Times New Roman"/>
          <w:color w:val="000000" w:themeColor="text1"/>
          <w:sz w:val="24"/>
          <w:szCs w:val="24"/>
        </w:rPr>
        <w:t>g, providing a systematic analysis of the influence of microhole shape and orientation on the polarization response of piezoelectric materials.</w:t>
      </w:r>
      <w:bookmarkEnd w:id="19"/>
    </w:p>
    <w:p w14:paraId="714C22FE" w14:textId="77777777" w:rsidR="00890FAC" w:rsidRPr="00890FAC" w:rsidRDefault="00E324D9"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Furthermore, based on the simulation and experimental results, we quantified the i</w:t>
      </w:r>
      <w:r w:rsidRPr="00B5669D">
        <w:rPr>
          <w:rFonts w:ascii="Times New Roman" w:hAnsi="Times New Roman"/>
          <w:color w:val="000000" w:themeColor="text1"/>
          <w:sz w:val="24"/>
          <w:szCs w:val="24"/>
        </w:rPr>
        <w:t xml:space="preserve">ndependent contributions of the piezoelectret effect and the piezoelectric effect to the SCPC. </w:t>
      </w:r>
      <w:r w:rsidR="00AD400D" w:rsidRPr="00B5669D">
        <w:rPr>
          <w:rFonts w:ascii="Times New Roman" w:hAnsi="Times New Roman"/>
          <w:color w:val="000000" w:themeColor="text1"/>
          <w:sz w:val="24"/>
          <w:szCs w:val="24"/>
        </w:rPr>
        <w:t xml:space="preserve">Based on the above simulation analysis, we found that by introducing polar microholes, the volume fraction of fully polarized single-crystal regions increased by 11.82%. Therefore, by assigning an effective parameter </w:t>
      </w:r>
      <w:r w:rsidR="00AD400D" w:rsidRPr="00B5669D">
        <w:rPr>
          <w:rFonts w:ascii="Times New Roman" w:hAnsi="Times New Roman"/>
          <w:color w:val="000000" w:themeColor="text1"/>
          <w:position w:val="-12"/>
        </w:rPr>
        <w:object w:dxaOrig="360" w:dyaOrig="420" w14:anchorId="66ACE64E">
          <v:shape id="_x0000_i1051" type="#_x0000_t75" style="width:18.2pt;height:17.8pt" o:ole="">
            <v:imagedata r:id="rId60" o:title=""/>
          </v:shape>
          <o:OLEObject Type="Embed" ProgID="Equation.DSMT4" ShapeID="_x0000_i1051" DrawAspect="Content" ObjectID="_1830360266" r:id="rId61"/>
        </w:object>
      </w:r>
      <w:r w:rsidR="00AD400D" w:rsidRPr="00B5669D">
        <w:rPr>
          <w:rFonts w:ascii="Times New Roman" w:hAnsi="Times New Roman"/>
          <w:color w:val="000000" w:themeColor="text1"/>
          <w:sz w:val="24"/>
          <w:szCs w:val="24"/>
        </w:rPr>
        <w:t xml:space="preserve"> to the piezoelectric phase based on the volume fraction that can be successfully polarized, the effective piezoelectric coefficient </w:t>
      </w:r>
      <w:r w:rsidR="00AD400D" w:rsidRPr="00B5669D">
        <w:rPr>
          <w:rFonts w:ascii="Times New Roman" w:hAnsi="Times New Roman"/>
          <w:color w:val="000000" w:themeColor="text1"/>
          <w:position w:val="-12"/>
        </w:rPr>
        <w:object w:dxaOrig="360" w:dyaOrig="400" w14:anchorId="27BD2BC1">
          <v:shape id="_x0000_i1052" type="#_x0000_t75" style="width:18.2pt;height:18.2pt" o:ole="">
            <v:imagedata r:id="rId62" o:title=""/>
          </v:shape>
          <o:OLEObject Type="Embed" ProgID="Equation.DSMT4" ShapeID="_x0000_i1052" DrawAspect="Content" ObjectID="_1830360267" r:id="rId63"/>
        </w:object>
      </w:r>
      <w:r w:rsidR="00AD400D" w:rsidRPr="00B5669D">
        <w:rPr>
          <w:rFonts w:ascii="Times New Roman" w:hAnsi="Times New Roman"/>
          <w:color w:val="000000" w:themeColor="text1"/>
          <w:sz w:val="24"/>
          <w:szCs w:val="24"/>
        </w:rPr>
        <w:t xml:space="preserve"> of the SCPC can be predicted. Based on the simulation results, the effective polarized volume fractions (relative to the total pillar volume) of SCPC-2 and SCPC-3 are 62.39% and 69.24%, respectively. And the </w:t>
      </w:r>
      <w:r w:rsidR="00AD400D" w:rsidRPr="00B5669D">
        <w:rPr>
          <w:rFonts w:ascii="Times New Roman" w:hAnsi="Times New Roman"/>
          <w:color w:val="000000" w:themeColor="text1"/>
          <w:position w:val="-12"/>
        </w:rPr>
        <w:object w:dxaOrig="360" w:dyaOrig="420" w14:anchorId="3387A22C">
          <v:shape id="_x0000_i1053" type="#_x0000_t75" style="width:18.2pt;height:17.8pt" o:ole="">
            <v:imagedata r:id="rId60" o:title=""/>
          </v:shape>
          <o:OLEObject Type="Embed" ProgID="Equation.DSMT4" ShapeID="_x0000_i1053" DrawAspect="Content" ObjectID="_1830360268" r:id="rId64"/>
        </w:object>
      </w:r>
      <w:r w:rsidR="00AD400D" w:rsidRPr="00B5669D">
        <w:rPr>
          <w:rFonts w:ascii="Times New Roman" w:hAnsi="Times New Roman"/>
          <w:color w:val="000000" w:themeColor="text1"/>
          <w:sz w:val="24"/>
          <w:szCs w:val="24"/>
        </w:rPr>
        <w:t xml:space="preserve"> values of SCPC-2 and SCPC-3 were defined as 837.9 pC/N and 929.9pC/N, respectively.</w:t>
      </w:r>
      <w:r w:rsidR="00AD400D" w:rsidRPr="00B5669D">
        <w:rPr>
          <w:rFonts w:ascii="Times New Roman" w:hAnsi="Times New Roman"/>
          <w:color w:val="000000" w:themeColor="text1"/>
        </w:rPr>
        <w:t xml:space="preserve"> </w:t>
      </w:r>
      <w:r w:rsidR="00AD400D" w:rsidRPr="00B5669D">
        <w:rPr>
          <w:rFonts w:ascii="Times New Roman" w:hAnsi="Times New Roman"/>
          <w:color w:val="000000" w:themeColor="text1"/>
          <w:sz w:val="24"/>
          <w:szCs w:val="24"/>
        </w:rPr>
        <w:t xml:space="preserve">Furthermore, simulation results show that the </w:t>
      </w:r>
      <w:r w:rsidR="00AD400D" w:rsidRPr="00B5669D">
        <w:rPr>
          <w:rFonts w:ascii="Times New Roman" w:hAnsi="Times New Roman"/>
          <w:color w:val="000000" w:themeColor="text1"/>
          <w:position w:val="-12"/>
        </w:rPr>
        <w:object w:dxaOrig="360" w:dyaOrig="400" w14:anchorId="342CA551">
          <v:shape id="_x0000_i1054" type="#_x0000_t75" style="width:18.2pt;height:18.2pt" o:ole="">
            <v:imagedata r:id="rId65" o:title=""/>
          </v:shape>
          <o:OLEObject Type="Embed" ProgID="Equation.DSMT4" ShapeID="_x0000_i1054" DrawAspect="Content" ObjectID="_1830360269" r:id="rId66"/>
        </w:object>
      </w:r>
      <w:r w:rsidR="00AD400D" w:rsidRPr="00B5669D">
        <w:rPr>
          <w:rFonts w:ascii="Times New Roman" w:hAnsi="Times New Roman"/>
          <w:color w:val="000000" w:themeColor="text1"/>
          <w:sz w:val="24"/>
          <w:szCs w:val="24"/>
        </w:rPr>
        <w:t xml:space="preserve"> values of SCPC-2 and SCPC-3 are 508.6 pC/N and 687.7 pC/N, respectively. Table S3 presents a comparison between the simulation results and the experimental data. </w:t>
      </w:r>
      <w:proofErr w:type="gramStart"/>
      <w:r w:rsidR="00AD400D" w:rsidRPr="00B5669D">
        <w:rPr>
          <w:rFonts w:ascii="Times New Roman" w:hAnsi="Times New Roman"/>
          <w:color w:val="000000" w:themeColor="text1"/>
          <w:sz w:val="24"/>
          <w:szCs w:val="24"/>
        </w:rPr>
        <w:t>It can be seen that the</w:t>
      </w:r>
      <w:proofErr w:type="gramEnd"/>
      <w:r w:rsidR="00AD400D" w:rsidRPr="00B5669D">
        <w:rPr>
          <w:rFonts w:ascii="Times New Roman" w:hAnsi="Times New Roman"/>
          <w:color w:val="000000" w:themeColor="text1"/>
          <w:sz w:val="24"/>
          <w:szCs w:val="24"/>
        </w:rPr>
        <w:t xml:space="preserve"> experimental data for SCPC-2 are in close agreement with the s</w:t>
      </w:r>
      <w:r w:rsidR="00AD400D" w:rsidRPr="00AA2C5A">
        <w:rPr>
          <w:rFonts w:ascii="Times New Roman" w:hAnsi="Times New Roman"/>
          <w:color w:val="000000" w:themeColor="text1"/>
          <w:sz w:val="24"/>
          <w:szCs w:val="24"/>
        </w:rPr>
        <w:t xml:space="preserve">imulation results, whereas the experimental values for SCPC-3 are slightly higher than the simulated ones. This is because the </w:t>
      </w:r>
      <w:r w:rsidR="00AD400D" w:rsidRPr="00AA2C5A">
        <w:rPr>
          <w:rFonts w:hint="eastAsia"/>
          <w:color w:val="000000" w:themeColor="text1"/>
          <w:position w:val="-12"/>
        </w:rPr>
        <w:object w:dxaOrig="360" w:dyaOrig="400" w14:anchorId="756DC53F">
          <v:shape id="_x0000_i1055" type="#_x0000_t75" style="width:18.2pt;height:18.2pt" o:ole="">
            <v:imagedata r:id="rId62" o:title=""/>
          </v:shape>
          <o:OLEObject Type="Embed" ProgID="Equation.DSMT4" ShapeID="_x0000_i1055" DrawAspect="Content" ObjectID="_1830360270" r:id="rId67"/>
        </w:object>
      </w:r>
      <w:r w:rsidR="00AD400D" w:rsidRPr="00AA2C5A">
        <w:rPr>
          <w:rFonts w:ascii="Times New Roman" w:hAnsi="Times New Roman"/>
          <w:color w:val="000000" w:themeColor="text1"/>
          <w:sz w:val="24"/>
          <w:szCs w:val="24"/>
        </w:rPr>
        <w:t xml:space="preserve"> obtained by experiment arises from the synergistic contribution of the piezoelectric effect and the piezoelectret effect, i.e., the DPC mechanism, as shown in equation </w:t>
      </w:r>
      <w:r w:rsidR="00AD400D" w:rsidRPr="00AA2C5A">
        <w:rPr>
          <w:rFonts w:ascii="Times New Roman" w:hAnsi="Times New Roman" w:hint="eastAsia"/>
          <w:color w:val="000000" w:themeColor="text1"/>
          <w:sz w:val="24"/>
          <w:szCs w:val="24"/>
        </w:rPr>
        <w:t>S1</w:t>
      </w:r>
      <w:r w:rsidR="00AD400D" w:rsidRPr="00AA2C5A">
        <w:rPr>
          <w:rFonts w:ascii="Times New Roman" w:hAnsi="Times New Roman"/>
          <w:color w:val="000000" w:themeColor="text1"/>
          <w:sz w:val="24"/>
          <w:szCs w:val="24"/>
        </w:rPr>
        <w:t>3. In contrast, the simulation model only accounts for the contribution from the piezoelectric effect. Therefore, the contribution of the piezoelectret effect to the</w:t>
      </w:r>
      <w:r w:rsidR="00AD400D" w:rsidRPr="00AA2C5A">
        <w:rPr>
          <w:rFonts w:ascii="Times New Roman" w:hAnsi="Times New Roman" w:hint="eastAsia"/>
          <w:color w:val="000000" w:themeColor="text1"/>
          <w:sz w:val="24"/>
          <w:szCs w:val="24"/>
        </w:rPr>
        <w:t xml:space="preserve"> </w:t>
      </w:r>
      <w:r w:rsidR="00AD400D" w:rsidRPr="00AA2C5A">
        <w:rPr>
          <w:rFonts w:ascii="Times New Roman" w:hAnsi="Times New Roman"/>
          <w:color w:val="000000" w:themeColor="text1"/>
          <w:sz w:val="24"/>
          <w:szCs w:val="24"/>
        </w:rPr>
        <w:t>SCPC can be quantitatively calculated as 38.3 pC/N.</w:t>
      </w:r>
    </w:p>
    <w:p w14:paraId="1709B1CC" w14:textId="3AB69408" w:rsidR="00890FAC" w:rsidRPr="00890FAC" w:rsidRDefault="00AD400D" w:rsidP="00B136E4">
      <w:pPr>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12"/>
        </w:rPr>
        <w:object w:dxaOrig="2720" w:dyaOrig="420" w14:anchorId="62BA499A">
          <v:shape id="_x0000_i1056" type="#_x0000_t75" style="width:137.9pt;height:17.8pt" o:ole="">
            <v:imagedata r:id="rId68" o:title=""/>
          </v:shape>
          <o:OLEObject Type="Embed" ProgID="Equation.DSMT4" ShapeID="_x0000_i1056" DrawAspect="Content" ObjectID="_1830360271" r:id="rId69"/>
        </w:object>
      </w:r>
      <w:r w:rsidRPr="00AA2C5A">
        <w:rPr>
          <w:rFonts w:hint="eastAsia"/>
          <w:color w:val="000000" w:themeColor="text1"/>
        </w:rPr>
        <w:t xml:space="preserve"> </w:t>
      </w:r>
      <w:r w:rsidR="00B136E4">
        <w:rPr>
          <w:rFonts w:hint="eastAsia"/>
          <w:color w:val="000000" w:themeColor="text1"/>
        </w:rPr>
        <w:t xml:space="preserve">                </w:t>
      </w:r>
      <w:r w:rsidRPr="00AA2C5A">
        <w:rPr>
          <w:rFonts w:hint="eastAsia"/>
          <w:color w:val="000000" w:themeColor="text1"/>
        </w:rPr>
        <w:t xml:space="preserve">    </w:t>
      </w:r>
      <w:r w:rsidRPr="00AA2C5A">
        <w:rPr>
          <w:rFonts w:ascii="Times New Roman" w:hAnsi="Times New Roman"/>
          <w:color w:val="000000" w:themeColor="text1"/>
          <w:sz w:val="24"/>
          <w:szCs w:val="24"/>
        </w:rPr>
        <w:t>(S</w:t>
      </w:r>
      <w:r w:rsidRPr="00AA2C5A">
        <w:rPr>
          <w:rFonts w:ascii="Times New Roman" w:hAnsi="Times New Roman" w:hint="eastAsia"/>
          <w:color w:val="000000" w:themeColor="text1"/>
          <w:sz w:val="24"/>
          <w:szCs w:val="24"/>
        </w:rPr>
        <w:t>1</w:t>
      </w:r>
      <w:r w:rsidRPr="00AA2C5A">
        <w:rPr>
          <w:rFonts w:ascii="Times New Roman" w:hAnsi="Times New Roman"/>
          <w:color w:val="000000" w:themeColor="text1"/>
          <w:sz w:val="24"/>
          <w:szCs w:val="24"/>
        </w:rPr>
        <w:t>3)</w:t>
      </w:r>
    </w:p>
    <w:p w14:paraId="34A167CF" w14:textId="77777777" w:rsidR="00890FAC" w:rsidRPr="00890FAC" w:rsidRDefault="001A59DD"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In addition, the mechanical coupling or adhesion quality between the piezoelectric pillars and polymer matrix </w:t>
      </w:r>
      <w:r w:rsidRPr="00AA2C5A">
        <w:rPr>
          <w:rFonts w:ascii="Times New Roman" w:hAnsi="Times New Roman" w:hint="eastAsia"/>
          <w:color w:val="000000" w:themeColor="text1"/>
          <w:sz w:val="24"/>
          <w:szCs w:val="24"/>
        </w:rPr>
        <w:t>was</w:t>
      </w:r>
      <w:r w:rsidRPr="00AA2C5A">
        <w:rPr>
          <w:rFonts w:ascii="Times New Roman" w:hAnsi="Times New Roman"/>
          <w:color w:val="000000" w:themeColor="text1"/>
          <w:sz w:val="24"/>
          <w:szCs w:val="24"/>
        </w:rPr>
        <w:t xml:space="preserve"> also systematic analyzed. The Digital Image Correlation (DIC) system (Aramis-3D 5M, GOM, Germany) was employed to perform non-contact, full-field deformation measurements on the sample surface. Subsequently, standard uniaxial tensile tests were conducted using the multifunctional materials testing machine (Z010, Zwick Roell, Germany). During the experiment, the tensile speed was set to 1 mm/min, and the CCD camera sampling rate was 1 fps. After processing the images using the DIC system's dedicated software, the strain contour maps of the sample at each moment in time can be obtained.</w: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Fig. S</w:t>
      </w:r>
      <w:r w:rsidR="009D7074" w:rsidRPr="00AA2C5A">
        <w:rPr>
          <w:rFonts w:ascii="Times New Roman" w:hAnsi="Times New Roman" w:hint="eastAsia"/>
          <w:color w:val="000000" w:themeColor="text1"/>
          <w:sz w:val="24"/>
          <w:szCs w:val="24"/>
        </w:rPr>
        <w:t>5</w:t>
      </w:r>
      <w:r w:rsidRPr="00AA2C5A">
        <w:rPr>
          <w:rFonts w:ascii="Times New Roman" w:hAnsi="Times New Roman" w:hint="eastAsia"/>
          <w:color w:val="000000" w:themeColor="text1"/>
          <w:sz w:val="24"/>
          <w:szCs w:val="24"/>
        </w:rPr>
        <w:t>b</w:t>
      </w:r>
      <w:r w:rsidRPr="00AA2C5A">
        <w:rPr>
          <w:rFonts w:ascii="Times New Roman" w:hAnsi="Times New Roman"/>
          <w:color w:val="000000" w:themeColor="text1"/>
          <w:sz w:val="24"/>
          <w:szCs w:val="24"/>
        </w:rPr>
        <w:t xml:space="preserve"> shows interfacial failure of the sample under mechanical tensile loading. The repeated experiments demonstrate that interfacial delamination is the exclusive failure mode occurring at the interface between the piezoelectric single-crystal pillar and the polymer matrix. As shown in the strain field contour maps in Fig. S</w:t>
      </w:r>
      <w:r w:rsidR="009D7074" w:rsidRPr="00AA2C5A">
        <w:rPr>
          <w:rFonts w:ascii="Times New Roman" w:hAnsi="Times New Roman" w:hint="eastAsia"/>
          <w:color w:val="000000" w:themeColor="text1"/>
          <w:sz w:val="24"/>
          <w:szCs w:val="24"/>
        </w:rPr>
        <w:t>5</w:t>
      </w:r>
      <w:r w:rsidRPr="00AA2C5A">
        <w:rPr>
          <w:rFonts w:ascii="Times New Roman" w:hAnsi="Times New Roman" w:hint="eastAsia"/>
          <w:color w:val="000000" w:themeColor="text1"/>
          <w:sz w:val="24"/>
          <w:szCs w:val="24"/>
        </w:rPr>
        <w:t>c</w:t>
      </w:r>
      <w:r w:rsidRPr="00AA2C5A">
        <w:rPr>
          <w:rFonts w:ascii="Times New Roman" w:hAnsi="Times New Roman"/>
          <w:color w:val="000000" w:themeColor="text1"/>
          <w:sz w:val="24"/>
          <w:szCs w:val="24"/>
        </w:rPr>
        <w:t>, the critical Von Mises strain at the onset of crack initiation is 2.02% for the sample without CMWCNTs, while it increased to 2.17% for the sample doped with 0.25 wt</w:t>
      </w:r>
      <w:r w:rsidRPr="00AA2C5A">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 CMWCNTs. The true stress-strain curves of all samples are shown in Fig. S</w:t>
      </w:r>
      <w:r w:rsidR="009D7074" w:rsidRPr="00AA2C5A">
        <w:rPr>
          <w:rFonts w:ascii="Times New Roman" w:hAnsi="Times New Roman" w:hint="eastAsia"/>
          <w:color w:val="000000" w:themeColor="text1"/>
          <w:sz w:val="24"/>
          <w:szCs w:val="24"/>
        </w:rPr>
        <w:t>5</w:t>
      </w:r>
      <w:r w:rsidRPr="00AA2C5A">
        <w:rPr>
          <w:rFonts w:ascii="Times New Roman" w:hAnsi="Times New Roman" w:hint="eastAsia"/>
          <w:color w:val="000000" w:themeColor="text1"/>
          <w:sz w:val="24"/>
          <w:szCs w:val="24"/>
        </w:rPr>
        <w:t>d</w:t>
      </w:r>
      <w:r w:rsidRPr="00AA2C5A">
        <w:rPr>
          <w:rFonts w:ascii="Times New Roman" w:hAnsi="Times New Roman"/>
          <w:color w:val="000000" w:themeColor="text1"/>
          <w:sz w:val="24"/>
          <w:szCs w:val="24"/>
        </w:rPr>
        <w:t>. It is clearly observed that when CMWCNTs are doped into the epoxy resin, the interface can withstand higher tensile stress, with the tensile strength increasing as the CMWCNT content rises. For the sample with a 1 wt</w:t>
      </w:r>
      <w:r w:rsidRPr="00AA2C5A">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 xml:space="preserve">% doping level, the true stress at crack initiation is 46.4 MPa, while for the undoped sample, it is 38.8 MPa. This result is consistent with the phenomena observed in the experiments. </w:t>
      </w:r>
      <w:r w:rsidR="00E0794C" w:rsidRPr="00AA2C5A">
        <w:rPr>
          <w:rFonts w:ascii="Times New Roman" w:hAnsi="Times New Roman"/>
          <w:color w:val="000000" w:themeColor="text1"/>
          <w:sz w:val="24"/>
          <w:szCs w:val="24"/>
        </w:rPr>
        <w:t>This enhancement in mechanical performance is primarily attributed to the following factors: (</w:t>
      </w:r>
      <w:r w:rsidR="00E0794C" w:rsidRPr="00AA2C5A">
        <w:rPr>
          <w:rFonts w:ascii="Times New Roman" w:hAnsi="Times New Roman" w:hint="eastAsia"/>
          <w:color w:val="000000" w:themeColor="text1"/>
          <w:sz w:val="24"/>
          <w:szCs w:val="24"/>
        </w:rPr>
        <w:t>i</w:t>
      </w:r>
      <w:r w:rsidR="00E0794C" w:rsidRPr="00AA2C5A">
        <w:rPr>
          <w:rFonts w:ascii="Times New Roman" w:hAnsi="Times New Roman"/>
          <w:color w:val="000000" w:themeColor="text1"/>
          <w:sz w:val="24"/>
          <w:szCs w:val="24"/>
        </w:rPr>
        <w:t>) Compared to the epoxy resin, CMWCNTs possess a much higher intrinsic stiffness and form a rigid supporting network within the matrix. Under applied load, the epoxy</w:t>
      </w:r>
      <w:r w:rsidR="00E0794C" w:rsidRPr="00890FAC">
        <w:rPr>
          <w:rFonts w:ascii="Times New Roman" w:hAnsi="Times New Roman"/>
          <w:color w:val="000000" w:themeColor="text1"/>
          <w:sz w:val="24"/>
          <w:szCs w:val="24"/>
        </w:rPr>
        <w:t>–</w:t>
      </w:r>
      <w:r w:rsidR="00E0794C" w:rsidRPr="00AA2C5A">
        <w:rPr>
          <w:rFonts w:ascii="Times New Roman" w:hAnsi="Times New Roman"/>
          <w:color w:val="000000" w:themeColor="text1"/>
          <w:sz w:val="24"/>
          <w:szCs w:val="24"/>
        </w:rPr>
        <w:t>nanotube network generates multiple friction and pinning effects, preventing interfacial slippage and thereby enhancing the local shear resistance of the surrounding epoxy [</w:t>
      </w:r>
      <w:r w:rsidR="0030555E" w:rsidRPr="00AA2C5A">
        <w:rPr>
          <w:rFonts w:ascii="Times New Roman" w:hAnsi="Times New Roman" w:hint="eastAsia"/>
          <w:color w:val="000000" w:themeColor="text1"/>
          <w:sz w:val="24"/>
          <w:szCs w:val="24"/>
        </w:rPr>
        <w:t>S6</w:t>
      </w:r>
      <w:r w:rsidR="00E0794C" w:rsidRPr="00AA2C5A">
        <w:rPr>
          <w:rFonts w:ascii="Times New Roman" w:hAnsi="Times New Roman"/>
          <w:color w:val="000000" w:themeColor="text1"/>
          <w:sz w:val="24"/>
          <w:szCs w:val="24"/>
        </w:rPr>
        <w:t>]. (</w:t>
      </w:r>
      <w:r w:rsidR="00E0794C" w:rsidRPr="00AA2C5A">
        <w:rPr>
          <w:rFonts w:ascii="Times New Roman" w:hAnsi="Times New Roman" w:hint="eastAsia"/>
          <w:color w:val="000000" w:themeColor="text1"/>
          <w:sz w:val="24"/>
          <w:szCs w:val="24"/>
        </w:rPr>
        <w:t>ii</w:t>
      </w:r>
      <w:r w:rsidR="00E0794C" w:rsidRPr="00AA2C5A">
        <w:rPr>
          <w:rFonts w:ascii="Times New Roman" w:hAnsi="Times New Roman"/>
          <w:color w:val="000000" w:themeColor="text1"/>
          <w:sz w:val="24"/>
          <w:szCs w:val="24"/>
        </w:rPr>
        <w:t>) The MWCNTs used in this work are functionalized with carboxyl groups, allowing them to crosslink with the epoxy resin or form weak chemical bonds (such as hydrogen bonds or polar adsorption) with the ceramic surfaces, further improving interfacial adhesion [</w:t>
      </w:r>
      <w:r w:rsidR="0030555E" w:rsidRPr="00AA2C5A">
        <w:rPr>
          <w:rFonts w:ascii="Times New Roman" w:hAnsi="Times New Roman" w:hint="eastAsia"/>
          <w:color w:val="000000" w:themeColor="text1"/>
          <w:sz w:val="24"/>
          <w:szCs w:val="24"/>
        </w:rPr>
        <w:t>S7</w:t>
      </w:r>
      <w:r w:rsidR="00E0794C" w:rsidRPr="00AA2C5A">
        <w:rPr>
          <w:rFonts w:ascii="Times New Roman" w:hAnsi="Times New Roman"/>
          <w:color w:val="000000" w:themeColor="text1"/>
          <w:sz w:val="24"/>
          <w:szCs w:val="24"/>
        </w:rPr>
        <w:t>].</w:t>
      </w:r>
      <w:r w:rsidR="00E0794C"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This approach enhances the interfacial reliability of the (1-0)-3 piezocomposite during prolonged working.</w:t>
      </w:r>
    </w:p>
    <w:p w14:paraId="523C0F09" w14:textId="77777777" w:rsidR="00890FAC" w:rsidRPr="00890FAC" w:rsidRDefault="008F276E" w:rsidP="003564FF">
      <w:pPr>
        <w:spacing w:beforeLines="0" w:afterLines="100" w:after="312"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S4</w:t>
      </w:r>
      <w:r w:rsidR="00B47BF5" w:rsidRPr="00AA2C5A">
        <w:rPr>
          <w:rFonts w:ascii="Times New Roman" w:hAnsi="Times New Roman"/>
          <w:b/>
          <w:bCs/>
          <w:color w:val="000000" w:themeColor="text1"/>
          <w:sz w:val="24"/>
          <w:szCs w:val="24"/>
        </w:rPr>
        <w:t xml:space="preserve"> Relationship Between </w:t>
      </w:r>
      <w:r w:rsidR="00B47BF5" w:rsidRPr="00AA2C5A">
        <w:rPr>
          <w:rFonts w:ascii="Times New Roman" w:hAnsi="Times New Roman" w:hint="eastAsia"/>
          <w:b/>
          <w:bCs/>
          <w:color w:val="000000" w:themeColor="text1"/>
          <w:sz w:val="24"/>
          <w:szCs w:val="24"/>
        </w:rPr>
        <w:t>t</w:t>
      </w:r>
      <w:r w:rsidR="00B47BF5" w:rsidRPr="00AA2C5A">
        <w:rPr>
          <w:rFonts w:ascii="Times New Roman" w:hAnsi="Times New Roman"/>
          <w:b/>
          <w:bCs/>
          <w:color w:val="000000" w:themeColor="text1"/>
          <w:sz w:val="24"/>
          <w:szCs w:val="24"/>
        </w:rPr>
        <w:t xml:space="preserve">he Properties of (1-0)-3 Piezocomposites </w:t>
      </w:r>
      <w:r w:rsidR="00B47BF5" w:rsidRPr="00AA2C5A">
        <w:rPr>
          <w:rFonts w:ascii="Times New Roman" w:hAnsi="Times New Roman" w:hint="eastAsia"/>
          <w:b/>
          <w:bCs/>
          <w:color w:val="000000" w:themeColor="text1"/>
          <w:sz w:val="24"/>
          <w:szCs w:val="24"/>
        </w:rPr>
        <w:t>a</w:t>
      </w:r>
      <w:r w:rsidR="00B47BF5" w:rsidRPr="00AA2C5A">
        <w:rPr>
          <w:rFonts w:ascii="Times New Roman" w:hAnsi="Times New Roman"/>
          <w:b/>
          <w:bCs/>
          <w:color w:val="000000" w:themeColor="text1"/>
          <w:sz w:val="24"/>
          <w:szCs w:val="24"/>
        </w:rPr>
        <w:t xml:space="preserve">nd </w:t>
      </w:r>
      <w:r w:rsidR="00B47BF5" w:rsidRPr="00AA2C5A">
        <w:rPr>
          <w:rFonts w:ascii="Times New Roman" w:hAnsi="Times New Roman" w:hint="eastAsia"/>
          <w:b/>
          <w:bCs/>
          <w:color w:val="000000" w:themeColor="text1"/>
          <w:sz w:val="24"/>
          <w:szCs w:val="24"/>
        </w:rPr>
        <w:t>t</w:t>
      </w:r>
      <w:r w:rsidR="00B47BF5" w:rsidRPr="00AA2C5A">
        <w:rPr>
          <w:rFonts w:ascii="Times New Roman" w:hAnsi="Times New Roman"/>
          <w:b/>
          <w:bCs/>
          <w:color w:val="000000" w:themeColor="text1"/>
          <w:sz w:val="24"/>
          <w:szCs w:val="24"/>
        </w:rPr>
        <w:t>he Structural Parameters</w:t>
      </w:r>
    </w:p>
    <w:p w14:paraId="2692D47D" w14:textId="77777777" w:rsidR="00890FAC" w:rsidRPr="00890FAC" w:rsidRDefault="00B47BF5" w:rsidP="003564FF">
      <w:pPr>
        <w:spacing w:beforeLines="0" w:afterLines="100" w:after="312" w:line="240" w:lineRule="auto"/>
        <w:ind w:firstLineChars="200" w:firstLine="480"/>
        <w:rPr>
          <w:rFonts w:ascii="Times New Roman" w:hAnsi="Times New Roman"/>
          <w:color w:val="000000" w:themeColor="text1"/>
          <w:sz w:val="24"/>
          <w:szCs w:val="24"/>
          <w:vertAlign w:val="superscript"/>
        </w:rPr>
      </w:pPr>
      <w:r w:rsidRPr="00AA2C5A">
        <w:rPr>
          <w:rFonts w:ascii="Times New Roman" w:hAnsi="Times New Roman"/>
          <w:color w:val="000000" w:themeColor="text1"/>
          <w:sz w:val="24"/>
          <w:szCs w:val="24"/>
        </w:rPr>
        <w:t xml:space="preserve">For 1-3 piezocomposites, the volume fraction of the piezoelectric phase has a significant impact on the overall performance. The critical parameters of piezocomposites with different volume fractions of single-crystal </w:t>
      </w:r>
      <w:r w:rsidRPr="00AA2C5A">
        <w:rPr>
          <w:rFonts w:ascii="Times New Roman" w:hAnsi="Times New Roman" w:hint="eastAsia"/>
          <w:color w:val="000000" w:themeColor="text1"/>
          <w:sz w:val="24"/>
          <w:szCs w:val="24"/>
        </w:rPr>
        <w:t>were</w:t>
      </w:r>
      <w:r w:rsidRPr="00AA2C5A">
        <w:rPr>
          <w:rFonts w:ascii="Times New Roman" w:hAnsi="Times New Roman"/>
          <w:color w:val="000000" w:themeColor="text1"/>
          <w:sz w:val="24"/>
          <w:szCs w:val="24"/>
        </w:rPr>
        <w:t xml:space="preserve"> calculated firstly. Fig. S</w:t>
      </w:r>
      <w:r w:rsidR="009D7074" w:rsidRPr="00AA2C5A">
        <w:rPr>
          <w:rFonts w:ascii="Times New Roman" w:hAnsi="Times New Roman" w:hint="eastAsia"/>
          <w:color w:val="000000" w:themeColor="text1"/>
          <w:sz w:val="24"/>
          <w:szCs w:val="24"/>
        </w:rPr>
        <w:t>6</w:t>
      </w:r>
      <w:r w:rsidRPr="00AA2C5A">
        <w:rPr>
          <w:rFonts w:ascii="Times New Roman" w:hAnsi="Times New Roman"/>
          <w:color w:val="000000" w:themeColor="text1"/>
          <w:sz w:val="24"/>
          <w:szCs w:val="24"/>
        </w:rPr>
        <w:t xml:space="preserve"> compares the variations of various parameters with single-crystal volume fraction between conventional 1-3 composites and (1-0)-3 composites. As shown in Fig. S</w:t>
      </w:r>
      <w:r w:rsidR="009D7074" w:rsidRPr="00AA2C5A">
        <w:rPr>
          <w:rFonts w:ascii="Times New Roman" w:hAnsi="Times New Roman" w:hint="eastAsia"/>
          <w:color w:val="000000" w:themeColor="text1"/>
          <w:sz w:val="24"/>
          <w:szCs w:val="24"/>
        </w:rPr>
        <w:t>6</w:t>
      </w:r>
      <w:r w:rsidRPr="00AA2C5A">
        <w:rPr>
          <w:rFonts w:ascii="Times New Roman" w:hAnsi="Times New Roman" w:hint="eastAsia"/>
          <w:color w:val="000000" w:themeColor="text1"/>
          <w:sz w:val="24"/>
          <w:szCs w:val="24"/>
        </w:rPr>
        <w:t>a</w:t>
      </w:r>
      <w:r w:rsidRPr="00AA2C5A">
        <w:rPr>
          <w:rFonts w:ascii="Times New Roman" w:hAnsi="Times New Roman"/>
          <w:color w:val="000000" w:themeColor="text1"/>
          <w:sz w:val="24"/>
          <w:szCs w:val="24"/>
        </w:rPr>
        <w:t xml:space="preserve">, the introduction of an ordered microhole structure within the single-crystal pillars significantly reduces the effective dielectric constant, while the decrease in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33</w:t>
      </w:r>
      <w:r w:rsidRPr="00AA2C5A">
        <w:rPr>
          <w:rFonts w:ascii="Times New Roman" w:hAnsi="Times New Roman"/>
          <w:color w:val="000000" w:themeColor="text1"/>
          <w:sz w:val="24"/>
          <w:szCs w:val="24"/>
        </w:rPr>
        <w:t xml:space="preserve"> is relatively small. Therefore, as shown in Fig. S</w:t>
      </w:r>
      <w:r w:rsidR="009D7074" w:rsidRPr="00AA2C5A">
        <w:rPr>
          <w:rFonts w:ascii="Times New Roman" w:hAnsi="Times New Roman" w:hint="eastAsia"/>
          <w:color w:val="000000" w:themeColor="text1"/>
          <w:sz w:val="24"/>
          <w:szCs w:val="24"/>
        </w:rPr>
        <w:t>6</w:t>
      </w:r>
      <w:r w:rsidRPr="00AA2C5A">
        <w:rPr>
          <w:rFonts w:ascii="Times New Roman" w:hAnsi="Times New Roman" w:hint="eastAsia"/>
          <w:color w:val="000000" w:themeColor="text1"/>
          <w:sz w:val="24"/>
          <w:szCs w:val="24"/>
        </w:rPr>
        <w:t>c</w:t>
      </w:r>
      <w:r w:rsidRPr="00AA2C5A">
        <w:rPr>
          <w:rFonts w:ascii="Times New Roman" w:hAnsi="Times New Roman"/>
          <w:color w:val="000000" w:themeColor="text1"/>
          <w:sz w:val="24"/>
          <w:szCs w:val="24"/>
        </w:rPr>
        <w:t xml:space="preserve">, the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vertAlign w:val="subscript"/>
        </w:rPr>
        <w:t>h</w:t>
      </w:r>
      <w:r w:rsidRPr="00AA2C5A">
        <w:rPr>
          <w:rFonts w:ascii="Times New Roman" w:hAnsi="Times New Roman"/>
          <w:i/>
          <w:iCs/>
          <w:color w:val="000000" w:themeColor="text1"/>
          <w:sz w:val="24"/>
          <w:szCs w:val="24"/>
        </w:rPr>
        <w:t>g</w:t>
      </w:r>
      <w:r w:rsidRPr="00AA2C5A">
        <w:rPr>
          <w:rFonts w:ascii="Times New Roman" w:hAnsi="Times New Roman"/>
          <w:color w:val="000000" w:themeColor="text1"/>
          <w:sz w:val="24"/>
          <w:szCs w:val="24"/>
          <w:vertAlign w:val="subscript"/>
        </w:rPr>
        <w:t>h</w:t>
      </w:r>
      <w:r w:rsidRPr="00AA2C5A">
        <w:rPr>
          <w:rFonts w:ascii="Times New Roman" w:hAnsi="Times New Roman"/>
          <w:color w:val="000000" w:themeColor="text1"/>
          <w:sz w:val="24"/>
          <w:szCs w:val="24"/>
        </w:rPr>
        <w:t xml:space="preserve"> of the (1-0)-3 composite is significantly enhanced. This is beneficial for enhancing the receiving sensitivity of the transducer. For </w:t>
      </w:r>
      <w:r w:rsidR="001C1B4D" w:rsidRPr="00AA2C5A">
        <w:rPr>
          <w:rFonts w:ascii="Times New Roman" w:hAnsi="Times New Roman" w:hint="eastAsia"/>
          <w:color w:val="000000" w:themeColor="text1"/>
          <w:sz w:val="24"/>
          <w:szCs w:val="24"/>
        </w:rPr>
        <w:t>PUT</w:t>
      </w:r>
      <w:r w:rsidRPr="00AA2C5A">
        <w:rPr>
          <w:rFonts w:ascii="Times New Roman" w:hAnsi="Times New Roman"/>
          <w:color w:val="000000" w:themeColor="text1"/>
          <w:sz w:val="24"/>
          <w:szCs w:val="24"/>
        </w:rPr>
        <w:t xml:space="preserve">s, a larger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t</w:t>
      </w:r>
      <w:r w:rsidRPr="00AA2C5A">
        <w:rPr>
          <w:rFonts w:ascii="Times New Roman" w:hAnsi="Times New Roman"/>
          <w:color w:val="000000" w:themeColor="text1"/>
          <w:sz w:val="24"/>
          <w:szCs w:val="24"/>
        </w:rPr>
        <w:t xml:space="preserve"> value leads to a wider operating bandwidth and higher electromechanical conversion efficiency. Although the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t</w:t>
      </w:r>
      <w:r w:rsidRPr="00AA2C5A">
        <w:rPr>
          <w:rFonts w:ascii="Times New Roman" w:hAnsi="Times New Roman"/>
          <w:color w:val="000000" w:themeColor="text1"/>
          <w:sz w:val="24"/>
          <w:szCs w:val="24"/>
        </w:rPr>
        <w:t xml:space="preserve"> value of the (1-0)-3 composite decreases slightly, it still exceeds the typical </w:t>
      </w:r>
      <w:r w:rsidRPr="00AA2C5A">
        <w:rPr>
          <w:rFonts w:ascii="Times New Roman" w:hAnsi="Times New Roman"/>
          <w:i/>
          <w:iCs/>
          <w:color w:val="000000" w:themeColor="text1"/>
          <w:sz w:val="24"/>
          <w:szCs w:val="24"/>
        </w:rPr>
        <w:t>k</w:t>
      </w:r>
      <w:r w:rsidRPr="00AA2C5A">
        <w:rPr>
          <w:rFonts w:ascii="Times New Roman" w:hAnsi="Times New Roman"/>
          <w:color w:val="000000" w:themeColor="text1"/>
          <w:sz w:val="24"/>
          <w:szCs w:val="24"/>
          <w:vertAlign w:val="subscript"/>
        </w:rPr>
        <w:t>t</w:t>
      </w:r>
      <w:r w:rsidRPr="00AA2C5A">
        <w:rPr>
          <w:rFonts w:ascii="Times New Roman" w:hAnsi="Times New Roman"/>
          <w:color w:val="000000" w:themeColor="text1"/>
          <w:sz w:val="24"/>
          <w:szCs w:val="24"/>
        </w:rPr>
        <w:t xml:space="preserve"> value (~60%) of conventional 1-3 piezoelectric ceramic composites </w:t>
      </w:r>
      <w:r w:rsidR="001C1B4D" w:rsidRPr="00AA2C5A">
        <w:rPr>
          <w:rFonts w:ascii="Times New Roman" w:hAnsi="Times New Roman" w:hint="eastAsia"/>
          <w:color w:val="000000" w:themeColor="text1"/>
          <w:sz w:val="24"/>
          <w:szCs w:val="24"/>
        </w:rPr>
        <w:t>[S</w:t>
      </w:r>
      <w:r w:rsidR="0030555E" w:rsidRPr="00AA2C5A">
        <w:rPr>
          <w:rFonts w:ascii="Times New Roman" w:hAnsi="Times New Roman" w:hint="eastAsia"/>
          <w:color w:val="000000" w:themeColor="text1"/>
          <w:sz w:val="24"/>
          <w:szCs w:val="24"/>
        </w:rPr>
        <w:t>8</w:t>
      </w:r>
      <w:r w:rsidR="001C1B4D" w:rsidRPr="00AA2C5A">
        <w:rPr>
          <w:rFonts w:ascii="Times New Roman" w:hAnsi="Times New Roman" w:hint="eastAsia"/>
          <w:color w:val="000000" w:themeColor="text1"/>
          <w:sz w:val="24"/>
          <w:szCs w:val="24"/>
        </w:rPr>
        <w:t>, S</w:t>
      </w:r>
      <w:r w:rsidR="0030555E" w:rsidRPr="00AA2C5A">
        <w:rPr>
          <w:rFonts w:ascii="Times New Roman" w:hAnsi="Times New Roman" w:hint="eastAsia"/>
          <w:color w:val="000000" w:themeColor="text1"/>
          <w:sz w:val="24"/>
          <w:szCs w:val="24"/>
        </w:rPr>
        <w:t>9</w:t>
      </w:r>
      <w:r w:rsidR="001C1B4D" w:rsidRPr="00AA2C5A">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w:t>
      </w:r>
      <w:r w:rsidRPr="00AA2C5A">
        <w:rPr>
          <w:rFonts w:ascii="Times New Roman" w:hAnsi="Times New Roman"/>
          <w:color w:val="000000" w:themeColor="text1"/>
          <w:sz w:val="24"/>
          <w:szCs w:val="24"/>
          <w:vertAlign w:val="superscript"/>
        </w:rPr>
        <w:t xml:space="preserve"> </w:t>
      </w:r>
    </w:p>
    <w:p w14:paraId="7F32782C" w14:textId="77777777" w:rsidR="00890FAC" w:rsidRPr="00890FAC" w:rsidRDefault="008F276E" w:rsidP="003564FF">
      <w:pPr>
        <w:spacing w:beforeLines="0" w:afterLines="100" w:after="312"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S5</w:t>
      </w:r>
      <w:r w:rsidR="001120EC" w:rsidRPr="00AA2C5A">
        <w:rPr>
          <w:rFonts w:ascii="Times New Roman" w:hAnsi="Times New Roman"/>
          <w:b/>
          <w:bCs/>
          <w:color w:val="000000" w:themeColor="text1"/>
          <w:sz w:val="24"/>
          <w:szCs w:val="24"/>
        </w:rPr>
        <w:t xml:space="preserve"> </w:t>
      </w:r>
      <w:bookmarkStart w:id="20" w:name="_Hlk216398587"/>
      <w:r w:rsidR="001120EC" w:rsidRPr="00AA2C5A">
        <w:rPr>
          <w:rFonts w:ascii="Times New Roman" w:hAnsi="Times New Roman"/>
          <w:b/>
          <w:bCs/>
          <w:color w:val="000000" w:themeColor="text1"/>
          <w:sz w:val="24"/>
          <w:szCs w:val="24"/>
        </w:rPr>
        <w:t xml:space="preserve">Fabrication of the </w:t>
      </w:r>
      <w:r w:rsidR="00844C9C" w:rsidRPr="00AA2C5A">
        <w:rPr>
          <w:rFonts w:ascii="Times New Roman" w:hAnsi="Times New Roman" w:hint="eastAsia"/>
          <w:b/>
          <w:bCs/>
          <w:color w:val="000000" w:themeColor="text1"/>
          <w:sz w:val="24"/>
          <w:szCs w:val="24"/>
        </w:rPr>
        <w:t>T</w:t>
      </w:r>
      <w:r w:rsidR="001120EC" w:rsidRPr="00AA2C5A">
        <w:rPr>
          <w:rFonts w:ascii="Times New Roman" w:hAnsi="Times New Roman"/>
          <w:b/>
          <w:bCs/>
          <w:color w:val="000000" w:themeColor="text1"/>
          <w:sz w:val="24"/>
          <w:szCs w:val="24"/>
        </w:rPr>
        <w:t xml:space="preserve">hree </w:t>
      </w:r>
      <w:r w:rsidR="001120EC" w:rsidRPr="00AA2C5A">
        <w:rPr>
          <w:rFonts w:ascii="Times New Roman" w:hAnsi="Times New Roman" w:hint="eastAsia"/>
          <w:b/>
          <w:bCs/>
          <w:color w:val="000000" w:themeColor="text1"/>
          <w:sz w:val="24"/>
          <w:szCs w:val="24"/>
        </w:rPr>
        <w:t>SCPC</w:t>
      </w:r>
      <w:r w:rsidR="001120EC" w:rsidRPr="00AA2C5A">
        <w:rPr>
          <w:rFonts w:ascii="Times New Roman" w:hAnsi="Times New Roman"/>
          <w:b/>
          <w:bCs/>
          <w:color w:val="000000" w:themeColor="text1"/>
          <w:sz w:val="24"/>
          <w:szCs w:val="24"/>
        </w:rPr>
        <w:t>s</w:t>
      </w:r>
      <w:bookmarkEnd w:id="20"/>
    </w:p>
    <w:p w14:paraId="01CCA0D8" w14:textId="77777777" w:rsidR="00890FAC" w:rsidRPr="00890FAC" w:rsidRDefault="001120EC"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Three types of SCPCs are fabricated based on [011]-oriented relaxor PIN-PMN-PT crystal via a modified method combining 3D printing-assisted dice-and-insert with dice-and-fill techniques, as shown in Fig. 2</w:t>
      </w:r>
      <w:r w:rsidRPr="00AA2C5A">
        <w:rPr>
          <w:rFonts w:ascii="Times New Roman" w:hAnsi="Times New Roman" w:hint="eastAsia"/>
          <w:color w:val="000000" w:themeColor="text1"/>
          <w:sz w:val="24"/>
          <w:szCs w:val="24"/>
        </w:rPr>
        <w:t>a</w:t>
      </w:r>
      <w:r w:rsidRPr="00AA2C5A">
        <w:rPr>
          <w:rFonts w:ascii="Times New Roman" w:hAnsi="Times New Roman"/>
          <w:color w:val="000000" w:themeColor="text1"/>
          <w:sz w:val="24"/>
          <w:szCs w:val="24"/>
        </w:rPr>
        <w:t xml:space="preserve">. </w:t>
      </w:r>
      <w:r w:rsidR="005210C3" w:rsidRPr="00AA2C5A">
        <w:rPr>
          <w:rFonts w:ascii="Times New Roman" w:hAnsi="Times New Roman"/>
          <w:color w:val="000000" w:themeColor="text1"/>
          <w:sz w:val="24"/>
          <w:szCs w:val="24"/>
        </w:rPr>
        <w:t>For single-crystal materials, the presence of microcracks can lead to significant performance deterioration. Therefore, preventing the formation and propagation of potential microcracks is essential to maintaining the integrity of the device.</w:t>
      </w:r>
      <w:r w:rsidR="005210C3" w:rsidRPr="00AA2C5A">
        <w:rPr>
          <w:rFonts w:ascii="Times New Roman" w:hAnsi="Times New Roman" w:hint="eastAsia"/>
          <w:color w:val="000000" w:themeColor="text1"/>
          <w:sz w:val="24"/>
          <w:szCs w:val="24"/>
        </w:rPr>
        <w:t xml:space="preserve"> </w:t>
      </w:r>
      <w:r w:rsidR="005210C3" w:rsidRPr="00AA2C5A">
        <w:rPr>
          <w:rFonts w:ascii="Times New Roman" w:hAnsi="Times New Roman"/>
          <w:color w:val="000000" w:themeColor="text1"/>
          <w:sz w:val="24"/>
          <w:szCs w:val="24"/>
        </w:rPr>
        <w:t xml:space="preserve">First, all single-crystal </w:t>
      </w:r>
      <w:r w:rsidR="005210C3" w:rsidRPr="00AA2C5A">
        <w:rPr>
          <w:rFonts w:ascii="Times New Roman" w:hAnsi="Times New Roman" w:hint="eastAsia"/>
          <w:color w:val="000000" w:themeColor="text1"/>
          <w:sz w:val="24"/>
          <w:szCs w:val="24"/>
        </w:rPr>
        <w:t>plate</w:t>
      </w:r>
      <w:r w:rsidR="005210C3" w:rsidRPr="00AA2C5A">
        <w:rPr>
          <w:rFonts w:ascii="Times New Roman" w:hAnsi="Times New Roman"/>
          <w:color w:val="000000" w:themeColor="text1"/>
          <w:sz w:val="24"/>
          <w:szCs w:val="24"/>
        </w:rPr>
        <w:t>s were annealed to release residual stress, and the annealing conditions are shown in Fig. S7b.</w:t>
      </w:r>
      <w:r w:rsidR="005210C3"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The fabricated microhole structure is shown in Fig. S</w:t>
      </w:r>
      <w:r w:rsidR="009D7074" w:rsidRPr="00AA2C5A">
        <w:rPr>
          <w:rFonts w:ascii="Times New Roman" w:hAnsi="Times New Roman" w:hint="eastAsia"/>
          <w:color w:val="000000" w:themeColor="text1"/>
          <w:sz w:val="24"/>
          <w:szCs w:val="24"/>
        </w:rPr>
        <w:t>7</w:t>
      </w:r>
      <w:r w:rsidRPr="00AA2C5A">
        <w:rPr>
          <w:rFonts w:ascii="Times New Roman" w:hAnsi="Times New Roman" w:hint="eastAsia"/>
          <w:color w:val="000000" w:themeColor="text1"/>
          <w:sz w:val="24"/>
          <w:szCs w:val="24"/>
        </w:rPr>
        <w:t>c</w:t>
      </w:r>
      <w:r w:rsidRPr="00AA2C5A">
        <w:rPr>
          <w:rFonts w:ascii="Times New Roman" w:hAnsi="Times New Roman"/>
          <w:color w:val="000000" w:themeColor="text1"/>
          <w:sz w:val="24"/>
          <w:szCs w:val="24"/>
        </w:rPr>
        <w:t xml:space="preserve">, demonstrating the well-defined microhole edges and the absence of any visible microcracks in the single-crystal plate. </w:t>
      </w:r>
      <w:r w:rsidR="005210C3" w:rsidRPr="00AA2C5A">
        <w:rPr>
          <w:rFonts w:ascii="Times New Roman" w:hAnsi="Times New Roman" w:hint="eastAsia"/>
          <w:color w:val="000000" w:themeColor="text1"/>
          <w:sz w:val="24"/>
          <w:szCs w:val="24"/>
        </w:rPr>
        <w:t>I</w:t>
      </w:r>
      <w:r w:rsidR="005210C3" w:rsidRPr="00AA2C5A">
        <w:rPr>
          <w:rFonts w:ascii="Times New Roman" w:hAnsi="Times New Roman"/>
          <w:color w:val="000000" w:themeColor="text1"/>
          <w:sz w:val="24"/>
          <w:szCs w:val="24"/>
        </w:rPr>
        <w:t>n preliminary work</w:t>
      </w:r>
      <w:r w:rsidR="005210C3" w:rsidRPr="00AA2C5A">
        <w:rPr>
          <w:rFonts w:ascii="Times New Roman" w:hAnsi="Times New Roman" w:hint="eastAsia"/>
          <w:color w:val="000000" w:themeColor="text1"/>
          <w:sz w:val="24"/>
          <w:szCs w:val="24"/>
        </w:rPr>
        <w:t xml:space="preserve">, </w:t>
      </w:r>
      <w:r w:rsidR="005210C3" w:rsidRPr="00AA2C5A">
        <w:rPr>
          <w:rFonts w:ascii="Times New Roman" w:hAnsi="Times New Roman"/>
          <w:color w:val="000000" w:themeColor="text1"/>
          <w:sz w:val="24"/>
          <w:szCs w:val="24"/>
        </w:rPr>
        <w:t>we found that even under identical processing parameters, cracks are prone to form at the edges of microholes when the drill bit becomes worn</w:t>
      </w:r>
      <w:r w:rsidR="005210C3" w:rsidRPr="00AA2C5A">
        <w:rPr>
          <w:rFonts w:ascii="Times New Roman" w:hAnsi="Times New Roman" w:hint="eastAsia"/>
          <w:color w:val="000000" w:themeColor="text1"/>
          <w:sz w:val="24"/>
          <w:szCs w:val="24"/>
        </w:rPr>
        <w:t>, as shown in Fig. S7d.</w:t>
      </w:r>
      <w:r w:rsidR="005210C3" w:rsidRPr="00AA2C5A">
        <w:rPr>
          <w:color w:val="000000" w:themeColor="text1"/>
        </w:rPr>
        <w:t xml:space="preserve"> </w:t>
      </w:r>
      <w:r w:rsidR="005210C3" w:rsidRPr="00AA2C5A">
        <w:rPr>
          <w:rFonts w:ascii="Times New Roman" w:hAnsi="Times New Roman"/>
          <w:color w:val="000000" w:themeColor="text1"/>
          <w:sz w:val="24"/>
          <w:szCs w:val="24"/>
        </w:rPr>
        <w:t>Although it is currently not possible to completely avoid crack formation in every single-crystal sample during machining, undesirable specimens can be eliminated through subsequent screening processes.</w:t>
      </w:r>
      <w:r w:rsidR="005210C3" w:rsidRPr="00AA2C5A">
        <w:rPr>
          <w:color w:val="000000" w:themeColor="text1"/>
        </w:rPr>
        <w:t xml:space="preserve"> </w:t>
      </w:r>
      <w:r w:rsidR="005210C3" w:rsidRPr="00AA2C5A">
        <w:rPr>
          <w:rFonts w:ascii="Times New Roman" w:hAnsi="Times New Roman"/>
          <w:color w:val="000000" w:themeColor="text1"/>
          <w:sz w:val="24"/>
          <w:szCs w:val="24"/>
        </w:rPr>
        <w:t xml:space="preserve">On the other hand, it is worth noting that, aside from potential cracks introduced during the initial mechanical processing, experiments have shown that when the composite material is exposed to prolonged high-temperature conditions (above 80°C), observable cracks tend to form around the circular holes, as shown in Fig. </w:t>
      </w:r>
      <w:r w:rsidR="005210C3" w:rsidRPr="00AA2C5A">
        <w:rPr>
          <w:rFonts w:ascii="Times New Roman" w:hAnsi="Times New Roman" w:hint="eastAsia"/>
          <w:color w:val="000000" w:themeColor="text1"/>
          <w:sz w:val="24"/>
          <w:szCs w:val="24"/>
        </w:rPr>
        <w:t>S7e</w:t>
      </w:r>
      <w:r w:rsidR="005210C3" w:rsidRPr="00AA2C5A">
        <w:rPr>
          <w:rFonts w:ascii="Times New Roman" w:hAnsi="Times New Roman"/>
          <w:color w:val="000000" w:themeColor="text1"/>
          <w:sz w:val="24"/>
          <w:szCs w:val="24"/>
        </w:rPr>
        <w:t>.</w:t>
      </w:r>
      <w:r w:rsidR="005210C3" w:rsidRPr="00AA2C5A">
        <w:rPr>
          <w:color w:val="000000" w:themeColor="text1"/>
        </w:rPr>
        <w:t xml:space="preserve"> </w:t>
      </w:r>
      <w:r w:rsidR="005210C3" w:rsidRPr="00AA2C5A">
        <w:rPr>
          <w:rFonts w:ascii="Times New Roman" w:hAnsi="Times New Roman"/>
          <w:color w:val="000000" w:themeColor="text1"/>
          <w:sz w:val="24"/>
          <w:szCs w:val="24"/>
        </w:rPr>
        <w:t>This phenomenon is attributed to the mismatch in thermal expansion coefficients between the resin and the single-crystal material, which leads to deformation-induced stress concentration at the interface, ultimately resulting in microcrack formation.</w:t>
      </w:r>
      <w:r w:rsidR="005210C3" w:rsidRPr="00AA2C5A">
        <w:rPr>
          <w:rFonts w:ascii="Times New Roman" w:hAnsi="Times New Roman" w:hint="eastAsia"/>
          <w:color w:val="000000" w:themeColor="text1"/>
          <w:sz w:val="24"/>
          <w:szCs w:val="24"/>
        </w:rPr>
        <w:t xml:space="preserve"> </w:t>
      </w:r>
      <w:r w:rsidR="005210C3" w:rsidRPr="00AA2C5A">
        <w:rPr>
          <w:rFonts w:ascii="Times New Roman" w:hAnsi="Times New Roman"/>
          <w:color w:val="000000" w:themeColor="text1"/>
          <w:sz w:val="24"/>
          <w:szCs w:val="24"/>
        </w:rPr>
        <w:t>However, the actual operating temperature range of the device is between 0°C and 30°C (corresponding to typical ocean temperature fluctuations), which eliminates the potential risk of crack formation associated with prolonged exposure to high temperatures.</w:t>
      </w:r>
    </w:p>
    <w:p w14:paraId="04C09B09" w14:textId="77777777" w:rsidR="00890FAC" w:rsidRPr="00890FAC" w:rsidRDefault="001120EC"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For the 1-3 SCPC, the fabrication process is generally consistent with that of the </w:t>
      </w:r>
      <w:r w:rsidRPr="00AA2C5A">
        <w:rPr>
          <w:rFonts w:ascii="Times New Roman" w:hAnsi="Times New Roman" w:hint="eastAsia"/>
          <w:color w:val="000000" w:themeColor="text1"/>
          <w:sz w:val="24"/>
          <w:szCs w:val="24"/>
        </w:rPr>
        <w:t>1</w:t>
      </w:r>
      <w:r w:rsidRPr="00AA2C5A">
        <w:rPr>
          <w:rFonts w:ascii="Times New Roman" w:hAnsi="Times New Roman"/>
          <w:color w:val="000000" w:themeColor="text1"/>
          <w:sz w:val="24"/>
          <w:szCs w:val="24"/>
        </w:rPr>
        <w:t>-3 composite with nonpolar microholes, except for the steps related to the microhole structure. Fig. S</w:t>
      </w:r>
      <w:r w:rsidR="009D7074" w:rsidRPr="00AA2C5A">
        <w:rPr>
          <w:rFonts w:ascii="Times New Roman" w:hAnsi="Times New Roman" w:hint="eastAsia"/>
          <w:color w:val="000000" w:themeColor="text1"/>
          <w:sz w:val="24"/>
          <w:szCs w:val="24"/>
        </w:rPr>
        <w:t>7</w:t>
      </w:r>
      <w:r w:rsidRPr="00AA2C5A">
        <w:rPr>
          <w:rFonts w:ascii="Times New Roman" w:hAnsi="Times New Roman" w:hint="eastAsia"/>
          <w:color w:val="000000" w:themeColor="text1"/>
          <w:sz w:val="24"/>
          <w:szCs w:val="24"/>
        </w:rPr>
        <w:t>e</w:t>
      </w:r>
      <w:r w:rsidRPr="00AA2C5A">
        <w:rPr>
          <w:rFonts w:ascii="Times New Roman" w:hAnsi="Times New Roman"/>
          <w:color w:val="000000" w:themeColor="text1"/>
          <w:sz w:val="24"/>
          <w:szCs w:val="24"/>
        </w:rPr>
        <w:t xml:space="preserve"> compares the embedding configurations of the 3D-printed molds used for the fabrication of the </w:t>
      </w:r>
      <w:r w:rsidR="00C83B06" w:rsidRPr="00AA2C5A">
        <w:rPr>
          <w:rFonts w:ascii="Times New Roman" w:hAnsi="Times New Roman" w:hint="eastAsia"/>
          <w:color w:val="000000" w:themeColor="text1"/>
          <w:sz w:val="24"/>
          <w:szCs w:val="24"/>
        </w:rPr>
        <w:t>1</w:t>
      </w:r>
      <w:r w:rsidRPr="00AA2C5A">
        <w:rPr>
          <w:rFonts w:ascii="Times New Roman" w:hAnsi="Times New Roman"/>
          <w:color w:val="000000" w:themeColor="text1"/>
          <w:sz w:val="24"/>
          <w:szCs w:val="24"/>
        </w:rPr>
        <w:t>-3 SCPC with nonpolar microholes and (1-0)-3 SCPC with poled microholes. Fig. S</w:t>
      </w:r>
      <w:r w:rsidR="009D7074" w:rsidRPr="00AA2C5A">
        <w:rPr>
          <w:rFonts w:ascii="Times New Roman" w:hAnsi="Times New Roman" w:hint="eastAsia"/>
          <w:color w:val="000000" w:themeColor="text1"/>
          <w:sz w:val="24"/>
          <w:szCs w:val="24"/>
        </w:rPr>
        <w:t>7</w:t>
      </w:r>
      <w:r w:rsidRPr="00AA2C5A">
        <w:rPr>
          <w:rFonts w:ascii="Times New Roman" w:hAnsi="Times New Roman" w:hint="eastAsia"/>
          <w:color w:val="000000" w:themeColor="text1"/>
          <w:sz w:val="24"/>
          <w:szCs w:val="24"/>
        </w:rPr>
        <w:t>f</w:t>
      </w:r>
      <w:r w:rsidRPr="00AA2C5A">
        <w:rPr>
          <w:rFonts w:ascii="Times New Roman" w:hAnsi="Times New Roman"/>
          <w:color w:val="000000" w:themeColor="text1"/>
          <w:sz w:val="24"/>
          <w:szCs w:val="24"/>
        </w:rPr>
        <w:t xml:space="preserve"> shows three different types of SCPCs, the dimensions of the three SCPCs are 17×17×3.8 mm</w:t>
      </w:r>
      <w:r w:rsidRPr="00AA2C5A">
        <w:rPr>
          <w:rFonts w:ascii="Times New Roman" w:hAnsi="Times New Roman"/>
          <w:color w:val="000000" w:themeColor="text1"/>
          <w:sz w:val="24"/>
          <w:szCs w:val="24"/>
          <w:vertAlign w:val="superscript"/>
        </w:rPr>
        <w:t>3</w:t>
      </w:r>
      <w:r w:rsidRPr="00AA2C5A">
        <w:rPr>
          <w:rFonts w:ascii="Times New Roman" w:hAnsi="Times New Roman"/>
          <w:color w:val="000000" w:themeColor="text1"/>
          <w:sz w:val="24"/>
          <w:szCs w:val="24"/>
        </w:rPr>
        <w:t>, 14×14×3.82 mm</w:t>
      </w:r>
      <w:r w:rsidRPr="00AA2C5A">
        <w:rPr>
          <w:rFonts w:ascii="Times New Roman" w:hAnsi="Times New Roman"/>
          <w:color w:val="000000" w:themeColor="text1"/>
          <w:sz w:val="24"/>
          <w:szCs w:val="24"/>
          <w:vertAlign w:val="superscript"/>
        </w:rPr>
        <w:t>3</w:t>
      </w:r>
      <w:r w:rsidRPr="00AA2C5A">
        <w:rPr>
          <w:rFonts w:ascii="Times New Roman" w:hAnsi="Times New Roman"/>
          <w:color w:val="000000" w:themeColor="text1"/>
          <w:sz w:val="24"/>
          <w:szCs w:val="24"/>
        </w:rPr>
        <w:t>, and 11.8×12.9×3.91 mm</w:t>
      </w:r>
      <w:r w:rsidRPr="00AA2C5A">
        <w:rPr>
          <w:rFonts w:ascii="Times New Roman" w:hAnsi="Times New Roman"/>
          <w:color w:val="000000" w:themeColor="text1"/>
          <w:sz w:val="24"/>
          <w:szCs w:val="24"/>
          <w:vertAlign w:val="superscript"/>
        </w:rPr>
        <w:t>3</w:t>
      </w:r>
      <w:r w:rsidRPr="00AA2C5A">
        <w:rPr>
          <w:rFonts w:ascii="Times New Roman" w:hAnsi="Times New Roman"/>
          <w:color w:val="000000" w:themeColor="text1"/>
          <w:sz w:val="24"/>
          <w:szCs w:val="24"/>
        </w:rPr>
        <w:t xml:space="preserve">, respectively. This result demonstrates that incorporating ordered microholes into the single-crystal pillars reduces device volume without compromising the </w:t>
      </w:r>
      <w:proofErr w:type="gramStart"/>
      <w:r w:rsidRPr="00AA2C5A">
        <w:rPr>
          <w:rFonts w:ascii="Times New Roman" w:hAnsi="Times New Roman"/>
          <w:color w:val="000000" w:themeColor="text1"/>
          <w:sz w:val="24"/>
          <w:szCs w:val="24"/>
        </w:rPr>
        <w:t>high</w:t>
      </w:r>
      <w:r w:rsidR="00866818"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volume</w:t>
      </w:r>
      <w:proofErr w:type="gramEnd"/>
      <w:r w:rsidR="00866818"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 xml:space="preserve">fraction of the piezoelectric phase. Notably, following the characterization of the </w:t>
      </w:r>
      <w:r w:rsidRPr="00AA2C5A">
        <w:rPr>
          <w:rFonts w:ascii="Times New Roman" w:hAnsi="Times New Roman" w:hint="eastAsia"/>
          <w:color w:val="000000" w:themeColor="text1"/>
          <w:sz w:val="24"/>
          <w:szCs w:val="24"/>
        </w:rPr>
        <w:t>1</w:t>
      </w:r>
      <w:r w:rsidRPr="00AA2C5A">
        <w:rPr>
          <w:rFonts w:ascii="Times New Roman" w:hAnsi="Times New Roman"/>
          <w:color w:val="000000" w:themeColor="text1"/>
          <w:sz w:val="24"/>
          <w:szCs w:val="24"/>
        </w:rPr>
        <w:t xml:space="preserve">-3 SCPC with nonpolar microholes, several strategies, including alternating current polarization, increased polarization voltage, elevated temperature, and extended polarization duration, are employed to enhance its polarization response. These efforts failed to improve its piezoelectric properties and instead led to irreversible performance degradation, therefore, the </w:t>
      </w:r>
      <w:r w:rsidRPr="00AA2C5A">
        <w:rPr>
          <w:rFonts w:ascii="Times New Roman" w:hAnsi="Times New Roman" w:hint="eastAsia"/>
          <w:color w:val="000000" w:themeColor="text1"/>
          <w:sz w:val="24"/>
          <w:szCs w:val="24"/>
        </w:rPr>
        <w:t>1</w:t>
      </w:r>
      <w:r w:rsidRPr="00AA2C5A">
        <w:rPr>
          <w:rFonts w:ascii="Times New Roman" w:hAnsi="Times New Roman"/>
          <w:color w:val="000000" w:themeColor="text1"/>
          <w:sz w:val="24"/>
          <w:szCs w:val="24"/>
        </w:rPr>
        <w:t>-3 SCPC with nonpolar microholes is not further fabricated into an ultrasonic transducer.</w:t>
      </w:r>
    </w:p>
    <w:p w14:paraId="1713874E" w14:textId="77777777" w:rsidR="00890FAC" w:rsidRPr="00890FAC" w:rsidRDefault="00844C9C"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Additionally, finite element simulations were conducted to investigate the stress distribution in the (1-0)-3 structure under ultrasonic excitation at 350 kHz, 400 kHz, and 450kHz. The ultrasonic wave propagates along the thickness direction of the single-crystal pillars. The resulting stress distribution contours are presented in Fig. </w:t>
      </w:r>
      <w:r w:rsidRPr="00AA2C5A">
        <w:rPr>
          <w:rFonts w:ascii="Times New Roman" w:hAnsi="Times New Roman" w:hint="eastAsia"/>
          <w:color w:val="000000" w:themeColor="text1"/>
          <w:sz w:val="24"/>
          <w:szCs w:val="24"/>
        </w:rPr>
        <w:t>S7h-j</w:t>
      </w:r>
      <w:r w:rsidRPr="00AA2C5A">
        <w:rPr>
          <w:rFonts w:ascii="Times New Roman" w:hAnsi="Times New Roman"/>
          <w:color w:val="000000" w:themeColor="text1"/>
          <w:sz w:val="24"/>
          <w:szCs w:val="24"/>
        </w:rPr>
        <w:t>. It can be observed that the introduced microhole structures do not induce additional stress concentration. The regions of high stress generally correspond to the wave peaks of the ultrasonic waves, and therefore, these high-stress regions shift along with the propagation of the waves.</w:t>
      </w:r>
    </w:p>
    <w:p w14:paraId="53C572B7" w14:textId="77777777" w:rsidR="00890FAC" w:rsidRPr="00890FAC" w:rsidRDefault="008F276E" w:rsidP="003564FF">
      <w:pPr>
        <w:spacing w:beforeLines="0" w:afterLines="100" w:after="312"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S6</w:t>
      </w:r>
      <w:r w:rsidR="001754E1" w:rsidRPr="00AA2C5A">
        <w:rPr>
          <w:color w:val="000000" w:themeColor="text1"/>
        </w:rPr>
        <w:t xml:space="preserve"> </w:t>
      </w:r>
      <w:r w:rsidR="001754E1" w:rsidRPr="00AA2C5A">
        <w:rPr>
          <w:rFonts w:ascii="Times New Roman" w:hAnsi="Times New Roman"/>
          <w:b/>
          <w:bCs/>
          <w:color w:val="000000" w:themeColor="text1"/>
          <w:sz w:val="24"/>
          <w:szCs w:val="24"/>
        </w:rPr>
        <w:t>Measurement of Longitudinal Wave Velocity in SCPCs</w:t>
      </w:r>
    </w:p>
    <w:p w14:paraId="0F85267A" w14:textId="6CC99FD8" w:rsidR="00890FAC" w:rsidRPr="00890FAC" w:rsidRDefault="001754E1"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The piezoelectric composite was placed between the transmitting and receiving transducers, and the sound velocity is calculated using the pulse method. The schematic diagram of the setup used to measure the longitudinal wave velocity in the piezocomposites, along with its optical photograph, is presented in Fig. S</w:t>
      </w:r>
      <w:r w:rsidR="006D3739" w:rsidRPr="00AA2C5A">
        <w:rPr>
          <w:rFonts w:ascii="Times New Roman" w:hAnsi="Times New Roman" w:hint="eastAsia"/>
          <w:color w:val="000000" w:themeColor="text1"/>
          <w:sz w:val="24"/>
          <w:szCs w:val="24"/>
        </w:rPr>
        <w:t>9</w:t>
      </w:r>
      <w:r w:rsidRPr="00AA2C5A">
        <w:rPr>
          <w:rFonts w:ascii="Times New Roman" w:hAnsi="Times New Roman" w:hint="eastAsia"/>
          <w:color w:val="000000" w:themeColor="text1"/>
          <w:sz w:val="24"/>
          <w:szCs w:val="24"/>
        </w:rPr>
        <w:t>a</w:t>
      </w:r>
      <w:r w:rsidR="00B136E4">
        <w:rPr>
          <w:rFonts w:ascii="Times New Roman" w:hAnsi="Times New Roman" w:hint="eastAsia"/>
          <w:color w:val="000000" w:themeColor="text1"/>
          <w:sz w:val="24"/>
          <w:szCs w:val="24"/>
        </w:rPr>
        <w:t>,</w:t>
      </w:r>
      <w:r w:rsidRPr="00AA2C5A">
        <w:rPr>
          <w:rFonts w:ascii="Times New Roman" w:hAnsi="Times New Roman"/>
          <w:color w:val="000000" w:themeColor="text1"/>
          <w:sz w:val="24"/>
          <w:szCs w:val="24"/>
        </w:rPr>
        <w:t xml:space="preserve"> </w:t>
      </w:r>
      <w:r w:rsidRPr="00AA2C5A">
        <w:rPr>
          <w:rFonts w:ascii="Times New Roman" w:hAnsi="Times New Roman" w:hint="eastAsia"/>
          <w:color w:val="000000" w:themeColor="text1"/>
          <w:sz w:val="24"/>
          <w:szCs w:val="24"/>
        </w:rPr>
        <w:t>b</w:t>
      </w:r>
      <w:r w:rsidRPr="00AA2C5A">
        <w:rPr>
          <w:rFonts w:ascii="Times New Roman" w:hAnsi="Times New Roman"/>
          <w:color w:val="000000" w:themeColor="text1"/>
          <w:sz w:val="24"/>
          <w:szCs w:val="24"/>
        </w:rPr>
        <w:t>. A fixed distance of 20 mm is maintained between the two ultrasonic transducers. A sinusoidal pulse signal with three cycles is inputted to the transmitting transducer at 500 kHz. The receiving transducer senses the ultrasonic wave and converts it into a voltage signal.</w:t>
      </w:r>
    </w:p>
    <w:p w14:paraId="66CE5731" w14:textId="77777777" w:rsidR="00890FAC" w:rsidRPr="00890FAC" w:rsidRDefault="001754E1"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The measuring process can be divided into two stages: (i) The sound speed in water </w:t>
      </w:r>
      <w:r w:rsidRPr="00AA2C5A">
        <w:rPr>
          <w:rFonts w:ascii="Times New Roman" w:hAnsi="Times New Roman"/>
          <w:i/>
          <w:iCs/>
          <w:color w:val="000000" w:themeColor="text1"/>
          <w:sz w:val="24"/>
          <w:szCs w:val="24"/>
        </w:rPr>
        <w:t>v</w:t>
      </w:r>
      <w:r w:rsidRPr="00AA2C5A">
        <w:rPr>
          <w:rFonts w:ascii="Times New Roman" w:hAnsi="Times New Roman"/>
          <w:i/>
          <w:iCs/>
          <w:color w:val="000000" w:themeColor="text1"/>
          <w:sz w:val="24"/>
          <w:szCs w:val="24"/>
          <w:vertAlign w:val="subscript"/>
        </w:rPr>
        <w:t>w</w:t>
      </w:r>
      <w:r w:rsidRPr="00AA2C5A">
        <w:rPr>
          <w:rFonts w:ascii="Times New Roman" w:hAnsi="Times New Roman"/>
          <w:color w:val="000000" w:themeColor="text1"/>
          <w:sz w:val="24"/>
          <w:szCs w:val="24"/>
        </w:rPr>
        <w:t xml:space="preserve"> can be calculated by the distance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rPr>
        <w:t xml:space="preserve"> between the two transducers and the time interval </w:t>
      </w:r>
      <w:r w:rsidRPr="00AA2C5A">
        <w:rPr>
          <w:rFonts w:ascii="Times New Roman" w:hAnsi="Times New Roman"/>
          <w:i/>
          <w:iCs/>
          <w:color w:val="000000" w:themeColor="text1"/>
          <w:sz w:val="24"/>
          <w:szCs w:val="24"/>
        </w:rPr>
        <w:t xml:space="preserve">T </w:t>
      </w:r>
      <w:r w:rsidRPr="00AA2C5A">
        <w:rPr>
          <w:rFonts w:ascii="Times New Roman" w:hAnsi="Times New Roman"/>
          <w:color w:val="000000" w:themeColor="text1"/>
          <w:sz w:val="24"/>
          <w:szCs w:val="24"/>
        </w:rPr>
        <w:t>between the two pulses</w:t>
      </w:r>
      <w:r w:rsidRPr="00AA2C5A">
        <w:rPr>
          <w:rFonts w:ascii="Times New Roman" w:hAnsi="Times New Roman"/>
          <w:i/>
          <w:iCs/>
          <w:color w:val="000000" w:themeColor="text1"/>
          <w:sz w:val="24"/>
          <w:szCs w:val="24"/>
        </w:rPr>
        <w:t>.</w:t>
      </w:r>
      <w:r w:rsidRPr="00AA2C5A">
        <w:rPr>
          <w:rFonts w:ascii="Times New Roman" w:hAnsi="Times New Roman"/>
          <w:color w:val="000000" w:themeColor="text1"/>
          <w:sz w:val="24"/>
          <w:szCs w:val="24"/>
        </w:rPr>
        <w:t xml:space="preserve"> (ii) The longitudinal wave sound speed </w:t>
      </w:r>
      <w:r w:rsidRPr="00AA2C5A">
        <w:rPr>
          <w:rFonts w:ascii="Times New Roman" w:hAnsi="Times New Roman"/>
          <w:i/>
          <w:iCs/>
          <w:color w:val="000000" w:themeColor="text1"/>
          <w:sz w:val="24"/>
          <w:szCs w:val="24"/>
        </w:rPr>
        <w:t>v</w:t>
      </w:r>
      <w:r w:rsidRPr="00AA2C5A">
        <w:rPr>
          <w:rFonts w:ascii="Times New Roman" w:hAnsi="Times New Roman"/>
          <w:i/>
          <w:iCs/>
          <w:color w:val="000000" w:themeColor="text1"/>
          <w:sz w:val="24"/>
          <w:szCs w:val="24"/>
          <w:vertAlign w:val="subscript"/>
        </w:rPr>
        <w:t>c</w:t>
      </w:r>
      <w:r w:rsidRPr="00AA2C5A">
        <w:rPr>
          <w:rFonts w:ascii="Times New Roman" w:hAnsi="Times New Roman"/>
          <w:color w:val="000000" w:themeColor="text1"/>
          <w:sz w:val="24"/>
          <w:szCs w:val="24"/>
        </w:rPr>
        <w:t xml:space="preserve"> can be calculated by using the second formula in Fig. S</w:t>
      </w:r>
      <w:r w:rsidR="006D3739" w:rsidRPr="00AA2C5A">
        <w:rPr>
          <w:rFonts w:ascii="Times New Roman" w:hAnsi="Times New Roman" w:hint="eastAsia"/>
          <w:color w:val="000000" w:themeColor="text1"/>
          <w:sz w:val="24"/>
          <w:szCs w:val="24"/>
        </w:rPr>
        <w:t>9</w:t>
      </w:r>
      <w:r w:rsidRPr="00AA2C5A">
        <w:rPr>
          <w:rFonts w:ascii="Times New Roman" w:hAnsi="Times New Roman" w:hint="eastAsia"/>
          <w:color w:val="000000" w:themeColor="text1"/>
          <w:sz w:val="24"/>
          <w:szCs w:val="24"/>
        </w:rPr>
        <w:t>a</w:t>
      </w:r>
      <w:r w:rsidRPr="00AA2C5A">
        <w:rPr>
          <w:rFonts w:ascii="Times New Roman" w:hAnsi="Times New Roman"/>
          <w:color w:val="000000" w:themeColor="text1"/>
          <w:sz w:val="24"/>
          <w:szCs w:val="24"/>
        </w:rPr>
        <w:t xml:space="preserve">, where the </w:t>
      </w:r>
      <w:r w:rsidRPr="00AA2C5A">
        <w:rPr>
          <w:rFonts w:ascii="Times New Roman" w:hAnsi="Times New Roman"/>
          <w:i/>
          <w:iCs/>
          <w:color w:val="000000" w:themeColor="text1"/>
          <w:sz w:val="24"/>
          <w:szCs w:val="24"/>
        </w:rPr>
        <w:t>t</w:t>
      </w:r>
      <w:r w:rsidRPr="00AA2C5A">
        <w:rPr>
          <w:rFonts w:ascii="Times New Roman" w:hAnsi="Times New Roman"/>
          <w:color w:val="000000" w:themeColor="text1"/>
          <w:sz w:val="24"/>
          <w:szCs w:val="24"/>
        </w:rPr>
        <w:t xml:space="preserve"> is the thickness of the piezocomposites. Fig. S</w:t>
      </w:r>
      <w:r w:rsidR="006D3739" w:rsidRPr="00AA2C5A">
        <w:rPr>
          <w:rFonts w:ascii="Times New Roman" w:hAnsi="Times New Roman" w:hint="eastAsia"/>
          <w:color w:val="000000" w:themeColor="text1"/>
          <w:sz w:val="24"/>
          <w:szCs w:val="24"/>
        </w:rPr>
        <w:t>9</w:t>
      </w:r>
      <w:r w:rsidRPr="00AA2C5A">
        <w:rPr>
          <w:rFonts w:ascii="Times New Roman" w:hAnsi="Times New Roman" w:hint="eastAsia"/>
          <w:color w:val="000000" w:themeColor="text1"/>
          <w:sz w:val="24"/>
          <w:szCs w:val="24"/>
        </w:rPr>
        <w:t>c</w:t>
      </w:r>
      <w:r w:rsidRPr="00AA2C5A">
        <w:rPr>
          <w:rFonts w:ascii="Times New Roman" w:hAnsi="Times New Roman"/>
          <w:b/>
          <w:bCs/>
          <w:color w:val="000000" w:themeColor="text1"/>
          <w:sz w:val="24"/>
          <w:szCs w:val="24"/>
        </w:rPr>
        <w:t>-</w:t>
      </w:r>
      <w:r w:rsidRPr="00AA2C5A">
        <w:rPr>
          <w:rFonts w:ascii="Times New Roman" w:hAnsi="Times New Roman" w:hint="eastAsia"/>
          <w:color w:val="000000" w:themeColor="text1"/>
          <w:sz w:val="24"/>
          <w:szCs w:val="24"/>
        </w:rPr>
        <w:t>f</w:t>
      </w:r>
      <w:r w:rsidRPr="00AA2C5A">
        <w:rPr>
          <w:rFonts w:ascii="Times New Roman" w:hAnsi="Times New Roman"/>
          <w:color w:val="000000" w:themeColor="text1"/>
          <w:sz w:val="24"/>
          <w:szCs w:val="24"/>
        </w:rPr>
        <w:t xml:space="preserve"> are the measured pulse waveform for water, 1-3 SCPC, (1-0)-3 SCPC with nonpolar microholes, and (1-0)-3 SCPC, respectively. The longitudinal wave sound speeds of each single-crystal piezocomposite are calculated to be 3954, 3536, 3707 m/s, respectively.</w:t>
      </w:r>
    </w:p>
    <w:bookmarkEnd w:id="3"/>
    <w:p w14:paraId="5FDA0D5C" w14:textId="77777777" w:rsidR="00890FAC" w:rsidRPr="00890FAC" w:rsidRDefault="008F276E" w:rsidP="003564FF">
      <w:pPr>
        <w:spacing w:beforeLines="0" w:afterLines="100" w:after="312" w:line="240" w:lineRule="auto"/>
        <w:rPr>
          <w:rFonts w:ascii="Times New Roman" w:hAnsi="Times New Roman"/>
          <w:b/>
          <w:bCs/>
          <w:color w:val="000000" w:themeColor="text1"/>
          <w:sz w:val="24"/>
          <w:szCs w:val="24"/>
        </w:rPr>
      </w:pPr>
      <w:r>
        <w:rPr>
          <w:rFonts w:ascii="Times New Roman" w:hAnsi="Times New Roman" w:hint="eastAsia"/>
          <w:b/>
          <w:bCs/>
          <w:color w:val="000000" w:themeColor="text1"/>
          <w:sz w:val="24"/>
          <w:szCs w:val="24"/>
        </w:rPr>
        <w:t>S7</w:t>
      </w:r>
      <w:r w:rsidR="003A060E" w:rsidRPr="00AA2C5A">
        <w:rPr>
          <w:rFonts w:ascii="Times New Roman" w:hAnsi="Times New Roman"/>
          <w:b/>
          <w:bCs/>
          <w:color w:val="000000" w:themeColor="text1"/>
          <w:sz w:val="24"/>
          <w:szCs w:val="24"/>
        </w:rPr>
        <w:t xml:space="preserve"> </w:t>
      </w:r>
      <w:r w:rsidR="00CA5F3E" w:rsidRPr="00AA2C5A">
        <w:rPr>
          <w:rFonts w:ascii="Times New Roman" w:hAnsi="Times New Roman"/>
          <w:b/>
          <w:bCs/>
          <w:color w:val="000000" w:themeColor="text1"/>
          <w:sz w:val="24"/>
          <w:szCs w:val="24"/>
        </w:rPr>
        <w:t xml:space="preserve">Design and </w:t>
      </w:r>
      <w:r w:rsidR="003A060E" w:rsidRPr="00AA2C5A">
        <w:rPr>
          <w:rFonts w:ascii="Times New Roman" w:hAnsi="Times New Roman"/>
          <w:b/>
          <w:bCs/>
          <w:color w:val="000000" w:themeColor="text1"/>
          <w:sz w:val="24"/>
          <w:szCs w:val="24"/>
        </w:rPr>
        <w:t xml:space="preserve">Fabrication of </w:t>
      </w:r>
      <w:r w:rsidR="005B3838">
        <w:rPr>
          <w:rFonts w:ascii="Times New Roman" w:hAnsi="Times New Roman" w:hint="eastAsia"/>
          <w:b/>
          <w:bCs/>
          <w:color w:val="000000" w:themeColor="text1"/>
          <w:sz w:val="24"/>
          <w:szCs w:val="24"/>
        </w:rPr>
        <w:t>t</w:t>
      </w:r>
      <w:r w:rsidR="003A060E" w:rsidRPr="00AA2C5A">
        <w:rPr>
          <w:rFonts w:ascii="Times New Roman" w:hAnsi="Times New Roman"/>
          <w:b/>
          <w:bCs/>
          <w:color w:val="000000" w:themeColor="text1"/>
          <w:sz w:val="24"/>
          <w:szCs w:val="24"/>
        </w:rPr>
        <w:t>he Acoustic Matching and Backing Layers</w:t>
      </w:r>
    </w:p>
    <w:p w14:paraId="58AF28EA" w14:textId="77777777" w:rsidR="00890FAC" w:rsidRPr="00890FAC" w:rsidRDefault="00F33FFE" w:rsidP="003564FF">
      <w:pPr>
        <w:spacing w:beforeLines="0" w:afterLines="100" w:after="312" w:line="240" w:lineRule="auto"/>
        <w:rPr>
          <w:rFonts w:ascii="Times New Roman" w:eastAsiaTheme="minorEastAsia" w:hAnsi="Times New Roman"/>
          <w:bCs/>
          <w:color w:val="000000" w:themeColor="text1"/>
          <w:sz w:val="24"/>
          <w:szCs w:val="24"/>
        </w:rPr>
      </w:pPr>
      <w:r w:rsidRPr="00AA2C5A">
        <w:rPr>
          <w:rFonts w:ascii="Times New Roman" w:hAnsi="Times New Roman" w:hint="eastAsia"/>
          <w:b/>
          <w:color w:val="000000" w:themeColor="text1"/>
          <w:sz w:val="24"/>
          <w:szCs w:val="24"/>
        </w:rPr>
        <w:t>Acoustic matching layer</w:t>
      </w:r>
      <w:r w:rsidRPr="00AA2C5A">
        <w:rPr>
          <w:rFonts w:ascii="Times New Roman" w:eastAsiaTheme="minorEastAsia" w:hAnsi="Times New Roman" w:hint="eastAsia"/>
          <w:b/>
          <w:color w:val="000000" w:themeColor="text1"/>
          <w:sz w:val="24"/>
          <w:szCs w:val="24"/>
        </w:rPr>
        <w:t xml:space="preserve">s: </w:t>
      </w:r>
      <w:r w:rsidRPr="00AA2C5A">
        <w:rPr>
          <w:rFonts w:ascii="Times New Roman" w:eastAsiaTheme="minorEastAsia" w:hAnsi="Times New Roman"/>
          <w:bCs/>
          <w:color w:val="000000" w:themeColor="text1"/>
          <w:sz w:val="24"/>
          <w:szCs w:val="24"/>
        </w:rPr>
        <w:t xml:space="preserve">To enhance the energy transmission efficiency at the radiating surface interface of the ultrasonic transducer, the design of acoustic impedance matching is essential. It is well known that the acoustic impedance of water is approximately 1.5 MRayls, which is significantly lower than that of </w:t>
      </w:r>
      <w:r w:rsidR="00AA1632" w:rsidRPr="00AA2C5A">
        <w:rPr>
          <w:rFonts w:ascii="Times New Roman" w:eastAsiaTheme="minorEastAsia" w:hAnsi="Times New Roman" w:hint="eastAsia"/>
          <w:bCs/>
          <w:color w:val="000000" w:themeColor="text1"/>
          <w:sz w:val="24"/>
          <w:szCs w:val="24"/>
        </w:rPr>
        <w:t>SCPCs</w:t>
      </w:r>
      <w:r w:rsidRPr="00AA2C5A">
        <w:rPr>
          <w:rFonts w:ascii="Times New Roman" w:eastAsiaTheme="minorEastAsia" w:hAnsi="Times New Roman"/>
          <w:bCs/>
          <w:color w:val="000000" w:themeColor="text1"/>
          <w:sz w:val="24"/>
          <w:szCs w:val="24"/>
        </w:rPr>
        <w:t xml:space="preserve">. Clearly, without proper acoustic impedance matching, a significant portion of the transmitted or received acoustic energy will be lost, leading to degraded performance such as reduced sound transmission efficiency, diminished receiving sensitivity, and a narrow bandwidth. The matching layer or layers provide the necessary acoustic impedance gradient, allowing the ultrasonic transducer to efficiently transmit acoustic energy into the water medium by minimizing acoustic reflections at the interface. </w:t>
      </w:r>
    </w:p>
    <w:p w14:paraId="66A12F7D" w14:textId="77777777" w:rsidR="00890FAC" w:rsidRPr="00890FAC" w:rsidRDefault="00F33FFE" w:rsidP="003564FF">
      <w:pPr>
        <w:spacing w:beforeLines="0" w:afterLines="100" w:after="312" w:line="240" w:lineRule="auto"/>
        <w:rPr>
          <w:rFonts w:ascii="Times New Roman" w:eastAsiaTheme="minorEastAsia" w:hAnsi="Times New Roman"/>
          <w:bCs/>
          <w:color w:val="000000" w:themeColor="text1"/>
          <w:sz w:val="24"/>
          <w:szCs w:val="24"/>
        </w:rPr>
      </w:pPr>
      <w:r w:rsidRPr="00AA2C5A">
        <w:rPr>
          <w:rFonts w:ascii="Times New Roman" w:eastAsiaTheme="minorEastAsia" w:hAnsi="Times New Roman"/>
          <w:bCs/>
          <w:color w:val="000000" w:themeColor="text1"/>
          <w:sz w:val="24"/>
          <w:szCs w:val="24"/>
        </w:rPr>
        <w:t xml:space="preserve">In this work, the ultrasonic transducers are designed with two front matching layers to facilitate acoustic wave transmission. The acoustic impedances </w:t>
      </w:r>
      <w:r w:rsidRPr="00AA2C5A">
        <w:rPr>
          <w:rFonts w:ascii="Times New Roman" w:eastAsiaTheme="minorEastAsia" w:hAnsi="Times New Roman"/>
          <w:bCs/>
          <w:i/>
          <w:iCs/>
          <w:color w:val="000000" w:themeColor="text1"/>
          <w:sz w:val="24"/>
          <w:szCs w:val="24"/>
        </w:rPr>
        <w:t>Z</w:t>
      </w:r>
      <w:r w:rsidRPr="00AA2C5A">
        <w:rPr>
          <w:rFonts w:ascii="Times New Roman" w:eastAsiaTheme="minorEastAsia" w:hAnsi="Times New Roman"/>
          <w:bCs/>
          <w:color w:val="000000" w:themeColor="text1"/>
          <w:sz w:val="24"/>
          <w:szCs w:val="24"/>
          <w:vertAlign w:val="subscript"/>
        </w:rPr>
        <w:t>m1</w:t>
      </w:r>
      <w:r w:rsidRPr="00AA2C5A">
        <w:rPr>
          <w:rFonts w:ascii="Times New Roman" w:eastAsiaTheme="minorEastAsia" w:hAnsi="Times New Roman"/>
          <w:bCs/>
          <w:color w:val="000000" w:themeColor="text1"/>
          <w:sz w:val="24"/>
          <w:szCs w:val="24"/>
        </w:rPr>
        <w:t xml:space="preserve"> (inner) and </w:t>
      </w:r>
      <w:r w:rsidRPr="00AA2C5A">
        <w:rPr>
          <w:rFonts w:ascii="Times New Roman" w:eastAsiaTheme="minorEastAsia" w:hAnsi="Times New Roman"/>
          <w:bCs/>
          <w:i/>
          <w:iCs/>
          <w:color w:val="000000" w:themeColor="text1"/>
          <w:sz w:val="24"/>
          <w:szCs w:val="24"/>
        </w:rPr>
        <w:t>Z</w:t>
      </w:r>
      <w:r w:rsidRPr="00AA2C5A">
        <w:rPr>
          <w:rFonts w:ascii="Times New Roman" w:eastAsiaTheme="minorEastAsia" w:hAnsi="Times New Roman"/>
          <w:bCs/>
          <w:color w:val="000000" w:themeColor="text1"/>
          <w:sz w:val="24"/>
          <w:szCs w:val="24"/>
          <w:vertAlign w:val="subscript"/>
        </w:rPr>
        <w:t>m2</w:t>
      </w:r>
      <w:r w:rsidRPr="00AA2C5A">
        <w:rPr>
          <w:rFonts w:ascii="Times New Roman" w:eastAsiaTheme="minorEastAsia" w:hAnsi="Times New Roman"/>
          <w:bCs/>
          <w:color w:val="000000" w:themeColor="text1"/>
          <w:sz w:val="24"/>
          <w:szCs w:val="24"/>
        </w:rPr>
        <w:t xml:space="preserve"> (outer), as well as their respective thicknesses </w:t>
      </w:r>
      <w:r w:rsidRPr="00AA2C5A">
        <w:rPr>
          <w:rFonts w:ascii="Times New Roman" w:eastAsiaTheme="minorEastAsia" w:hAnsi="Times New Roman"/>
          <w:bCs/>
          <w:i/>
          <w:iCs/>
          <w:color w:val="000000" w:themeColor="text1"/>
          <w:sz w:val="24"/>
          <w:szCs w:val="24"/>
        </w:rPr>
        <w:t>t</w:t>
      </w:r>
      <w:r w:rsidRPr="00AA2C5A">
        <w:rPr>
          <w:rFonts w:ascii="Times New Roman" w:eastAsiaTheme="minorEastAsia" w:hAnsi="Times New Roman"/>
          <w:bCs/>
          <w:color w:val="000000" w:themeColor="text1"/>
          <w:sz w:val="24"/>
          <w:szCs w:val="24"/>
          <w:vertAlign w:val="subscript"/>
        </w:rPr>
        <w:t>m1</w:t>
      </w:r>
      <w:r w:rsidRPr="00AA2C5A">
        <w:rPr>
          <w:rFonts w:ascii="Times New Roman" w:eastAsiaTheme="minorEastAsia" w:hAnsi="Times New Roman"/>
          <w:bCs/>
          <w:color w:val="000000" w:themeColor="text1"/>
          <w:sz w:val="24"/>
          <w:szCs w:val="24"/>
        </w:rPr>
        <w:t xml:space="preserve"> and </w:t>
      </w:r>
      <w:r w:rsidRPr="00AA2C5A">
        <w:rPr>
          <w:rFonts w:ascii="Times New Roman" w:eastAsiaTheme="minorEastAsia" w:hAnsi="Times New Roman"/>
          <w:bCs/>
          <w:i/>
          <w:iCs/>
          <w:color w:val="000000" w:themeColor="text1"/>
          <w:sz w:val="24"/>
          <w:szCs w:val="24"/>
        </w:rPr>
        <w:t>t</w:t>
      </w:r>
      <w:r w:rsidRPr="00AA2C5A">
        <w:rPr>
          <w:rFonts w:ascii="Times New Roman" w:eastAsiaTheme="minorEastAsia" w:hAnsi="Times New Roman"/>
          <w:bCs/>
          <w:color w:val="000000" w:themeColor="text1"/>
          <w:sz w:val="24"/>
          <w:szCs w:val="24"/>
          <w:vertAlign w:val="subscript"/>
        </w:rPr>
        <w:t>m2</w:t>
      </w:r>
      <w:r w:rsidRPr="00AA2C5A">
        <w:rPr>
          <w:rFonts w:ascii="Times New Roman" w:eastAsiaTheme="minorEastAsia" w:hAnsi="Times New Roman"/>
          <w:bCs/>
          <w:color w:val="000000" w:themeColor="text1"/>
          <w:sz w:val="24"/>
          <w:szCs w:val="24"/>
        </w:rPr>
        <w:t>, can be estimated using the Krimholtz</w:t>
      </w:r>
      <w:r w:rsidRPr="00890FAC">
        <w:rPr>
          <w:rFonts w:ascii="Times New Roman" w:eastAsiaTheme="minorEastAsia" w:hAnsi="Times New Roman"/>
          <w:bCs/>
          <w:color w:val="000000" w:themeColor="text1"/>
          <w:sz w:val="24"/>
          <w:szCs w:val="24"/>
        </w:rPr>
        <w:t>–</w:t>
      </w:r>
      <w:r w:rsidRPr="00AA2C5A">
        <w:rPr>
          <w:rFonts w:ascii="Times New Roman" w:eastAsiaTheme="minorEastAsia" w:hAnsi="Times New Roman"/>
          <w:bCs/>
          <w:color w:val="000000" w:themeColor="text1"/>
          <w:sz w:val="24"/>
          <w:szCs w:val="24"/>
        </w:rPr>
        <w:t>Leedom</w:t>
      </w:r>
      <w:r w:rsidRPr="00890FAC">
        <w:rPr>
          <w:rFonts w:ascii="Times New Roman" w:eastAsiaTheme="minorEastAsia" w:hAnsi="Times New Roman"/>
          <w:bCs/>
          <w:color w:val="000000" w:themeColor="text1"/>
          <w:sz w:val="24"/>
          <w:szCs w:val="24"/>
        </w:rPr>
        <w:t>–</w:t>
      </w:r>
      <w:r w:rsidRPr="00AA2C5A">
        <w:rPr>
          <w:rFonts w:ascii="Times New Roman" w:eastAsiaTheme="minorEastAsia" w:hAnsi="Times New Roman"/>
          <w:bCs/>
          <w:color w:val="000000" w:themeColor="text1"/>
          <w:sz w:val="24"/>
          <w:szCs w:val="24"/>
        </w:rPr>
        <w:t>Mattaei (KLM) model, according to the following equations:</w:t>
      </w:r>
    </w:p>
    <w:p w14:paraId="4C83BEB0" w14:textId="3FAADBE3" w:rsidR="00890FAC" w:rsidRPr="00890FAC" w:rsidRDefault="00AA1632" w:rsidP="00B136E4">
      <w:pPr>
        <w:spacing w:beforeLines="0" w:afterLines="0" w:line="240" w:lineRule="auto"/>
        <w:jc w:val="right"/>
        <w:rPr>
          <w:rFonts w:ascii="Times New Roman" w:hAnsi="Times New Roman"/>
          <w:color w:val="000000" w:themeColor="text1"/>
          <w:sz w:val="24"/>
          <w:szCs w:val="24"/>
        </w:rPr>
      </w:pPr>
      <w:r w:rsidRPr="00AA2C5A">
        <w:rPr>
          <w:rFonts w:ascii="Times New Roman" w:hAnsi="Times New Roman"/>
          <w:color w:val="000000" w:themeColor="text1"/>
          <w:position w:val="-16"/>
        </w:rPr>
        <w:object w:dxaOrig="1440" w:dyaOrig="580" w14:anchorId="0FA908EE">
          <v:shape id="_x0000_i1057" type="#_x0000_t75" style="width:1in;height:30.3pt" o:ole="">
            <v:imagedata r:id="rId70" o:title=""/>
          </v:shape>
          <o:OLEObject Type="Embed" ProgID="Equation.DSMT4" ShapeID="_x0000_i1057" DrawAspect="Content" ObjectID="_1830360272" r:id="rId71"/>
        </w:object>
      </w:r>
      <w:r w:rsidRPr="00AA2C5A">
        <w:rPr>
          <w:rFonts w:ascii="Times New Roman" w:hAnsi="Times New Roman" w:hint="eastAsia"/>
          <w:color w:val="000000" w:themeColor="text1"/>
        </w:rPr>
        <w:t xml:space="preserve"> </w:t>
      </w:r>
      <w:r w:rsidR="00B136E4">
        <w:rPr>
          <w:rFonts w:ascii="Times New Roman" w:hAnsi="Times New Roman" w:hint="eastAsia"/>
          <w:color w:val="000000" w:themeColor="text1"/>
        </w:rPr>
        <w:t xml:space="preserve">                         </w:t>
      </w:r>
      <w:r w:rsidRPr="00AA2C5A">
        <w:rPr>
          <w:rFonts w:ascii="Times New Roman" w:hAnsi="Times New Roman"/>
          <w:color w:val="000000" w:themeColor="text1"/>
        </w:rPr>
        <w:t xml:space="preserve"> </w:t>
      </w:r>
      <w:r w:rsidRPr="00AA2C5A">
        <w:rPr>
          <w:rFonts w:ascii="Times New Roman" w:hAnsi="Times New Roman" w:hint="eastAsia"/>
          <w:color w:val="000000" w:themeColor="text1"/>
          <w:sz w:val="24"/>
          <w:szCs w:val="24"/>
        </w:rPr>
        <w:t>(S1</w:t>
      </w:r>
      <w:r w:rsidR="001754E1" w:rsidRPr="00AA2C5A">
        <w:rPr>
          <w:rFonts w:ascii="Times New Roman" w:hAnsi="Times New Roman" w:hint="eastAsia"/>
          <w:color w:val="000000" w:themeColor="text1"/>
          <w:sz w:val="24"/>
          <w:szCs w:val="24"/>
        </w:rPr>
        <w:t>3</w:t>
      </w:r>
      <w:r w:rsidRPr="00AA2C5A">
        <w:rPr>
          <w:rFonts w:ascii="Times New Roman" w:hAnsi="Times New Roman" w:hint="eastAsia"/>
          <w:color w:val="000000" w:themeColor="text1"/>
          <w:sz w:val="24"/>
          <w:szCs w:val="24"/>
        </w:rPr>
        <w:t>)</w:t>
      </w:r>
    </w:p>
    <w:p w14:paraId="62ADB170" w14:textId="0BA38839" w:rsidR="00890FAC" w:rsidRPr="00890FAC" w:rsidRDefault="00AA1632" w:rsidP="00B136E4">
      <w:pPr>
        <w:spacing w:beforeLines="0" w:afterLines="0" w:line="240" w:lineRule="auto"/>
        <w:jc w:val="right"/>
        <w:rPr>
          <w:rFonts w:ascii="Times New Roman" w:hAnsi="Times New Roman"/>
          <w:color w:val="000000" w:themeColor="text1"/>
          <w:sz w:val="24"/>
          <w:szCs w:val="28"/>
        </w:rPr>
      </w:pPr>
      <w:r w:rsidRPr="00AA2C5A">
        <w:rPr>
          <w:rFonts w:hint="eastAsia"/>
          <w:color w:val="000000" w:themeColor="text1"/>
          <w:position w:val="-16"/>
        </w:rPr>
        <w:object w:dxaOrig="1460" w:dyaOrig="580" w14:anchorId="7C40B74C">
          <v:shape id="_x0000_i1058" type="#_x0000_t75" style="width:1in;height:30.3pt" o:ole="">
            <v:imagedata r:id="rId72" o:title=""/>
          </v:shape>
          <o:OLEObject Type="Embed" ProgID="Equation.DSMT4" ShapeID="_x0000_i1058" DrawAspect="Content" ObjectID="_1830360273" r:id="rId73"/>
        </w:object>
      </w:r>
      <w:r w:rsidRPr="00AA2C5A">
        <w:rPr>
          <w:rFonts w:hint="eastAsia"/>
          <w:color w:val="000000" w:themeColor="text1"/>
        </w:rPr>
        <w:t xml:space="preserve">  </w:t>
      </w:r>
      <w:r w:rsidR="00B136E4">
        <w:rPr>
          <w:rFonts w:hint="eastAsia"/>
          <w:color w:val="000000" w:themeColor="text1"/>
        </w:rPr>
        <w:t xml:space="preserve">                          </w:t>
      </w:r>
      <w:r w:rsidRPr="00AA2C5A">
        <w:rPr>
          <w:rFonts w:ascii="Times New Roman" w:hAnsi="Times New Roman" w:hint="eastAsia"/>
          <w:color w:val="000000" w:themeColor="text1"/>
          <w:sz w:val="24"/>
          <w:szCs w:val="28"/>
        </w:rPr>
        <w:t>(S1</w:t>
      </w:r>
      <w:r w:rsidR="001754E1" w:rsidRPr="00AA2C5A">
        <w:rPr>
          <w:rFonts w:ascii="Times New Roman" w:hAnsi="Times New Roman" w:hint="eastAsia"/>
          <w:color w:val="000000" w:themeColor="text1"/>
          <w:sz w:val="24"/>
          <w:szCs w:val="28"/>
        </w:rPr>
        <w:t>4</w:t>
      </w:r>
      <w:r w:rsidRPr="00AA2C5A">
        <w:rPr>
          <w:rFonts w:ascii="Times New Roman" w:hAnsi="Times New Roman" w:hint="eastAsia"/>
          <w:color w:val="000000" w:themeColor="text1"/>
          <w:sz w:val="24"/>
          <w:szCs w:val="28"/>
        </w:rPr>
        <w:t>)</w:t>
      </w:r>
    </w:p>
    <w:p w14:paraId="23F771EF" w14:textId="688B8451" w:rsidR="00890FAC" w:rsidRPr="00890FAC" w:rsidRDefault="00AA1632" w:rsidP="00B136E4">
      <w:pPr>
        <w:spacing w:beforeLines="0" w:afterLines="0" w:line="240" w:lineRule="auto"/>
        <w:jc w:val="right"/>
        <w:rPr>
          <w:rFonts w:ascii="Times New Roman" w:hAnsi="Times New Roman"/>
          <w:color w:val="000000" w:themeColor="text1"/>
          <w:sz w:val="24"/>
          <w:szCs w:val="24"/>
        </w:rPr>
      </w:pPr>
      <w:r w:rsidRPr="00AA2C5A">
        <w:rPr>
          <w:rFonts w:hint="eastAsia"/>
          <w:color w:val="000000" w:themeColor="text1"/>
          <w:position w:val="-24"/>
        </w:rPr>
        <w:object w:dxaOrig="900" w:dyaOrig="620" w14:anchorId="4185FD7E">
          <v:shape id="_x0000_i1059" type="#_x0000_t75" style="width:41.7pt;height:30.3pt" o:ole="">
            <v:imagedata r:id="rId74" o:title=""/>
          </v:shape>
          <o:OLEObject Type="Embed" ProgID="Equation.DSMT4" ShapeID="_x0000_i1059" DrawAspect="Content" ObjectID="_1830360274" r:id="rId75"/>
        </w:object>
      </w:r>
      <w:r w:rsidRPr="00AA2C5A">
        <w:rPr>
          <w:rFonts w:hint="eastAsia"/>
          <w:color w:val="000000" w:themeColor="text1"/>
        </w:rPr>
        <w:t xml:space="preserve"> </w:t>
      </w:r>
      <w:r w:rsidR="00B136E4">
        <w:rPr>
          <w:rFonts w:hint="eastAsia"/>
          <w:color w:val="000000" w:themeColor="text1"/>
        </w:rPr>
        <w:t xml:space="preserve">                               </w:t>
      </w:r>
      <w:r w:rsidRPr="00AA2C5A">
        <w:rPr>
          <w:rFonts w:hint="eastAsia"/>
          <w:color w:val="000000" w:themeColor="text1"/>
        </w:rPr>
        <w:t xml:space="preserve"> </w:t>
      </w:r>
      <w:r w:rsidRPr="00AA2C5A">
        <w:rPr>
          <w:rFonts w:ascii="Times New Roman" w:hAnsi="Times New Roman" w:hint="eastAsia"/>
          <w:color w:val="000000" w:themeColor="text1"/>
          <w:sz w:val="24"/>
          <w:szCs w:val="24"/>
        </w:rPr>
        <w:t>(S1</w:t>
      </w:r>
      <w:r w:rsidR="001754E1" w:rsidRPr="00AA2C5A">
        <w:rPr>
          <w:rFonts w:ascii="Times New Roman" w:hAnsi="Times New Roman" w:hint="eastAsia"/>
          <w:color w:val="000000" w:themeColor="text1"/>
          <w:sz w:val="24"/>
          <w:szCs w:val="24"/>
        </w:rPr>
        <w:t>5</w:t>
      </w:r>
      <w:r w:rsidRPr="00AA2C5A">
        <w:rPr>
          <w:rFonts w:ascii="Times New Roman" w:hAnsi="Times New Roman" w:hint="eastAsia"/>
          <w:color w:val="000000" w:themeColor="text1"/>
          <w:sz w:val="24"/>
          <w:szCs w:val="24"/>
        </w:rPr>
        <w:t>)</w:t>
      </w:r>
    </w:p>
    <w:p w14:paraId="6F8B4903" w14:textId="047B4CE4" w:rsidR="00890FAC" w:rsidRPr="00890FAC" w:rsidRDefault="00AA1632" w:rsidP="00B136E4">
      <w:pPr>
        <w:spacing w:beforeLines="0" w:afterLines="0" w:line="240" w:lineRule="auto"/>
        <w:jc w:val="right"/>
        <w:rPr>
          <w:rFonts w:ascii="Times New Roman" w:hAnsi="Times New Roman"/>
          <w:color w:val="000000" w:themeColor="text1"/>
          <w:sz w:val="24"/>
          <w:szCs w:val="24"/>
        </w:rPr>
      </w:pPr>
      <w:r w:rsidRPr="00AA2C5A">
        <w:rPr>
          <w:rFonts w:hint="eastAsia"/>
          <w:color w:val="000000" w:themeColor="text1"/>
          <w:position w:val="-24"/>
        </w:rPr>
        <w:object w:dxaOrig="940" w:dyaOrig="620" w14:anchorId="4F60150C">
          <v:shape id="_x0000_i1060" type="#_x0000_t75" style="width:47.75pt;height:30.3pt" o:ole="">
            <v:imagedata r:id="rId76" o:title=""/>
          </v:shape>
          <o:OLEObject Type="Embed" ProgID="Equation.DSMT4" ShapeID="_x0000_i1060" DrawAspect="Content" ObjectID="_1830360275" r:id="rId77"/>
        </w:object>
      </w:r>
      <w:r w:rsidRPr="00AA2C5A">
        <w:rPr>
          <w:rFonts w:hint="eastAsia"/>
          <w:color w:val="000000" w:themeColor="text1"/>
        </w:rPr>
        <w:t xml:space="preserve"> </w:t>
      </w:r>
      <w:r w:rsidR="00B136E4">
        <w:rPr>
          <w:rFonts w:hint="eastAsia"/>
          <w:color w:val="000000" w:themeColor="text1"/>
        </w:rPr>
        <w:t xml:space="preserve">                              </w:t>
      </w:r>
      <w:r w:rsidRPr="00AA2C5A">
        <w:rPr>
          <w:rFonts w:hint="eastAsia"/>
          <w:color w:val="000000" w:themeColor="text1"/>
        </w:rPr>
        <w:t xml:space="preserve"> </w:t>
      </w:r>
      <w:r w:rsidRPr="00AA2C5A">
        <w:rPr>
          <w:rFonts w:ascii="Times New Roman" w:hAnsi="Times New Roman" w:hint="eastAsia"/>
          <w:color w:val="000000" w:themeColor="text1"/>
          <w:sz w:val="24"/>
          <w:szCs w:val="24"/>
        </w:rPr>
        <w:t>(S1</w:t>
      </w:r>
      <w:r w:rsidR="001754E1" w:rsidRPr="00AA2C5A">
        <w:rPr>
          <w:rFonts w:ascii="Times New Roman" w:hAnsi="Times New Roman" w:hint="eastAsia"/>
          <w:color w:val="000000" w:themeColor="text1"/>
          <w:sz w:val="24"/>
          <w:szCs w:val="24"/>
        </w:rPr>
        <w:t>6</w:t>
      </w:r>
      <w:r w:rsidRPr="00AA2C5A">
        <w:rPr>
          <w:rFonts w:ascii="Times New Roman" w:hAnsi="Times New Roman" w:hint="eastAsia"/>
          <w:color w:val="000000" w:themeColor="text1"/>
          <w:sz w:val="24"/>
          <w:szCs w:val="24"/>
        </w:rPr>
        <w:t>)</w:t>
      </w:r>
    </w:p>
    <w:p w14:paraId="4F175DF1" w14:textId="77777777" w:rsidR="00890FAC" w:rsidRPr="00890FAC" w:rsidRDefault="001E1A53" w:rsidP="003564FF">
      <w:pPr>
        <w:spacing w:beforeLines="0" w:afterLines="100" w:after="312" w:line="240" w:lineRule="auto"/>
        <w:rPr>
          <w:rFonts w:ascii="Times New Roman" w:eastAsiaTheme="minorEastAsia" w:hAnsi="Times New Roman"/>
          <w:bCs/>
          <w:color w:val="000000" w:themeColor="text1"/>
          <w:sz w:val="24"/>
          <w:szCs w:val="24"/>
        </w:rPr>
      </w:pPr>
      <w:r w:rsidRPr="00AA2C5A">
        <w:rPr>
          <w:rFonts w:ascii="Times New Roman" w:eastAsiaTheme="minorEastAsia" w:hAnsi="Times New Roman"/>
          <w:bCs/>
          <w:color w:val="000000" w:themeColor="text1"/>
          <w:sz w:val="24"/>
          <w:szCs w:val="24"/>
        </w:rPr>
        <w:t xml:space="preserve">where </w:t>
      </w:r>
      <w:r w:rsidRPr="00AA2C5A">
        <w:rPr>
          <w:rFonts w:ascii="Times New Roman" w:eastAsiaTheme="minorEastAsia" w:hAnsi="Times New Roman" w:hint="eastAsia"/>
          <w:bCs/>
          <w:i/>
          <w:iCs/>
          <w:color w:val="000000" w:themeColor="text1"/>
          <w:sz w:val="24"/>
          <w:szCs w:val="24"/>
        </w:rPr>
        <w:t>Z</w:t>
      </w:r>
      <w:r w:rsidRPr="00AA2C5A">
        <w:rPr>
          <w:rFonts w:ascii="Times New Roman" w:eastAsiaTheme="minorEastAsia" w:hAnsi="Times New Roman" w:hint="eastAsia"/>
          <w:bCs/>
          <w:i/>
          <w:iCs/>
          <w:color w:val="000000" w:themeColor="text1"/>
          <w:sz w:val="24"/>
          <w:szCs w:val="24"/>
          <w:vertAlign w:val="subscript"/>
        </w:rPr>
        <w:t>p</w:t>
      </w:r>
      <w:r w:rsidRPr="00AA2C5A">
        <w:rPr>
          <w:rFonts w:ascii="Times New Roman" w:eastAsiaTheme="minorEastAsia" w:hAnsi="Times New Roman"/>
          <w:bCs/>
          <w:color w:val="000000" w:themeColor="text1"/>
          <w:sz w:val="24"/>
          <w:szCs w:val="24"/>
        </w:rPr>
        <w:t xml:space="preserve"> and </w:t>
      </w:r>
      <w:r w:rsidRPr="00AA2C5A">
        <w:rPr>
          <w:rFonts w:ascii="Times New Roman" w:eastAsiaTheme="minorEastAsia" w:hAnsi="Times New Roman" w:hint="eastAsia"/>
          <w:bCs/>
          <w:i/>
          <w:iCs/>
          <w:color w:val="000000" w:themeColor="text1"/>
          <w:sz w:val="24"/>
          <w:szCs w:val="24"/>
        </w:rPr>
        <w:t>Z</w:t>
      </w:r>
      <w:r w:rsidRPr="00AA2C5A">
        <w:rPr>
          <w:rFonts w:ascii="Times New Roman" w:eastAsiaTheme="minorEastAsia" w:hAnsi="Times New Roman" w:hint="eastAsia"/>
          <w:bCs/>
          <w:i/>
          <w:iCs/>
          <w:color w:val="000000" w:themeColor="text1"/>
          <w:sz w:val="24"/>
          <w:szCs w:val="24"/>
          <w:vertAlign w:val="subscript"/>
        </w:rPr>
        <w:t>l</w:t>
      </w:r>
      <w:r w:rsidRPr="00AA2C5A">
        <w:rPr>
          <w:rFonts w:ascii="Times New Roman" w:eastAsiaTheme="minorEastAsia" w:hAnsi="Times New Roman"/>
          <w:bCs/>
          <w:color w:val="000000" w:themeColor="text1"/>
          <w:sz w:val="24"/>
          <w:szCs w:val="24"/>
        </w:rPr>
        <w:t xml:space="preserve"> are the acoustic impedances of the piezoelectric material and load medium (water),</w:t>
      </w:r>
      <w:r w:rsidRPr="00AA2C5A">
        <w:rPr>
          <w:rFonts w:ascii="Times New Roman" w:eastAsiaTheme="minorEastAsia" w:hAnsi="Times New Roman" w:hint="eastAsia"/>
          <w:bCs/>
          <w:color w:val="000000" w:themeColor="text1"/>
          <w:sz w:val="24"/>
          <w:szCs w:val="24"/>
        </w:rPr>
        <w:t xml:space="preserve"> </w:t>
      </w:r>
      <w:r w:rsidRPr="00AA2C5A">
        <w:rPr>
          <w:rFonts w:ascii="Times New Roman" w:eastAsiaTheme="minorEastAsia" w:hAnsi="Times New Roman"/>
          <w:bCs/>
          <w:color w:val="000000" w:themeColor="text1"/>
          <w:sz w:val="24"/>
          <w:szCs w:val="24"/>
        </w:rPr>
        <w:t>respectively.</w:t>
      </w:r>
      <w:r w:rsidRPr="00AA2C5A">
        <w:rPr>
          <w:rFonts w:ascii="Times New Roman" w:eastAsiaTheme="minorEastAsia" w:hAnsi="Times New Roman" w:hint="eastAsia"/>
          <w:bCs/>
          <w:color w:val="000000" w:themeColor="text1"/>
          <w:sz w:val="24"/>
          <w:szCs w:val="24"/>
        </w:rPr>
        <w:t xml:space="preserve"> </w:t>
      </w:r>
      <w:r w:rsidRPr="00AA2C5A">
        <w:rPr>
          <w:rFonts w:ascii="Times New Roman" w:eastAsia="微软雅黑" w:hAnsi="Times New Roman"/>
          <w:bCs/>
          <w:i/>
          <w:iCs/>
          <w:color w:val="000000" w:themeColor="text1"/>
          <w:sz w:val="24"/>
          <w:szCs w:val="24"/>
        </w:rPr>
        <w:t>λ</w:t>
      </w:r>
      <w:r w:rsidRPr="00AA2C5A">
        <w:rPr>
          <w:rFonts w:ascii="Times New Roman" w:eastAsia="微软雅黑" w:hAnsi="Times New Roman" w:hint="eastAsia"/>
          <w:bCs/>
          <w:color w:val="000000" w:themeColor="text1"/>
          <w:sz w:val="24"/>
          <w:szCs w:val="24"/>
          <w:vertAlign w:val="subscript"/>
        </w:rPr>
        <w:t xml:space="preserve">m1 </w:t>
      </w:r>
      <w:r w:rsidRPr="00AA2C5A">
        <w:rPr>
          <w:rFonts w:ascii="Times New Roman" w:eastAsiaTheme="minorEastAsia" w:hAnsi="Times New Roman" w:hint="eastAsia"/>
          <w:bCs/>
          <w:color w:val="000000" w:themeColor="text1"/>
          <w:sz w:val="24"/>
          <w:szCs w:val="24"/>
        </w:rPr>
        <w:t xml:space="preserve">and </w:t>
      </w:r>
      <w:r w:rsidRPr="00AA2C5A">
        <w:rPr>
          <w:rFonts w:ascii="Times New Roman" w:eastAsia="微软雅黑" w:hAnsi="Times New Roman"/>
          <w:bCs/>
          <w:i/>
          <w:iCs/>
          <w:color w:val="000000" w:themeColor="text1"/>
          <w:sz w:val="24"/>
          <w:szCs w:val="24"/>
        </w:rPr>
        <w:t>λ</w:t>
      </w:r>
      <w:r w:rsidRPr="00AA2C5A">
        <w:rPr>
          <w:rFonts w:ascii="Times New Roman" w:eastAsia="微软雅黑" w:hAnsi="Times New Roman" w:hint="eastAsia"/>
          <w:bCs/>
          <w:color w:val="000000" w:themeColor="text1"/>
          <w:sz w:val="24"/>
          <w:szCs w:val="24"/>
          <w:vertAlign w:val="subscript"/>
        </w:rPr>
        <w:t>m2</w:t>
      </w:r>
      <w:r w:rsidRPr="00AA2C5A">
        <w:rPr>
          <w:rFonts w:ascii="Times New Roman" w:eastAsiaTheme="minorEastAsia" w:hAnsi="Times New Roman" w:hint="eastAsia"/>
          <w:bCs/>
          <w:color w:val="000000" w:themeColor="text1"/>
          <w:sz w:val="24"/>
          <w:szCs w:val="24"/>
        </w:rPr>
        <w:t xml:space="preserve"> are the </w:t>
      </w:r>
      <w:r w:rsidRPr="00AA2C5A">
        <w:rPr>
          <w:rFonts w:ascii="Times New Roman" w:eastAsiaTheme="minorEastAsia" w:hAnsi="Times New Roman"/>
          <w:bCs/>
          <w:color w:val="000000" w:themeColor="text1"/>
          <w:sz w:val="24"/>
          <w:szCs w:val="24"/>
        </w:rPr>
        <w:t>wavelengths of the acoustic wave at the center frequency in the first (inner) and second (outer) matching layers, respectively.</w:t>
      </w:r>
      <w:r w:rsidRPr="00AA2C5A">
        <w:rPr>
          <w:rFonts w:ascii="Times New Roman" w:eastAsiaTheme="minorEastAsia" w:hAnsi="Times New Roman" w:hint="eastAsia"/>
          <w:bCs/>
          <w:color w:val="000000" w:themeColor="text1"/>
          <w:sz w:val="24"/>
          <w:szCs w:val="24"/>
        </w:rPr>
        <w:t xml:space="preserve"> For the piezoelectric ultrasound transducers (PUTs) fabricated based on (1-0)-3 SCPC and 1-3 SCPC, the calculated </w:t>
      </w:r>
      <w:r w:rsidRPr="00AA2C5A">
        <w:rPr>
          <w:rFonts w:ascii="Times New Roman" w:eastAsiaTheme="minorEastAsia" w:hAnsi="Times New Roman"/>
          <w:bCs/>
          <w:i/>
          <w:iCs/>
          <w:color w:val="000000" w:themeColor="text1"/>
          <w:sz w:val="24"/>
          <w:szCs w:val="24"/>
        </w:rPr>
        <w:t>Z</w:t>
      </w:r>
      <w:r w:rsidRPr="00AA2C5A">
        <w:rPr>
          <w:rFonts w:ascii="Times New Roman" w:eastAsiaTheme="minorEastAsia" w:hAnsi="Times New Roman"/>
          <w:bCs/>
          <w:color w:val="000000" w:themeColor="text1"/>
          <w:sz w:val="24"/>
          <w:szCs w:val="24"/>
          <w:vertAlign w:val="subscript"/>
        </w:rPr>
        <w:t>m1</w:t>
      </w:r>
      <w:r w:rsidRPr="00AA2C5A">
        <w:rPr>
          <w:rFonts w:ascii="Times New Roman" w:eastAsiaTheme="minorEastAsia" w:hAnsi="Times New Roman" w:hint="eastAsia"/>
          <w:bCs/>
          <w:color w:val="000000" w:themeColor="text1"/>
          <w:sz w:val="24"/>
          <w:szCs w:val="24"/>
        </w:rPr>
        <w:t xml:space="preserve"> are 6.44, 5.63 MRayls</w:t>
      </w:r>
      <w:r w:rsidRPr="00AA2C5A">
        <w:rPr>
          <w:rFonts w:ascii="Times New Roman" w:eastAsiaTheme="minorEastAsia" w:hAnsi="Times New Roman"/>
          <w:bCs/>
          <w:color w:val="000000" w:themeColor="text1"/>
          <w:sz w:val="24"/>
          <w:szCs w:val="24"/>
        </w:rPr>
        <w:t>,</w:t>
      </w:r>
      <w:r w:rsidRPr="00AA2C5A">
        <w:rPr>
          <w:rFonts w:ascii="Times New Roman" w:eastAsiaTheme="minorEastAsia" w:hAnsi="Times New Roman" w:hint="eastAsia"/>
          <w:bCs/>
          <w:color w:val="000000" w:themeColor="text1"/>
          <w:sz w:val="24"/>
          <w:szCs w:val="24"/>
        </w:rPr>
        <w:t xml:space="preserve"> respectively</w:t>
      </w:r>
      <w:r w:rsidRPr="00AA2C5A">
        <w:rPr>
          <w:rFonts w:ascii="Times New Roman" w:eastAsiaTheme="minorEastAsia" w:hAnsi="Times New Roman"/>
          <w:bCs/>
          <w:color w:val="000000" w:themeColor="text1"/>
          <w:sz w:val="24"/>
          <w:szCs w:val="24"/>
        </w:rPr>
        <w:t>,</w:t>
      </w:r>
      <w:r w:rsidRPr="00AA2C5A">
        <w:rPr>
          <w:rFonts w:ascii="Times New Roman" w:eastAsiaTheme="minorEastAsia" w:hAnsi="Times New Roman" w:hint="eastAsia"/>
          <w:bCs/>
          <w:color w:val="000000" w:themeColor="text1"/>
          <w:sz w:val="24"/>
          <w:szCs w:val="24"/>
        </w:rPr>
        <w:t xml:space="preserve"> and </w:t>
      </w:r>
      <w:r w:rsidRPr="00AA2C5A">
        <w:rPr>
          <w:rFonts w:ascii="Times New Roman" w:eastAsiaTheme="minorEastAsia" w:hAnsi="Times New Roman"/>
          <w:bCs/>
          <w:i/>
          <w:iCs/>
          <w:color w:val="000000" w:themeColor="text1"/>
          <w:sz w:val="24"/>
          <w:szCs w:val="24"/>
        </w:rPr>
        <w:t>Z</w:t>
      </w:r>
      <w:r w:rsidRPr="00AA2C5A">
        <w:rPr>
          <w:rFonts w:ascii="Times New Roman" w:eastAsiaTheme="minorEastAsia" w:hAnsi="Times New Roman"/>
          <w:bCs/>
          <w:color w:val="000000" w:themeColor="text1"/>
          <w:sz w:val="24"/>
          <w:szCs w:val="24"/>
          <w:vertAlign w:val="subscript"/>
        </w:rPr>
        <w:t>m</w:t>
      </w:r>
      <w:r w:rsidRPr="00AA2C5A">
        <w:rPr>
          <w:rFonts w:ascii="Times New Roman" w:eastAsiaTheme="minorEastAsia" w:hAnsi="Times New Roman" w:hint="eastAsia"/>
          <w:bCs/>
          <w:color w:val="000000" w:themeColor="text1"/>
          <w:sz w:val="24"/>
          <w:szCs w:val="24"/>
          <w:vertAlign w:val="subscript"/>
        </w:rPr>
        <w:t>2</w:t>
      </w:r>
      <w:r w:rsidRPr="00AA2C5A">
        <w:rPr>
          <w:rFonts w:ascii="Times New Roman" w:eastAsiaTheme="minorEastAsia" w:hAnsi="Times New Roman" w:hint="eastAsia"/>
          <w:bCs/>
          <w:color w:val="000000" w:themeColor="text1"/>
          <w:sz w:val="24"/>
          <w:szCs w:val="24"/>
        </w:rPr>
        <w:t xml:space="preserve"> are 2.16, 2.09 MRayls</w:t>
      </w:r>
      <w:r w:rsidRPr="00AA2C5A">
        <w:rPr>
          <w:rFonts w:ascii="Times New Roman" w:eastAsiaTheme="minorEastAsia" w:hAnsi="Times New Roman"/>
          <w:bCs/>
          <w:color w:val="000000" w:themeColor="text1"/>
          <w:sz w:val="24"/>
          <w:szCs w:val="24"/>
        </w:rPr>
        <w:t>,</w:t>
      </w:r>
      <w:r w:rsidRPr="00AA2C5A">
        <w:rPr>
          <w:rFonts w:ascii="Times New Roman" w:eastAsiaTheme="minorEastAsia" w:hAnsi="Times New Roman" w:hint="eastAsia"/>
          <w:bCs/>
          <w:color w:val="000000" w:themeColor="text1"/>
          <w:sz w:val="24"/>
          <w:szCs w:val="24"/>
        </w:rPr>
        <w:t xml:space="preserve"> respectively</w:t>
      </w:r>
      <w:r w:rsidRPr="00AA2C5A">
        <w:rPr>
          <w:rFonts w:ascii="Times New Roman" w:eastAsiaTheme="minorEastAsia" w:hAnsi="Times New Roman"/>
          <w:bCs/>
          <w:color w:val="000000" w:themeColor="text1"/>
          <w:sz w:val="24"/>
          <w:szCs w:val="24"/>
        </w:rPr>
        <w:t>,</w:t>
      </w:r>
      <w:r w:rsidRPr="00AA2C5A">
        <w:rPr>
          <w:rFonts w:ascii="Times New Roman" w:eastAsiaTheme="minorEastAsia" w:hAnsi="Times New Roman" w:hint="eastAsia"/>
          <w:bCs/>
          <w:color w:val="000000" w:themeColor="text1"/>
          <w:sz w:val="24"/>
          <w:szCs w:val="24"/>
        </w:rPr>
        <w:t xml:space="preserve"> </w:t>
      </w:r>
      <w:r w:rsidRPr="00AA2C5A">
        <w:rPr>
          <w:rFonts w:ascii="Times New Roman" w:eastAsiaTheme="minorEastAsia" w:hAnsi="Times New Roman"/>
          <w:bCs/>
          <w:color w:val="000000" w:themeColor="text1"/>
          <w:sz w:val="24"/>
          <w:szCs w:val="24"/>
        </w:rPr>
        <w:t>as determined using the above formulas</w:t>
      </w:r>
      <w:r w:rsidRPr="00AA2C5A">
        <w:rPr>
          <w:rFonts w:ascii="Times New Roman" w:eastAsiaTheme="minorEastAsia" w:hAnsi="Times New Roman" w:hint="eastAsia"/>
          <w:bCs/>
          <w:color w:val="000000" w:themeColor="text1"/>
          <w:sz w:val="24"/>
          <w:szCs w:val="24"/>
        </w:rPr>
        <w:t xml:space="preserve">. </w:t>
      </w:r>
      <w:r w:rsidRPr="00AA2C5A">
        <w:rPr>
          <w:rFonts w:ascii="Times New Roman" w:eastAsiaTheme="minorEastAsia" w:hAnsi="Times New Roman"/>
          <w:bCs/>
          <w:color w:val="000000" w:themeColor="text1"/>
          <w:sz w:val="24"/>
          <w:szCs w:val="24"/>
        </w:rPr>
        <w:t>The key parameters corresponding to these layers are summarized in Table S</w:t>
      </w:r>
      <w:r w:rsidR="006D3739" w:rsidRPr="00AA2C5A">
        <w:rPr>
          <w:rFonts w:ascii="Times New Roman" w:eastAsiaTheme="minorEastAsia" w:hAnsi="Times New Roman" w:hint="eastAsia"/>
          <w:bCs/>
          <w:color w:val="000000" w:themeColor="text1"/>
          <w:sz w:val="24"/>
          <w:szCs w:val="24"/>
        </w:rPr>
        <w:t>4</w:t>
      </w:r>
      <w:r w:rsidRPr="00AA2C5A">
        <w:rPr>
          <w:rFonts w:ascii="Times New Roman" w:eastAsiaTheme="minorEastAsia" w:hAnsi="Times New Roman"/>
          <w:bCs/>
          <w:color w:val="000000" w:themeColor="text1"/>
          <w:sz w:val="24"/>
          <w:szCs w:val="24"/>
        </w:rPr>
        <w:t>.</w:t>
      </w:r>
    </w:p>
    <w:p w14:paraId="7A8E0525" w14:textId="77777777" w:rsidR="00890FAC" w:rsidRPr="00890FAC" w:rsidRDefault="003A060E"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As to the 1</w:t>
      </w:r>
      <w:r w:rsidRPr="00AA2C5A">
        <w:rPr>
          <w:rFonts w:ascii="Times New Roman" w:hAnsi="Times New Roman"/>
          <w:color w:val="000000" w:themeColor="text1"/>
          <w:sz w:val="24"/>
          <w:szCs w:val="24"/>
          <w:vertAlign w:val="superscript"/>
        </w:rPr>
        <w:t>st</w:t>
      </w:r>
      <w:r w:rsidRPr="00AA2C5A">
        <w:rPr>
          <w:rFonts w:ascii="Times New Roman" w:hAnsi="Times New Roman"/>
          <w:color w:val="000000" w:themeColor="text1"/>
          <w:sz w:val="24"/>
          <w:szCs w:val="24"/>
        </w:rPr>
        <w:t xml:space="preserve"> matching layer preparation, the Zirconia oxide powder was selected as the filler and the EPO-TEK 301 epoxy resin was used as the matrix. The ZrO₂ powder and epoxy resin were first mixed at an appropriate weight ratio to form a homogeneous mixture, which was then poured into a mold, centrifuged at 1000 rpm for 12 minutes under vacuum condition, and subsequently cured at room temperature for 24 hours. After polishing the 1</w:t>
      </w:r>
      <w:r w:rsidRPr="00AA2C5A">
        <w:rPr>
          <w:rFonts w:ascii="Times New Roman" w:hAnsi="Times New Roman"/>
          <w:color w:val="000000" w:themeColor="text1"/>
          <w:sz w:val="24"/>
          <w:szCs w:val="24"/>
          <w:vertAlign w:val="superscript"/>
        </w:rPr>
        <w:t>st</w:t>
      </w:r>
      <w:r w:rsidRPr="00AA2C5A">
        <w:rPr>
          <w:rFonts w:ascii="Times New Roman" w:hAnsi="Times New Roman"/>
          <w:color w:val="000000" w:themeColor="text1"/>
          <w:sz w:val="24"/>
          <w:szCs w:val="24"/>
        </w:rPr>
        <w:t xml:space="preserve"> matching layer to the desired thickness, the EPO-TEK 301 epoxy resin was cast onto its surface, degassed under vacuum, and then cured at room temperature for 24 hours. Finally, the transparent epoxy resin layer was polished into the designed thickness as the 2</w:t>
      </w:r>
      <w:r w:rsidRPr="00AA2C5A">
        <w:rPr>
          <w:rFonts w:ascii="Times New Roman" w:hAnsi="Times New Roman"/>
          <w:color w:val="000000" w:themeColor="text1"/>
          <w:sz w:val="24"/>
          <w:szCs w:val="24"/>
          <w:vertAlign w:val="superscript"/>
        </w:rPr>
        <w:t xml:space="preserve">nd </w:t>
      </w:r>
      <w:r w:rsidRPr="00AA2C5A">
        <w:rPr>
          <w:rFonts w:ascii="Times New Roman" w:hAnsi="Times New Roman"/>
          <w:color w:val="000000" w:themeColor="text1"/>
          <w:sz w:val="24"/>
          <w:szCs w:val="24"/>
        </w:rPr>
        <w:t>matching layer.</w:t>
      </w:r>
    </w:p>
    <w:p w14:paraId="00F60969" w14:textId="77777777" w:rsidR="00890FAC" w:rsidRPr="00890FAC" w:rsidRDefault="001E1A53"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hint="eastAsia"/>
          <w:b/>
          <w:color w:val="000000" w:themeColor="text1"/>
          <w:sz w:val="24"/>
          <w:szCs w:val="24"/>
        </w:rPr>
        <w:t>Backing layer</w:t>
      </w:r>
      <w:r w:rsidRPr="00AA2C5A">
        <w:rPr>
          <w:rFonts w:ascii="Times New Roman" w:eastAsiaTheme="minorEastAsia" w:hAnsi="Times New Roman" w:hint="eastAsia"/>
          <w:b/>
          <w:color w:val="000000" w:themeColor="text1"/>
          <w:sz w:val="24"/>
          <w:szCs w:val="24"/>
        </w:rPr>
        <w:t xml:space="preserve">s: </w:t>
      </w:r>
      <w:r w:rsidRPr="00AA2C5A">
        <w:rPr>
          <w:rFonts w:ascii="Times New Roman" w:eastAsiaTheme="minorEastAsia" w:hAnsi="Times New Roman"/>
          <w:bCs/>
          <w:color w:val="000000" w:themeColor="text1"/>
          <w:sz w:val="24"/>
          <w:szCs w:val="24"/>
        </w:rPr>
        <w:t>The backing layer is used to prevent the reflection of incident sound waves return to the transducer, thereby improving signal quality and enhancing imaging clarity. To balance the improvement in bandwidth and the preservation of signal amplitude, a double-layer backing structure is implemented in the ultrasonic transducer.</w:t>
      </w:r>
    </w:p>
    <w:p w14:paraId="4C3A8D1D" w14:textId="77777777" w:rsidR="00890FAC" w:rsidRPr="00890FAC" w:rsidRDefault="003A060E"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For the preparation of the 1</w:t>
      </w:r>
      <w:r w:rsidRPr="00AA2C5A">
        <w:rPr>
          <w:rFonts w:ascii="Times New Roman" w:hAnsi="Times New Roman"/>
          <w:color w:val="000000" w:themeColor="text1"/>
          <w:sz w:val="24"/>
          <w:szCs w:val="24"/>
          <w:vertAlign w:val="superscript"/>
        </w:rPr>
        <w:t>st</w:t>
      </w:r>
      <w:r w:rsidRPr="00AA2C5A">
        <w:rPr>
          <w:rFonts w:ascii="Times New Roman" w:hAnsi="Times New Roman"/>
          <w:color w:val="000000" w:themeColor="text1"/>
          <w:sz w:val="24"/>
          <w:szCs w:val="24"/>
        </w:rPr>
        <w:t xml:space="preserve"> backing layer, tungsten (W) powder was used as the filler, and EPO-TEK 301 epoxy served as the matrix. The tungsten (W) powder and epoxy resin were first mixed in an appropriate weight ratio to form a homogeneous mixture, which was then poured into the mold, centrifuged at 1000 rpm for 12 minutes under vacuum condition, and cured at room temperature for 24 hours. After polishing the 1</w:t>
      </w:r>
      <w:r w:rsidRPr="00AA2C5A">
        <w:rPr>
          <w:rFonts w:ascii="Times New Roman" w:hAnsi="Times New Roman"/>
          <w:color w:val="000000" w:themeColor="text1"/>
          <w:sz w:val="24"/>
          <w:szCs w:val="24"/>
          <w:vertAlign w:val="superscript"/>
        </w:rPr>
        <w:t>st</w:t>
      </w:r>
      <w:r w:rsidRPr="00AA2C5A">
        <w:rPr>
          <w:rFonts w:ascii="Times New Roman" w:hAnsi="Times New Roman"/>
          <w:color w:val="000000" w:themeColor="text1"/>
          <w:sz w:val="24"/>
          <w:szCs w:val="24"/>
        </w:rPr>
        <w:t xml:space="preserve"> backing layer to the desired thickness, the 2</w:t>
      </w:r>
      <w:r w:rsidRPr="00AA2C5A">
        <w:rPr>
          <w:rFonts w:ascii="Times New Roman" w:hAnsi="Times New Roman"/>
          <w:color w:val="000000" w:themeColor="text1"/>
          <w:sz w:val="24"/>
          <w:szCs w:val="24"/>
          <w:vertAlign w:val="superscript"/>
        </w:rPr>
        <w:t>nd</w:t>
      </w:r>
      <w:r w:rsidRPr="00AA2C5A">
        <w:rPr>
          <w:rFonts w:ascii="Times New Roman" w:hAnsi="Times New Roman"/>
          <w:color w:val="000000" w:themeColor="text1"/>
          <w:sz w:val="24"/>
          <w:szCs w:val="24"/>
        </w:rPr>
        <w:t xml:space="preserve"> backing layer was prepared on its surface using the same method and then polished to the appropriate thickness after curing. Due to their extremely low density, the hollow glass microspheres effectively reduce the acoustic impedance of the backing material, resulting in smoother impedance matching. Additionally, the hollow glass microspheres can disperse and scatter the sound waves, effectively absorbing them by altering the sound wave propagation path and reducing energy reflection, enhancing the acoustic absorption capacity of the backing layer.</w:t>
      </w:r>
    </w:p>
    <w:p w14:paraId="437F2311" w14:textId="24CC6EC2" w:rsidR="00890FAC" w:rsidRPr="00890FAC" w:rsidRDefault="008F276E" w:rsidP="003564FF">
      <w:pPr>
        <w:pStyle w:val="2"/>
        <w:spacing w:before="50" w:after="50" w:line="24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S8</w:t>
      </w:r>
      <w:r w:rsidR="003A060E" w:rsidRPr="00AA2C5A">
        <w:rPr>
          <w:rFonts w:ascii="Times New Roman" w:hAnsi="Times New Roman" w:cs="Times New Roman"/>
          <w:color w:val="000000" w:themeColor="text1"/>
          <w:sz w:val="24"/>
          <w:szCs w:val="24"/>
        </w:rPr>
        <w:t xml:space="preserve"> </w:t>
      </w:r>
      <w:r w:rsidR="00111CAF">
        <w:rPr>
          <w:rFonts w:ascii="Times New Roman" w:hAnsi="Times New Roman" w:hint="eastAsia"/>
          <w:color w:val="000000" w:themeColor="text1"/>
          <w:sz w:val="24"/>
          <w:szCs w:val="24"/>
        </w:rPr>
        <w:t>I</w:t>
      </w:r>
      <w:r w:rsidR="00111CAF" w:rsidRPr="00AA2C5A">
        <w:rPr>
          <w:rFonts w:ascii="Times New Roman" w:hAnsi="Times New Roman"/>
          <w:color w:val="000000" w:themeColor="text1"/>
          <w:sz w:val="24"/>
          <w:szCs w:val="24"/>
        </w:rPr>
        <w:t xml:space="preserve">nsertion </w:t>
      </w:r>
      <w:r w:rsidR="00111CAF">
        <w:rPr>
          <w:rFonts w:ascii="Times New Roman" w:hAnsi="Times New Roman" w:hint="eastAsia"/>
          <w:color w:val="000000" w:themeColor="text1"/>
          <w:sz w:val="24"/>
          <w:szCs w:val="24"/>
        </w:rPr>
        <w:t>L</w:t>
      </w:r>
      <w:r w:rsidR="00111CAF" w:rsidRPr="00AA2C5A">
        <w:rPr>
          <w:rFonts w:ascii="Times New Roman" w:hAnsi="Times New Roman"/>
          <w:color w:val="000000" w:themeColor="text1"/>
          <w:sz w:val="24"/>
          <w:szCs w:val="24"/>
        </w:rPr>
        <w:t>oss</w:t>
      </w:r>
      <w:r w:rsidR="00111CAF">
        <w:rPr>
          <w:rFonts w:ascii="Times New Roman" w:hAnsi="Times New Roman" w:hint="eastAsia"/>
          <w:color w:val="000000" w:themeColor="text1"/>
          <w:sz w:val="24"/>
          <w:szCs w:val="24"/>
        </w:rPr>
        <w:t xml:space="preserve"> and S</w:t>
      </w:r>
      <w:r w:rsidR="00111CAF" w:rsidRPr="00AA2C5A">
        <w:rPr>
          <w:rFonts w:ascii="Times New Roman" w:hAnsi="Times New Roman"/>
          <w:color w:val="000000" w:themeColor="text1"/>
          <w:sz w:val="24"/>
          <w:szCs w:val="24"/>
        </w:rPr>
        <w:t>ignal-to-</w:t>
      </w:r>
      <w:r w:rsidR="00111CAF">
        <w:rPr>
          <w:rFonts w:ascii="Times New Roman" w:hAnsi="Times New Roman" w:hint="eastAsia"/>
          <w:color w:val="000000" w:themeColor="text1"/>
          <w:sz w:val="24"/>
          <w:szCs w:val="24"/>
        </w:rPr>
        <w:t>N</w:t>
      </w:r>
      <w:r w:rsidR="00111CAF" w:rsidRPr="00AA2C5A">
        <w:rPr>
          <w:rFonts w:ascii="Times New Roman" w:hAnsi="Times New Roman"/>
          <w:color w:val="000000" w:themeColor="text1"/>
          <w:sz w:val="24"/>
          <w:szCs w:val="24"/>
        </w:rPr>
        <w:t xml:space="preserve">oise </w:t>
      </w:r>
      <w:r w:rsidR="00111CAF">
        <w:rPr>
          <w:rFonts w:ascii="Times New Roman" w:hAnsi="Times New Roman" w:hint="eastAsia"/>
          <w:color w:val="000000" w:themeColor="text1"/>
          <w:sz w:val="24"/>
          <w:szCs w:val="24"/>
        </w:rPr>
        <w:t>R</w:t>
      </w:r>
      <w:r w:rsidR="00111CAF" w:rsidRPr="00AA2C5A">
        <w:rPr>
          <w:rFonts w:ascii="Times New Roman" w:hAnsi="Times New Roman"/>
          <w:color w:val="000000" w:themeColor="text1"/>
          <w:sz w:val="24"/>
          <w:szCs w:val="24"/>
        </w:rPr>
        <w:t>atio</w:t>
      </w:r>
      <w:r w:rsidR="003A060E" w:rsidRPr="00AA2C5A">
        <w:rPr>
          <w:rFonts w:ascii="Times New Roman" w:hAnsi="Times New Roman" w:cs="Times New Roman"/>
          <w:color w:val="000000" w:themeColor="text1"/>
          <w:sz w:val="24"/>
          <w:szCs w:val="24"/>
        </w:rPr>
        <w:t xml:space="preserve"> of PUTs</w:t>
      </w:r>
    </w:p>
    <w:p w14:paraId="30C67BE3" w14:textId="77777777" w:rsidR="00890FAC" w:rsidRPr="00890FAC" w:rsidRDefault="003A060E"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To evaluate the self-transmit-receive performance of the transducer, the insertion loss (</w:t>
      </w:r>
      <w:r w:rsidRPr="00AA2C5A">
        <w:rPr>
          <w:rFonts w:ascii="Times New Roman" w:hAnsi="Times New Roman"/>
          <w:i/>
          <w:iCs/>
          <w:color w:val="000000" w:themeColor="text1"/>
          <w:sz w:val="24"/>
          <w:szCs w:val="24"/>
        </w:rPr>
        <w:t>IL</w:t>
      </w:r>
      <w:r w:rsidRPr="00AA2C5A">
        <w:rPr>
          <w:rFonts w:ascii="Times New Roman" w:hAnsi="Times New Roman"/>
          <w:color w:val="000000" w:themeColor="text1"/>
          <w:sz w:val="24"/>
          <w:szCs w:val="24"/>
        </w:rPr>
        <w:t>) is introduced and calculated according to the following equation:</w:t>
      </w:r>
    </w:p>
    <w:p w14:paraId="067CE042" w14:textId="613B5981" w:rsidR="00890FAC" w:rsidRPr="00890FAC" w:rsidRDefault="001754E1" w:rsidP="00B136E4">
      <w:pPr>
        <w:spacing w:beforeLines="0" w:afterLines="100" w:after="312" w:line="240" w:lineRule="auto"/>
        <w:jc w:val="right"/>
        <w:rPr>
          <w:rFonts w:ascii="Times New Roman" w:hAnsi="Times New Roman"/>
          <w:color w:val="000000" w:themeColor="text1"/>
          <w:sz w:val="24"/>
          <w:szCs w:val="24"/>
        </w:rPr>
      </w:pPr>
      <w:r w:rsidRPr="00AA2C5A">
        <w:rPr>
          <w:rFonts w:hint="eastAsia"/>
          <w:color w:val="000000" w:themeColor="text1"/>
          <w:position w:val="-30"/>
        </w:rPr>
        <w:object w:dxaOrig="4320" w:dyaOrig="680" w14:anchorId="05141B0C">
          <v:shape id="_x0000_i1061" type="#_x0000_t75" style="width:3in;height:36.4pt" o:ole="">
            <v:imagedata r:id="rId78" o:title=""/>
          </v:shape>
          <o:OLEObject Type="Embed" ProgID="Equation.DSMT4" ShapeID="_x0000_i1061" DrawAspect="Content" ObjectID="_1830360276" r:id="rId79"/>
        </w:object>
      </w:r>
      <w:r w:rsidRPr="00AA2C5A">
        <w:rPr>
          <w:rFonts w:ascii="Times New Roman" w:hAnsi="Times New Roman" w:hint="eastAsia"/>
          <w:color w:val="000000" w:themeColor="text1"/>
          <w:sz w:val="24"/>
          <w:szCs w:val="24"/>
        </w:rPr>
        <w:t xml:space="preserve"> </w:t>
      </w:r>
      <w:r w:rsidR="00B136E4">
        <w:rPr>
          <w:rFonts w:ascii="Times New Roman" w:hAnsi="Times New Roman" w:hint="eastAsia"/>
          <w:color w:val="000000" w:themeColor="text1"/>
          <w:sz w:val="24"/>
          <w:szCs w:val="24"/>
        </w:rPr>
        <w:t xml:space="preserve">               </w:t>
      </w:r>
      <w:r w:rsidRPr="00AA2C5A">
        <w:rPr>
          <w:rFonts w:ascii="Times New Roman" w:hAnsi="Times New Roman" w:hint="eastAsia"/>
          <w:color w:val="000000" w:themeColor="text1"/>
          <w:sz w:val="24"/>
          <w:szCs w:val="24"/>
        </w:rPr>
        <w:t xml:space="preserve"> (S1</w:t>
      </w:r>
      <w:r w:rsidR="00111CAF">
        <w:rPr>
          <w:rFonts w:ascii="Times New Roman" w:hAnsi="Times New Roman" w:hint="eastAsia"/>
          <w:color w:val="000000" w:themeColor="text1"/>
          <w:sz w:val="24"/>
          <w:szCs w:val="24"/>
        </w:rPr>
        <w:t>7</w:t>
      </w:r>
      <w:r w:rsidRPr="00AA2C5A">
        <w:rPr>
          <w:rFonts w:ascii="Times New Roman" w:hAnsi="Times New Roman" w:hint="eastAsia"/>
          <w:color w:val="000000" w:themeColor="text1"/>
          <w:sz w:val="24"/>
          <w:szCs w:val="24"/>
        </w:rPr>
        <w:t>)</w:t>
      </w:r>
    </w:p>
    <w:p w14:paraId="35BBB3BA" w14:textId="77777777" w:rsidR="00890FAC" w:rsidRPr="00890FAC" w:rsidRDefault="003A060E" w:rsidP="003564FF">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where </w:t>
      </w:r>
      <w:r w:rsidRPr="00AA2C5A">
        <w:rPr>
          <w:rFonts w:ascii="Times New Roman" w:eastAsiaTheme="minorEastAsia" w:hAnsi="Times New Roman"/>
          <w:i/>
          <w:iCs/>
          <w:color w:val="000000" w:themeColor="text1"/>
          <w:sz w:val="24"/>
          <w:szCs w:val="24"/>
        </w:rPr>
        <w:t>V</w:t>
      </w:r>
      <w:r w:rsidRPr="00AA2C5A">
        <w:rPr>
          <w:rFonts w:ascii="Times New Roman" w:eastAsiaTheme="minorEastAsia" w:hAnsi="Times New Roman"/>
          <w:i/>
          <w:iCs/>
          <w:color w:val="000000" w:themeColor="text1"/>
          <w:sz w:val="24"/>
          <w:szCs w:val="24"/>
          <w:vertAlign w:val="subscript"/>
        </w:rPr>
        <w:t>in</w:t>
      </w:r>
      <w:r w:rsidRPr="00AA2C5A">
        <w:rPr>
          <w:rFonts w:ascii="Times New Roman" w:hAnsi="Times New Roman"/>
          <w:color w:val="000000" w:themeColor="text1"/>
          <w:sz w:val="24"/>
          <w:szCs w:val="24"/>
        </w:rPr>
        <w:t xml:space="preserve"> ​and </w:t>
      </w:r>
      <w:r w:rsidRPr="00AA2C5A">
        <w:rPr>
          <w:rFonts w:ascii="Times New Roman" w:eastAsiaTheme="minorEastAsia" w:hAnsi="Times New Roman"/>
          <w:i/>
          <w:iCs/>
          <w:color w:val="000000" w:themeColor="text1"/>
          <w:sz w:val="24"/>
          <w:szCs w:val="24"/>
        </w:rPr>
        <w:t>V</w:t>
      </w:r>
      <w:r w:rsidRPr="00AA2C5A">
        <w:rPr>
          <w:rFonts w:ascii="Times New Roman" w:eastAsiaTheme="minorEastAsia" w:hAnsi="Times New Roman"/>
          <w:i/>
          <w:iCs/>
          <w:color w:val="000000" w:themeColor="text1"/>
          <w:sz w:val="24"/>
          <w:szCs w:val="24"/>
          <w:vertAlign w:val="subscript"/>
        </w:rPr>
        <w:t>out</w:t>
      </w:r>
      <w:r w:rsidRPr="00AA2C5A">
        <w:rPr>
          <w:rFonts w:ascii="Times New Roman" w:hAnsi="Times New Roman"/>
          <w:color w:val="000000" w:themeColor="text1"/>
          <w:sz w:val="24"/>
          <w:szCs w:val="24"/>
        </w:rPr>
        <w:t xml:space="preserve"> ​represent the peak-to-peak values of the input sine voltage signal with 20 cycles and the received output voltage of the transducer, respectively. Here, </w:t>
      </w:r>
      <w:r w:rsidRPr="00AA2C5A">
        <w:rPr>
          <w:rFonts w:ascii="Times New Roman" w:hAnsi="Times New Roman"/>
          <w:i/>
          <w:iCs/>
          <w:color w:val="000000" w:themeColor="text1"/>
          <w:sz w:val="24"/>
          <w:szCs w:val="24"/>
        </w:rPr>
        <w:t>f</w:t>
      </w:r>
      <w:r w:rsidRPr="00AA2C5A">
        <w:rPr>
          <w:rFonts w:ascii="Times New Roman" w:hAnsi="Times New Roman"/>
          <w:color w:val="000000" w:themeColor="text1"/>
          <w:sz w:val="24"/>
          <w:szCs w:val="24"/>
        </w:rPr>
        <w:t xml:space="preserve"> is the excitation frequency, and </w:t>
      </w:r>
      <w:r w:rsidRPr="00AA2C5A">
        <w:rPr>
          <w:rFonts w:ascii="Times New Roman" w:hAnsi="Times New Roman"/>
          <w:i/>
          <w:iCs/>
          <w:color w:val="000000" w:themeColor="text1"/>
          <w:sz w:val="24"/>
          <w:szCs w:val="24"/>
        </w:rPr>
        <w:t>d</w:t>
      </w:r>
      <w:r w:rsidRPr="00AA2C5A">
        <w:rPr>
          <w:rFonts w:ascii="Times New Roman" w:hAnsi="Times New Roman"/>
          <w:color w:val="000000" w:themeColor="text1"/>
          <w:sz w:val="24"/>
          <w:szCs w:val="24"/>
        </w:rPr>
        <w:t xml:space="preserve"> is the distance between the transducer and the quartz reflector. A fixed value of 1.9 dB is applied to compensate for the reflection loss introduced by the quartz target, while an additional term </w:t>
      </w:r>
      <w:r w:rsidRPr="00AA2C5A">
        <w:rPr>
          <w:rFonts w:ascii="Times New Roman" w:eastAsiaTheme="minorEastAsia" w:hAnsi="Times New Roman"/>
          <w:color w:val="000000" w:themeColor="text1"/>
          <w:sz w:val="24"/>
          <w:szCs w:val="24"/>
        </w:rPr>
        <w:t>2.2×10</w:t>
      </w:r>
      <w:r w:rsidRPr="00AA2C5A">
        <w:rPr>
          <w:rFonts w:ascii="Times New Roman" w:eastAsiaTheme="minorEastAsia" w:hAnsi="Times New Roman"/>
          <w:color w:val="000000" w:themeColor="text1"/>
          <w:sz w:val="24"/>
          <w:szCs w:val="24"/>
          <w:vertAlign w:val="superscript"/>
        </w:rPr>
        <w:t>-4</w:t>
      </w:r>
      <w:r w:rsidRPr="00AA2C5A">
        <w:rPr>
          <w:rFonts w:ascii="Times New Roman" w:eastAsiaTheme="minorEastAsia" w:hAnsi="Times New Roman"/>
          <w:color w:val="000000" w:themeColor="text1"/>
          <w:sz w:val="24"/>
          <w:szCs w:val="24"/>
        </w:rPr>
        <w:t>×2</w:t>
      </w:r>
      <w:r w:rsidRPr="00AA2C5A">
        <w:rPr>
          <w:rFonts w:ascii="Times New Roman" w:eastAsiaTheme="minorEastAsia" w:hAnsi="Times New Roman"/>
          <w:i/>
          <w:iCs/>
          <w:color w:val="000000" w:themeColor="text1"/>
          <w:sz w:val="24"/>
          <w:szCs w:val="24"/>
        </w:rPr>
        <w:t>d</w:t>
      </w:r>
      <w:r w:rsidRPr="00AA2C5A">
        <w:rPr>
          <w:rFonts w:ascii="Times New Roman" w:eastAsiaTheme="minorEastAsia" w:hAnsi="Times New Roman"/>
          <w:color w:val="000000" w:themeColor="text1"/>
          <w:sz w:val="24"/>
          <w:szCs w:val="24"/>
        </w:rPr>
        <w:t>×</w:t>
      </w:r>
      <w:r w:rsidRPr="00AA2C5A">
        <w:rPr>
          <w:rFonts w:ascii="Times New Roman" w:eastAsiaTheme="minorEastAsia" w:hAnsi="Times New Roman"/>
          <w:i/>
          <w:iCs/>
          <w:color w:val="000000" w:themeColor="text1"/>
          <w:sz w:val="24"/>
          <w:szCs w:val="24"/>
        </w:rPr>
        <w:t xml:space="preserve">f </w:t>
      </w:r>
      <w:r w:rsidRPr="00AA2C5A">
        <w:rPr>
          <w:rFonts w:ascii="Times New Roman" w:eastAsiaTheme="minorEastAsia" w:hAnsi="Times New Roman"/>
          <w:color w:val="000000" w:themeColor="text1"/>
          <w:sz w:val="24"/>
          <w:szCs w:val="24"/>
          <w:vertAlign w:val="superscript"/>
        </w:rPr>
        <w:t>2</w:t>
      </w:r>
      <w:r w:rsidRPr="00AA2C5A">
        <w:rPr>
          <w:rFonts w:ascii="Times New Roman" w:hAnsi="Times New Roman"/>
          <w:color w:val="000000" w:themeColor="text1"/>
          <w:sz w:val="24"/>
          <w:szCs w:val="24"/>
        </w:rPr>
        <w:t xml:space="preserve"> is used to account for the acoustic attenuation in water.</w:t>
      </w:r>
    </w:p>
    <w:p w14:paraId="554BC929" w14:textId="00FE0441" w:rsidR="00890FAC" w:rsidRPr="00890FAC" w:rsidRDefault="00A43AFC" w:rsidP="003564FF">
      <w:pPr>
        <w:autoSpaceDE w:val="0"/>
        <w:autoSpaceDN w:val="0"/>
        <w:adjustRightInd w:val="0"/>
        <w:snapToGrid w:val="0"/>
        <w:spacing w:beforeLines="0" w:afterLines="100" w:after="312" w:line="240" w:lineRule="auto"/>
        <w:rPr>
          <w:rFonts w:ascii="Times New Roman" w:hAnsi="Times New Roman"/>
          <w:color w:val="000000" w:themeColor="text1"/>
          <w:sz w:val="24"/>
          <w:szCs w:val="24"/>
        </w:rPr>
      </w:pPr>
      <w:r w:rsidRPr="00AA2C5A">
        <w:rPr>
          <w:rFonts w:ascii="Times New Roman" w:hAnsi="Times New Roman" w:hint="eastAsia"/>
          <w:color w:val="000000" w:themeColor="text1"/>
          <w:sz w:val="24"/>
          <w:szCs w:val="24"/>
        </w:rPr>
        <w:t xml:space="preserve">The </w:t>
      </w:r>
      <w:r w:rsidRPr="00AA2C5A">
        <w:rPr>
          <w:rFonts w:ascii="Times New Roman" w:hAnsi="Times New Roman"/>
          <w:color w:val="000000" w:themeColor="text1"/>
          <w:sz w:val="24"/>
          <w:szCs w:val="24"/>
        </w:rPr>
        <w:t>signal-to-noise ratio</w:t>
      </w:r>
      <w:r w:rsidRPr="00AA2C5A">
        <w:rPr>
          <w:rFonts w:ascii="Times New Roman" w:hAnsi="Times New Roman" w:hint="eastAsia"/>
          <w:color w:val="000000" w:themeColor="text1"/>
          <w:sz w:val="24"/>
          <w:szCs w:val="24"/>
        </w:rPr>
        <w:t xml:space="preserve"> (SNR) test were </w:t>
      </w:r>
      <w:r w:rsidRPr="00AA2C5A">
        <w:rPr>
          <w:rFonts w:ascii="Times New Roman" w:hAnsi="Times New Roman"/>
          <w:color w:val="000000" w:themeColor="text1"/>
          <w:sz w:val="24"/>
          <w:szCs w:val="24"/>
        </w:rPr>
        <w:t>conducted</w:t>
      </w:r>
      <w:r w:rsidRPr="00AA2C5A">
        <w:rPr>
          <w:rFonts w:ascii="Times New Roman" w:hAnsi="Times New Roman" w:hint="eastAsia"/>
          <w:color w:val="000000" w:themeColor="text1"/>
          <w:sz w:val="24"/>
          <w:szCs w:val="24"/>
        </w:rPr>
        <w:t xml:space="preserve"> to </w:t>
      </w:r>
      <w:r w:rsidRPr="00AA2C5A">
        <w:rPr>
          <w:rFonts w:ascii="Times New Roman" w:hAnsi="Times New Roman"/>
          <w:color w:val="000000" w:themeColor="text1"/>
          <w:sz w:val="24"/>
          <w:szCs w:val="24"/>
        </w:rPr>
        <w:t>evaluate application-relevant metrics</w: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The SNR testing procedure follows the same protocol as the pulse-echo testing of the device, with the only variations being the input voltage or the testing distance.</w:t>
      </w:r>
      <w:r w:rsidR="00D56FC6" w:rsidRPr="00AA2C5A">
        <w:rPr>
          <w:rFonts w:ascii="Times New Roman" w:hAnsi="Times New Roman" w:hint="eastAsia"/>
          <w:color w:val="000000" w:themeColor="text1"/>
          <w:szCs w:val="21"/>
        </w:rPr>
        <w:t xml:space="preserve"> </w:t>
      </w:r>
      <w:r w:rsidR="00D56FC6" w:rsidRPr="00AA2C5A">
        <w:rPr>
          <w:rFonts w:ascii="Times New Roman" w:hAnsi="Times New Roman" w:hint="eastAsia"/>
          <w:color w:val="000000" w:themeColor="text1"/>
          <w:sz w:val="24"/>
          <w:szCs w:val="24"/>
        </w:rPr>
        <w:t xml:space="preserve">Fig. S12a </w:t>
      </w:r>
      <w:r w:rsidR="00D56FC6" w:rsidRPr="00AA2C5A">
        <w:rPr>
          <w:rFonts w:ascii="Times New Roman" w:hAnsi="Times New Roman"/>
          <w:color w:val="000000" w:themeColor="text1"/>
          <w:sz w:val="24"/>
          <w:szCs w:val="24"/>
        </w:rPr>
        <w:t>shows the correlation between SNR and the driving voltage.</w:t>
      </w:r>
      <w:r w:rsidR="00D56FC6" w:rsidRPr="00AA2C5A">
        <w:rPr>
          <w:rFonts w:ascii="Times New Roman" w:hAnsi="Times New Roman" w:hint="eastAsia"/>
          <w:color w:val="000000" w:themeColor="text1"/>
          <w:sz w:val="24"/>
          <w:szCs w:val="24"/>
        </w:rPr>
        <w:t xml:space="preserve"> </w:t>
      </w:r>
      <w:r w:rsidR="00D56FC6" w:rsidRPr="00AA2C5A">
        <w:rPr>
          <w:rFonts w:ascii="Times New Roman" w:hAnsi="Times New Roman"/>
          <w:color w:val="000000" w:themeColor="text1"/>
          <w:sz w:val="24"/>
          <w:szCs w:val="24"/>
        </w:rPr>
        <w:t>At lower input voltages, the ultrasonic signal generated by the transducer is relatively weak, while the influence of noise becomes significant. As a result, the SNR is lower at low voltages.</w:t>
      </w:r>
      <w:r w:rsidR="00D56FC6" w:rsidRPr="00AA2C5A">
        <w:rPr>
          <w:rFonts w:ascii="Times New Roman" w:hAnsi="Times New Roman" w:hint="eastAsia"/>
          <w:color w:val="000000" w:themeColor="text1"/>
          <w:sz w:val="24"/>
          <w:szCs w:val="24"/>
        </w:rPr>
        <w:t xml:space="preserve"> </w:t>
      </w:r>
      <w:r w:rsidR="00D56FC6" w:rsidRPr="00AA2C5A">
        <w:rPr>
          <w:rFonts w:ascii="Times New Roman" w:hAnsi="Times New Roman"/>
          <w:color w:val="000000" w:themeColor="text1"/>
          <w:sz w:val="24"/>
          <w:szCs w:val="24"/>
        </w:rPr>
        <w:t>At low input voltage levels, a slight increase in the input voltage can result in a significant improvement in the SNR</w:t>
      </w:r>
      <w:r w:rsidR="00D56FC6" w:rsidRPr="00AA2C5A">
        <w:rPr>
          <w:rFonts w:ascii="Times New Roman" w:hAnsi="Times New Roman" w:hint="eastAsia"/>
          <w:color w:val="000000" w:themeColor="text1"/>
          <w:sz w:val="24"/>
          <w:szCs w:val="24"/>
        </w:rPr>
        <w:t>,</w:t>
      </w:r>
      <w:r w:rsidR="00D56FC6" w:rsidRPr="00AA2C5A">
        <w:rPr>
          <w:color w:val="000000" w:themeColor="text1"/>
          <w:sz w:val="24"/>
          <w:szCs w:val="24"/>
        </w:rPr>
        <w:t xml:space="preserve"> </w:t>
      </w:r>
      <w:r w:rsidR="00D56FC6" w:rsidRPr="00AA2C5A">
        <w:rPr>
          <w:rFonts w:ascii="Times New Roman" w:hAnsi="Times New Roman"/>
          <w:color w:val="000000" w:themeColor="text1"/>
          <w:sz w:val="24"/>
          <w:szCs w:val="24"/>
        </w:rPr>
        <w:t>as the signal becomes much clearer and the relative influence of noise is reduced.</w:t>
      </w:r>
      <w:r w:rsidR="00D56FC6" w:rsidRPr="00AA2C5A">
        <w:rPr>
          <w:color w:val="000000" w:themeColor="text1"/>
          <w:sz w:val="24"/>
          <w:szCs w:val="24"/>
        </w:rPr>
        <w:t xml:space="preserve"> </w:t>
      </w:r>
      <w:r w:rsidR="00D56FC6" w:rsidRPr="00AA2C5A">
        <w:rPr>
          <w:rFonts w:ascii="Times New Roman" w:hAnsi="Times New Roman"/>
          <w:color w:val="000000" w:themeColor="text1"/>
          <w:sz w:val="24"/>
          <w:szCs w:val="24"/>
        </w:rPr>
        <w:t>When the input voltage is increased from 2 V</w:t>
      </w:r>
      <w:r w:rsidR="00D56FC6" w:rsidRPr="00AA2C5A">
        <w:rPr>
          <w:rFonts w:ascii="Times New Roman" w:hAnsi="Times New Roman"/>
          <w:color w:val="000000" w:themeColor="text1"/>
          <w:sz w:val="24"/>
          <w:szCs w:val="24"/>
          <w:vertAlign w:val="subscript"/>
        </w:rPr>
        <w:t>p-p</w:t>
      </w:r>
      <w:r w:rsidR="00D56FC6" w:rsidRPr="00AA2C5A">
        <w:rPr>
          <w:rFonts w:ascii="Times New Roman" w:hAnsi="Times New Roman"/>
          <w:color w:val="000000" w:themeColor="text1"/>
          <w:sz w:val="24"/>
          <w:szCs w:val="24"/>
        </w:rPr>
        <w:t xml:space="preserve"> to 6 V</w:t>
      </w:r>
      <w:r w:rsidR="00D56FC6" w:rsidRPr="00AA2C5A">
        <w:rPr>
          <w:rFonts w:ascii="Times New Roman" w:hAnsi="Times New Roman"/>
          <w:color w:val="000000" w:themeColor="text1"/>
          <w:sz w:val="24"/>
          <w:szCs w:val="24"/>
          <w:vertAlign w:val="subscript"/>
        </w:rPr>
        <w:t>p-p</w:t>
      </w:r>
      <w:r w:rsidR="00D56FC6" w:rsidRPr="00AA2C5A">
        <w:rPr>
          <w:rFonts w:ascii="Times New Roman" w:hAnsi="Times New Roman"/>
          <w:color w:val="000000" w:themeColor="text1"/>
          <w:sz w:val="24"/>
          <w:szCs w:val="24"/>
        </w:rPr>
        <w:t>, the device's SNR increases from 32.85 to 49.86 dB.</w:t>
      </w:r>
      <w:r w:rsidR="00D56FC6" w:rsidRPr="00AA2C5A">
        <w:rPr>
          <w:rFonts w:ascii="Times New Roman" w:hAnsi="Times New Roman" w:hint="eastAsia"/>
          <w:color w:val="000000" w:themeColor="text1"/>
          <w:sz w:val="24"/>
          <w:szCs w:val="24"/>
        </w:rPr>
        <w:t xml:space="preserve"> </w:t>
      </w:r>
      <w:r w:rsidR="00D56FC6" w:rsidRPr="00AA2C5A">
        <w:rPr>
          <w:rFonts w:ascii="Times New Roman" w:hAnsi="Times New Roman"/>
          <w:color w:val="000000" w:themeColor="text1"/>
          <w:sz w:val="24"/>
          <w:szCs w:val="24"/>
        </w:rPr>
        <w:t>As the input voltage increases, the intensity of the ultrasonic signal generated by the piezoelectric transducer increases, leading to an improvement in the SNR.</w:t>
      </w:r>
      <w:r w:rsidR="00D56FC6" w:rsidRPr="00AA2C5A">
        <w:rPr>
          <w:rFonts w:ascii="Times New Roman" w:hAnsi="Times New Roman" w:hint="eastAsia"/>
          <w:color w:val="000000" w:themeColor="text1"/>
          <w:sz w:val="24"/>
          <w:szCs w:val="24"/>
        </w:rPr>
        <w:t xml:space="preserve"> </w:t>
      </w:r>
      <w:r w:rsidR="00D56FC6" w:rsidRPr="00AA2C5A">
        <w:rPr>
          <w:rFonts w:ascii="Times New Roman" w:hAnsi="Times New Roman"/>
          <w:color w:val="000000" w:themeColor="text1"/>
          <w:sz w:val="24"/>
          <w:szCs w:val="24"/>
        </w:rPr>
        <w:t xml:space="preserve">On the other hand, as the propagation distance increases, the intensity of the ultrasonic signal weakens, while the relative strength of the noise remains largely unchanged. Therefore, as shown in Fig. </w:t>
      </w:r>
      <w:r w:rsidR="00D56FC6" w:rsidRPr="00AA2C5A">
        <w:rPr>
          <w:rFonts w:ascii="Times New Roman" w:hAnsi="Times New Roman" w:hint="eastAsia"/>
          <w:color w:val="000000" w:themeColor="text1"/>
          <w:sz w:val="24"/>
          <w:szCs w:val="24"/>
        </w:rPr>
        <w:t>S12</w:t>
      </w:r>
      <w:r w:rsidR="00D56FC6" w:rsidRPr="00AA2C5A">
        <w:rPr>
          <w:rFonts w:ascii="Times New Roman" w:hAnsi="Times New Roman"/>
          <w:color w:val="000000" w:themeColor="text1"/>
          <w:sz w:val="24"/>
          <w:szCs w:val="24"/>
        </w:rPr>
        <w:t>b, the SNR decreases with increasing distance.</w:t>
      </w:r>
      <w:r w:rsidR="00D56FC6" w:rsidRPr="00AA2C5A">
        <w:rPr>
          <w:rFonts w:ascii="Times New Roman" w:hAnsi="Times New Roman" w:hint="eastAsia"/>
          <w:color w:val="000000" w:themeColor="text1"/>
          <w:sz w:val="24"/>
          <w:szCs w:val="24"/>
        </w:rPr>
        <w:t xml:space="preserve"> </w:t>
      </w:r>
      <w:r w:rsidR="00D56FC6" w:rsidRPr="00AA2C5A">
        <w:rPr>
          <w:rFonts w:ascii="Times New Roman" w:hAnsi="Times New Roman"/>
          <w:color w:val="000000" w:themeColor="text1"/>
          <w:sz w:val="24"/>
          <w:szCs w:val="24"/>
        </w:rPr>
        <w:t>Additionally, as the ultrasonic waves propagate through water, the attenuation rate increases exponentially with the testing distance. Consequently, the SNR of the device decreases more rapidly as the distance increases.</w:t>
      </w:r>
      <w:r w:rsidR="00D56FC6" w:rsidRPr="00AA2C5A">
        <w:rPr>
          <w:rFonts w:ascii="Times New Roman" w:hAnsi="Times New Roman" w:hint="eastAsia"/>
          <w:color w:val="000000" w:themeColor="text1"/>
          <w:sz w:val="24"/>
          <w:szCs w:val="24"/>
        </w:rPr>
        <w:t xml:space="preserve"> </w:t>
      </w:r>
    </w:p>
    <w:p w14:paraId="26610CB2" w14:textId="72ACA524" w:rsidR="00890FAC" w:rsidRPr="00890FAC" w:rsidRDefault="008F276E" w:rsidP="003564FF">
      <w:pPr>
        <w:pStyle w:val="2"/>
        <w:spacing w:before="50" w:after="50" w:line="24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S9</w:t>
      </w:r>
      <w:r w:rsidR="005454B2" w:rsidRPr="00AA2C5A">
        <w:rPr>
          <w:rFonts w:ascii="Times New Roman" w:hAnsi="Times New Roman" w:cs="Times New Roman" w:hint="eastAsia"/>
          <w:color w:val="000000" w:themeColor="text1"/>
          <w:sz w:val="24"/>
          <w:szCs w:val="24"/>
        </w:rPr>
        <w:t xml:space="preserve"> </w:t>
      </w:r>
      <w:bookmarkStart w:id="21" w:name="_Hlk218957611"/>
      <w:bookmarkStart w:id="22" w:name="_Hlk217027501"/>
      <w:r w:rsidR="005B3838">
        <w:rPr>
          <w:rFonts w:ascii="Times New Roman" w:hAnsi="Times New Roman" w:cs="Times New Roman" w:hint="eastAsia"/>
          <w:color w:val="000000" w:themeColor="text1"/>
          <w:sz w:val="24"/>
          <w:szCs w:val="24"/>
        </w:rPr>
        <w:t>L</w:t>
      </w:r>
      <w:r w:rsidR="005454B2" w:rsidRPr="00AA2C5A">
        <w:rPr>
          <w:rFonts w:ascii="Times New Roman" w:hAnsi="Times New Roman" w:cs="Times New Roman"/>
          <w:color w:val="000000" w:themeColor="text1"/>
          <w:sz w:val="24"/>
          <w:szCs w:val="24"/>
        </w:rPr>
        <w:t xml:space="preserve">ong-term </w:t>
      </w:r>
      <w:r w:rsidR="005B3838">
        <w:rPr>
          <w:rFonts w:ascii="Times New Roman" w:hAnsi="Times New Roman" w:cs="Times New Roman" w:hint="eastAsia"/>
          <w:color w:val="000000" w:themeColor="text1"/>
          <w:sz w:val="24"/>
          <w:szCs w:val="24"/>
        </w:rPr>
        <w:t>S</w:t>
      </w:r>
      <w:r w:rsidR="005454B2" w:rsidRPr="00AA2C5A">
        <w:rPr>
          <w:rFonts w:ascii="Times New Roman" w:hAnsi="Times New Roman" w:cs="Times New Roman"/>
          <w:color w:val="000000" w:themeColor="text1"/>
          <w:sz w:val="24"/>
          <w:szCs w:val="24"/>
        </w:rPr>
        <w:t>tability</w:t>
      </w:r>
      <w:bookmarkEnd w:id="21"/>
      <w:r w:rsidR="005454B2" w:rsidRPr="00AA2C5A">
        <w:rPr>
          <w:rFonts w:ascii="Times New Roman" w:hAnsi="Times New Roman" w:cs="Times New Roman"/>
          <w:color w:val="000000" w:themeColor="text1"/>
          <w:sz w:val="24"/>
          <w:szCs w:val="24"/>
        </w:rPr>
        <w:t xml:space="preserve"> and </w:t>
      </w:r>
      <w:bookmarkStart w:id="23" w:name="_Hlk218957628"/>
      <w:r w:rsidR="005B3838">
        <w:rPr>
          <w:rFonts w:ascii="Times New Roman" w:hAnsi="Times New Roman" w:cs="Times New Roman" w:hint="eastAsia"/>
          <w:color w:val="000000" w:themeColor="text1"/>
          <w:sz w:val="24"/>
          <w:szCs w:val="24"/>
        </w:rPr>
        <w:t>F</w:t>
      </w:r>
      <w:r w:rsidR="005454B2" w:rsidRPr="00AA2C5A">
        <w:rPr>
          <w:rFonts w:ascii="Times New Roman" w:hAnsi="Times New Roman" w:cs="Times New Roman"/>
          <w:color w:val="000000" w:themeColor="text1"/>
          <w:sz w:val="24"/>
          <w:szCs w:val="24"/>
        </w:rPr>
        <w:t xml:space="preserve">atigue </w:t>
      </w:r>
      <w:r w:rsidR="005B3838">
        <w:rPr>
          <w:rFonts w:ascii="Times New Roman" w:hAnsi="Times New Roman" w:cs="Times New Roman" w:hint="eastAsia"/>
          <w:color w:val="000000" w:themeColor="text1"/>
          <w:sz w:val="24"/>
          <w:szCs w:val="24"/>
        </w:rPr>
        <w:t>R</w:t>
      </w:r>
      <w:r w:rsidR="005454B2" w:rsidRPr="00AA2C5A">
        <w:rPr>
          <w:rFonts w:ascii="Times New Roman" w:hAnsi="Times New Roman" w:cs="Times New Roman"/>
          <w:color w:val="000000" w:themeColor="text1"/>
          <w:sz w:val="24"/>
          <w:szCs w:val="24"/>
        </w:rPr>
        <w:t>esistance</w:t>
      </w:r>
      <w:bookmarkEnd w:id="23"/>
      <w:r w:rsidR="005454B2" w:rsidRPr="00AA2C5A">
        <w:rPr>
          <w:rFonts w:ascii="Times New Roman" w:hAnsi="Times New Roman" w:cs="Times New Roman"/>
          <w:color w:val="000000" w:themeColor="text1"/>
          <w:sz w:val="24"/>
          <w:szCs w:val="24"/>
        </w:rPr>
        <w:t xml:space="preserve"> of </w:t>
      </w:r>
      <w:r w:rsidR="005454B2" w:rsidRPr="00AA2C5A">
        <w:rPr>
          <w:rFonts w:ascii="Times New Roman" w:hAnsi="Times New Roman" w:cs="Times New Roman" w:hint="eastAsia"/>
          <w:color w:val="000000" w:themeColor="text1"/>
          <w:sz w:val="24"/>
          <w:szCs w:val="24"/>
        </w:rPr>
        <w:t>SCPCs</w:t>
      </w:r>
      <w:bookmarkEnd w:id="22"/>
    </w:p>
    <w:p w14:paraId="0D553B41" w14:textId="77777777" w:rsidR="00890FAC" w:rsidRPr="00890FAC" w:rsidRDefault="00FF1405" w:rsidP="003564FF">
      <w:pPr>
        <w:autoSpaceDE w:val="0"/>
        <w:autoSpaceDN w:val="0"/>
        <w:adjustRightInd w:val="0"/>
        <w:snapToGrid w:val="0"/>
        <w:spacing w:beforeLines="0"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In addition to the stability and fatigue tests, we have conducted an extensive literature survey on the long-term reliability.</w: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By testing the piezoelectric and dielectric properties of the SCPC</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including both the 1</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3 and 2</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2 types</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under different hydrostatic pressure conditions (simulating various water depths), the piezoelectric performance of the 1</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3 SCPC and 2</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2 SCPC remained unchanged when subjected to maximum hydrostatic pressures of 100 MPa (equivalent to a water depth of 10,000 m) and 50 MPa (equivalent to a water depth of 5,000 m), respectively [</w:t>
      </w:r>
      <w:r w:rsidRPr="00AA2C5A">
        <w:rPr>
          <w:rFonts w:ascii="Times New Roman" w:hAnsi="Times New Roman" w:hint="eastAsia"/>
          <w:color w:val="000000" w:themeColor="text1"/>
          <w:sz w:val="24"/>
          <w:szCs w:val="24"/>
        </w:rPr>
        <w:t>S10</w:t>
      </w:r>
      <w:r w:rsidRPr="00AA2C5A">
        <w:rPr>
          <w:rFonts w:ascii="Times New Roman" w:hAnsi="Times New Roman"/>
          <w:color w:val="000000" w:themeColor="text1"/>
          <w:sz w:val="24"/>
          <w:szCs w:val="24"/>
        </w:rPr>
        <w:t>-</w:t>
      </w:r>
      <w:r w:rsidRPr="00AA2C5A">
        <w:rPr>
          <w:rFonts w:ascii="Times New Roman" w:hAnsi="Times New Roman" w:hint="eastAsia"/>
          <w:color w:val="000000" w:themeColor="text1"/>
          <w:sz w:val="24"/>
          <w:szCs w:val="24"/>
        </w:rPr>
        <w:t>S11</w:t>
      </w:r>
      <w:r w:rsidRPr="00AA2C5A">
        <w:rPr>
          <w:rFonts w:ascii="Times New Roman" w:hAnsi="Times New Roman"/>
          <w:color w:val="000000" w:themeColor="text1"/>
          <w:sz w:val="24"/>
          <w:szCs w:val="24"/>
        </w:rPr>
        <w:t>]. On the other hand, although single-crystal materials generally exhibit superior fatigue resistance and field stability compared to polycrystalline ceramics, they may still undergo aging, fatigue, or depolarization under prolonged electric-field loading</w:t>
      </w:r>
      <w:r w:rsidRPr="00890FAC">
        <w:rPr>
          <w:rFonts w:ascii="Times New Roman" w:hAnsi="Times New Roman"/>
          <w:color w:val="000000" w:themeColor="text1"/>
          <w:sz w:val="24"/>
          <w:szCs w:val="24"/>
        </w:rPr>
        <w:t>—</w:t>
      </w:r>
      <w:r w:rsidRPr="00AA2C5A">
        <w:rPr>
          <w:rFonts w:ascii="Times New Roman" w:hAnsi="Times New Roman"/>
          <w:color w:val="000000" w:themeColor="text1"/>
          <w:sz w:val="24"/>
          <w:szCs w:val="24"/>
        </w:rPr>
        <w:t>particularly when subjected to large-amplitude, alternating, or high-DC-bias fields, and when accompanied by elevated temperatures or unfavorable electrode conditions [</w:t>
      </w:r>
      <w:r w:rsidRPr="00AA2C5A">
        <w:rPr>
          <w:rFonts w:ascii="Times New Roman" w:hAnsi="Times New Roman" w:hint="eastAsia"/>
          <w:color w:val="000000" w:themeColor="text1"/>
          <w:sz w:val="24"/>
          <w:szCs w:val="24"/>
        </w:rPr>
        <w:t>S12</w:t>
      </w:r>
      <w:r w:rsidRPr="00AA2C5A">
        <w:rPr>
          <w:rFonts w:ascii="Times New Roman" w:hAnsi="Times New Roman"/>
          <w:color w:val="000000" w:themeColor="text1"/>
          <w:sz w:val="24"/>
          <w:szCs w:val="24"/>
        </w:rPr>
        <w:t>-</w:t>
      </w:r>
      <w:r w:rsidRPr="00AA2C5A">
        <w:rPr>
          <w:rFonts w:ascii="Times New Roman" w:hAnsi="Times New Roman" w:hint="eastAsia"/>
          <w:color w:val="000000" w:themeColor="text1"/>
          <w:sz w:val="24"/>
          <w:szCs w:val="24"/>
        </w:rPr>
        <w:t>S14</w:t>
      </w:r>
      <w:r w:rsidRPr="00AA2C5A">
        <w:rPr>
          <w:rFonts w:ascii="Times New Roman" w:hAnsi="Times New Roman"/>
          <w:color w:val="000000" w:themeColor="text1"/>
          <w:sz w:val="24"/>
          <w:szCs w:val="24"/>
        </w:rPr>
        <w:t>]. Such degradation is, to some extent, inevitable; nevertheless, it can be substantially mitigated through appropriate doping strategies, electrode optimization, and process improvements.</w:t>
      </w:r>
    </w:p>
    <w:p w14:paraId="2F133411" w14:textId="77777777" w:rsidR="00890FAC" w:rsidRPr="00890FAC" w:rsidRDefault="00FF1405" w:rsidP="003564FF">
      <w:pPr>
        <w:autoSpaceDE w:val="0"/>
        <w:autoSpaceDN w:val="0"/>
        <w:adjustRightInd w:val="0"/>
        <w:snapToGrid w:val="0"/>
        <w:spacing w:before="156" w:afterLines="100" w:after="312"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 xml:space="preserve">Based on the </w:t>
      </w:r>
      <w:proofErr w:type="gramStart"/>
      <w:r w:rsidRPr="00AA2C5A">
        <w:rPr>
          <w:rFonts w:ascii="Times New Roman" w:hAnsi="Times New Roman"/>
          <w:color w:val="000000" w:themeColor="text1"/>
          <w:sz w:val="24"/>
          <w:szCs w:val="24"/>
        </w:rPr>
        <w:t>aforementioned reports</w:t>
      </w:r>
      <w:proofErr w:type="gramEnd"/>
      <w:r w:rsidRPr="00AA2C5A">
        <w:rPr>
          <w:rFonts w:ascii="Times New Roman" w:hAnsi="Times New Roman"/>
          <w:color w:val="000000" w:themeColor="text1"/>
          <w:sz w:val="24"/>
          <w:szCs w:val="24"/>
        </w:rPr>
        <w:t xml:space="preserve"> and the long-term active detection tests conducted on the device itself</w: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which inherently requires both acoustic emission and reception</w:t>
      </w:r>
      <w:r w:rsidRPr="00AA2C5A">
        <w:rPr>
          <w:rFonts w:ascii="Times New Roman" w:hAnsi="Times New Roman" w:hint="eastAsia"/>
          <w:color w:val="000000" w:themeColor="text1"/>
          <w:sz w:val="24"/>
          <w:szCs w:val="24"/>
        </w:rPr>
        <w:t>, we</w:t>
      </w:r>
      <w:r w:rsidRPr="00AA2C5A">
        <w:rPr>
          <w:rFonts w:ascii="Times New Roman" w:hAnsi="Times New Roman"/>
          <w:color w:val="000000" w:themeColor="text1"/>
          <w:sz w:val="24"/>
          <w:szCs w:val="24"/>
        </w:rPr>
        <w:t xml:space="preserve"> believe it is reasonable to infer that the proposed SCPC maintains stable piezoelectric performance under the device’s operational conditions and over extended periods of </w:t>
      </w:r>
      <w:r w:rsidRPr="00AA2C5A">
        <w:rPr>
          <w:rFonts w:ascii="Times New Roman" w:hAnsi="Times New Roman" w:hint="eastAsia"/>
          <w:color w:val="000000" w:themeColor="text1"/>
          <w:sz w:val="24"/>
          <w:szCs w:val="24"/>
        </w:rPr>
        <w:t>working</w:t>
      </w:r>
      <w:r w:rsidRPr="00AA2C5A">
        <w:rPr>
          <w:rFonts w:ascii="Times New Roman" w:hAnsi="Times New Roman"/>
          <w:color w:val="000000" w:themeColor="text1"/>
          <w:sz w:val="24"/>
          <w:szCs w:val="24"/>
        </w:rPr>
        <w:t>.</w:t>
      </w:r>
    </w:p>
    <w:p w14:paraId="438BE5E6" w14:textId="4324CC68" w:rsidR="00890FAC" w:rsidRPr="00B136E4" w:rsidRDefault="00C80399" w:rsidP="00B136E4">
      <w:pPr>
        <w:widowControl/>
        <w:spacing w:beforeLines="0" w:afterLines="0" w:line="240" w:lineRule="auto"/>
        <w:jc w:val="left"/>
        <w:rPr>
          <w:rFonts w:ascii="Times New Roman" w:hAnsi="Times New Roman"/>
          <w:color w:val="000000" w:themeColor="text1"/>
          <w:sz w:val="24"/>
          <w:szCs w:val="24"/>
        </w:rPr>
      </w:pPr>
      <w:r w:rsidRPr="00AA2C5A">
        <w:rPr>
          <w:rFonts w:ascii="Times New Roman" w:hAnsi="Times New Roman" w:hint="eastAsia"/>
          <w:b/>
          <w:bCs/>
          <w:color w:val="000000" w:themeColor="text1"/>
          <w:sz w:val="28"/>
          <w:szCs w:val="28"/>
        </w:rPr>
        <w:t>Supplementary Figures and Tables</w:t>
      </w:r>
    </w:p>
    <w:p w14:paraId="2DFDA592" w14:textId="77777777" w:rsidR="00890FAC" w:rsidRPr="00890FAC" w:rsidRDefault="00812886" w:rsidP="003564FF">
      <w:pPr>
        <w:widowControl/>
        <w:spacing w:before="156" w:after="156" w:line="240" w:lineRule="auto"/>
        <w:jc w:val="center"/>
        <w:rPr>
          <w:rFonts w:ascii="Times New Roman" w:eastAsia="微软雅黑" w:hAnsi="Times New Roman"/>
          <w:b/>
          <w:bCs/>
          <w:color w:val="000000" w:themeColor="text1"/>
          <w:kern w:val="0"/>
          <w:sz w:val="24"/>
          <w:szCs w:val="24"/>
        </w:rPr>
      </w:pPr>
      <w:r>
        <w:rPr>
          <w:rFonts w:ascii="Times New Roman" w:eastAsia="微软雅黑" w:hAnsi="Times New Roman" w:hint="eastAsia"/>
          <w:b/>
          <w:bCs/>
          <w:noProof/>
          <w:color w:val="000000" w:themeColor="text1"/>
          <w:kern w:val="0"/>
          <w:sz w:val="24"/>
          <w:szCs w:val="24"/>
        </w:rPr>
        <w:drawing>
          <wp:inline distT="0" distB="0" distL="0" distR="0" wp14:anchorId="57C09E5B" wp14:editId="1B63CEDF">
            <wp:extent cx="5274310" cy="1724660"/>
            <wp:effectExtent l="0" t="0" r="2540" b="8890"/>
            <wp:docPr id="10255528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52870" name="图片 1025552870"/>
                    <pic:cNvPicPr/>
                  </pic:nvPicPr>
                  <pic:blipFill>
                    <a:blip r:embed="rId80" cstate="print">
                      <a:extLst>
                        <a:ext uri="{28A0092B-C50C-407E-A947-70E740481C1C}">
                          <a14:useLocalDpi xmlns:a14="http://schemas.microsoft.com/office/drawing/2010/main"/>
                        </a:ext>
                      </a:extLst>
                    </a:blip>
                    <a:stretch>
                      <a:fillRect/>
                    </a:stretch>
                  </pic:blipFill>
                  <pic:spPr>
                    <a:xfrm>
                      <a:off x="0" y="0"/>
                      <a:ext cx="5274310" cy="1724660"/>
                    </a:xfrm>
                    <a:prstGeom prst="rect">
                      <a:avLst/>
                    </a:prstGeom>
                  </pic:spPr>
                </pic:pic>
              </a:graphicData>
            </a:graphic>
          </wp:inline>
        </w:drawing>
      </w:r>
    </w:p>
    <w:p w14:paraId="168DFD5D" w14:textId="75C28759" w:rsidR="00890FAC" w:rsidRPr="00890FAC" w:rsidRDefault="008717B7" w:rsidP="003564FF">
      <w:pPr>
        <w:widowControl/>
        <w:spacing w:before="156" w:afterLines="100" w:after="312" w:line="240" w:lineRule="auto"/>
        <w:rPr>
          <w:rFonts w:ascii="Times New Roman" w:eastAsia="微软雅黑" w:hAnsi="Times New Roman"/>
          <w:color w:val="000000" w:themeColor="text1"/>
          <w:kern w:val="0"/>
          <w:sz w:val="24"/>
          <w:szCs w:val="24"/>
        </w:rPr>
      </w:pPr>
      <w:r w:rsidRPr="00AA2C5A">
        <w:rPr>
          <w:rFonts w:ascii="Times New Roman" w:eastAsia="微软雅黑" w:hAnsi="Times New Roman"/>
          <w:b/>
          <w:bCs/>
          <w:color w:val="000000" w:themeColor="text1"/>
          <w:kern w:val="0"/>
          <w:sz w:val="24"/>
          <w:szCs w:val="24"/>
        </w:rPr>
        <w:t>Fig</w:t>
      </w:r>
      <w:r w:rsidRPr="00AA2C5A">
        <w:rPr>
          <w:rFonts w:ascii="Times New Roman" w:eastAsia="微软雅黑" w:hAnsi="Times New Roman" w:hint="eastAsia"/>
          <w:b/>
          <w:bCs/>
          <w:color w:val="000000" w:themeColor="text1"/>
          <w:kern w:val="0"/>
          <w:sz w:val="24"/>
          <w:szCs w:val="24"/>
        </w:rPr>
        <w:t>.</w:t>
      </w:r>
      <w:r w:rsidRPr="00AA2C5A">
        <w:rPr>
          <w:rFonts w:ascii="Times New Roman" w:eastAsia="微软雅黑" w:hAnsi="Times New Roman"/>
          <w:b/>
          <w:bCs/>
          <w:color w:val="000000" w:themeColor="text1"/>
          <w:kern w:val="0"/>
          <w:sz w:val="24"/>
          <w:szCs w:val="24"/>
        </w:rPr>
        <w:t xml:space="preserve"> S1</w:t>
      </w:r>
      <w:r w:rsidRPr="00AA2C5A">
        <w:rPr>
          <w:rFonts w:ascii="Times New Roman" w:hAnsi="Times New Roman" w:hint="eastAsia"/>
          <w:b/>
          <w:bCs/>
          <w:color w:val="000000" w:themeColor="text1"/>
          <w:kern w:val="0"/>
          <w:sz w:val="24"/>
          <w:szCs w:val="24"/>
        </w:rPr>
        <w:t xml:space="preserve"> </w:t>
      </w:r>
      <w:r w:rsidR="00CD52AC" w:rsidRPr="00AA2C5A">
        <w:rPr>
          <w:rFonts w:ascii="Times New Roman" w:eastAsia="微软雅黑" w:hAnsi="Times New Roman"/>
          <w:color w:val="000000" w:themeColor="text1"/>
          <w:kern w:val="0"/>
          <w:sz w:val="24"/>
          <w:szCs w:val="24"/>
        </w:rPr>
        <w:t xml:space="preserve">Schematic diagram of piezoelectric charge coefficient measurement of SCPCs. </w:t>
      </w:r>
      <w:r w:rsidR="00CD52AC" w:rsidRPr="00AA2C5A">
        <w:rPr>
          <w:rFonts w:ascii="Times New Roman" w:eastAsia="微软雅黑" w:hAnsi="Times New Roman" w:hint="eastAsia"/>
          <w:b/>
          <w:bCs/>
          <w:color w:val="000000" w:themeColor="text1"/>
          <w:kern w:val="0"/>
          <w:sz w:val="24"/>
          <w:szCs w:val="24"/>
        </w:rPr>
        <w:t>a</w:t>
      </w:r>
      <w:r w:rsidR="00CD52AC" w:rsidRPr="00AA2C5A">
        <w:rPr>
          <w:rFonts w:ascii="Times New Roman" w:eastAsia="微软雅黑" w:hAnsi="Times New Roman"/>
          <w:color w:val="000000" w:themeColor="text1"/>
          <w:kern w:val="0"/>
          <w:sz w:val="24"/>
          <w:szCs w:val="24"/>
        </w:rPr>
        <w:t xml:space="preserve"> </w:t>
      </w:r>
      <w:r w:rsidR="00CD52AC" w:rsidRPr="00AA2C5A">
        <w:rPr>
          <w:rFonts w:ascii="Times New Roman" w:eastAsia="微软雅黑" w:hAnsi="Times New Roman"/>
          <w:i/>
          <w:iCs/>
          <w:color w:val="000000" w:themeColor="text1"/>
          <w:kern w:val="0"/>
          <w:sz w:val="24"/>
          <w:szCs w:val="24"/>
        </w:rPr>
        <w:t>d</w:t>
      </w:r>
      <w:r w:rsidR="00CD52AC" w:rsidRPr="00AA2C5A">
        <w:rPr>
          <w:rFonts w:ascii="Times New Roman" w:eastAsia="微软雅黑" w:hAnsi="Times New Roman"/>
          <w:color w:val="000000" w:themeColor="text1"/>
          <w:kern w:val="0"/>
          <w:sz w:val="24"/>
          <w:szCs w:val="24"/>
          <w:vertAlign w:val="subscript"/>
        </w:rPr>
        <w:t>33</w:t>
      </w:r>
      <w:r w:rsidR="00CD52AC" w:rsidRPr="00AA2C5A">
        <w:rPr>
          <w:rFonts w:ascii="Times New Roman" w:eastAsia="微软雅黑" w:hAnsi="Times New Roman"/>
          <w:color w:val="000000" w:themeColor="text1"/>
          <w:kern w:val="0"/>
          <w:sz w:val="24"/>
          <w:szCs w:val="24"/>
        </w:rPr>
        <w:t xml:space="preserve">. </w:t>
      </w:r>
      <w:r w:rsidR="00CD52AC" w:rsidRPr="00AA2C5A">
        <w:rPr>
          <w:rFonts w:ascii="Times New Roman" w:eastAsia="微软雅黑" w:hAnsi="Times New Roman" w:hint="eastAsia"/>
          <w:b/>
          <w:bCs/>
          <w:color w:val="000000" w:themeColor="text1"/>
          <w:kern w:val="0"/>
          <w:sz w:val="24"/>
          <w:szCs w:val="24"/>
        </w:rPr>
        <w:t>b</w:t>
      </w:r>
      <w:r w:rsidR="00CD52AC" w:rsidRPr="00AA2C5A">
        <w:rPr>
          <w:rFonts w:ascii="Times New Roman" w:eastAsia="微软雅黑" w:hAnsi="Times New Roman"/>
          <w:color w:val="000000" w:themeColor="text1"/>
          <w:kern w:val="0"/>
          <w:sz w:val="24"/>
          <w:szCs w:val="24"/>
        </w:rPr>
        <w:t xml:space="preserve"> </w:t>
      </w:r>
      <w:r w:rsidR="00CD52AC" w:rsidRPr="00AA2C5A">
        <w:rPr>
          <w:rFonts w:ascii="Times New Roman" w:eastAsia="微软雅黑" w:hAnsi="Times New Roman"/>
          <w:i/>
          <w:iCs/>
          <w:color w:val="000000" w:themeColor="text1"/>
          <w:kern w:val="0"/>
          <w:sz w:val="24"/>
          <w:szCs w:val="24"/>
        </w:rPr>
        <w:t>d</w:t>
      </w:r>
      <w:r w:rsidR="00CD52AC" w:rsidRPr="00AA2C5A">
        <w:rPr>
          <w:rFonts w:ascii="Times New Roman" w:eastAsia="微软雅黑" w:hAnsi="Times New Roman"/>
          <w:color w:val="000000" w:themeColor="text1"/>
          <w:kern w:val="0"/>
          <w:sz w:val="24"/>
          <w:szCs w:val="24"/>
          <w:vertAlign w:val="subscript"/>
        </w:rPr>
        <w:t>32</w:t>
      </w:r>
      <w:r w:rsidR="00CD52AC" w:rsidRPr="00AA2C5A">
        <w:rPr>
          <w:rFonts w:ascii="Times New Roman" w:eastAsia="微软雅黑" w:hAnsi="Times New Roman"/>
          <w:color w:val="000000" w:themeColor="text1"/>
          <w:kern w:val="0"/>
          <w:sz w:val="24"/>
          <w:szCs w:val="24"/>
        </w:rPr>
        <w:t>/</w:t>
      </w:r>
      <w:r w:rsidR="00CD52AC" w:rsidRPr="00AA2C5A">
        <w:rPr>
          <w:rFonts w:ascii="Times New Roman" w:eastAsia="微软雅黑" w:hAnsi="Times New Roman"/>
          <w:i/>
          <w:iCs/>
          <w:color w:val="000000" w:themeColor="text1"/>
          <w:kern w:val="0"/>
          <w:sz w:val="24"/>
          <w:szCs w:val="24"/>
        </w:rPr>
        <w:t>d</w:t>
      </w:r>
      <w:r w:rsidR="00CD52AC" w:rsidRPr="00AA2C5A">
        <w:rPr>
          <w:rFonts w:ascii="Times New Roman" w:eastAsia="微软雅黑" w:hAnsi="Times New Roman"/>
          <w:color w:val="000000" w:themeColor="text1"/>
          <w:kern w:val="0"/>
          <w:sz w:val="24"/>
          <w:szCs w:val="24"/>
          <w:vertAlign w:val="subscript"/>
        </w:rPr>
        <w:t>31</w:t>
      </w:r>
    </w:p>
    <w:p w14:paraId="603D9B3F" w14:textId="77777777" w:rsidR="00890FAC" w:rsidRPr="00890FAC" w:rsidRDefault="00890FAC" w:rsidP="003564FF">
      <w:pPr>
        <w:widowControl/>
        <w:spacing w:before="156" w:afterLines="100" w:after="312" w:line="240" w:lineRule="auto"/>
        <w:rPr>
          <w:rFonts w:ascii="Times New Roman" w:eastAsia="微软雅黑" w:hAnsi="Times New Roman"/>
          <w:color w:val="000000" w:themeColor="text1"/>
          <w:kern w:val="0"/>
          <w:sz w:val="24"/>
          <w:szCs w:val="24"/>
        </w:rPr>
      </w:pPr>
    </w:p>
    <w:p w14:paraId="72B4DE9C" w14:textId="77777777" w:rsidR="00890FAC" w:rsidRPr="00890FAC" w:rsidRDefault="00812886" w:rsidP="003564FF">
      <w:pPr>
        <w:widowControl/>
        <w:spacing w:before="156" w:after="156" w:line="240" w:lineRule="auto"/>
        <w:jc w:val="center"/>
        <w:rPr>
          <w:rFonts w:ascii="Times New Roman" w:eastAsia="微软雅黑" w:hAnsi="Times New Roman"/>
          <w:color w:val="000000" w:themeColor="text1"/>
          <w:kern w:val="0"/>
          <w:sz w:val="24"/>
          <w:szCs w:val="24"/>
        </w:rPr>
      </w:pPr>
      <w:r>
        <w:rPr>
          <w:rFonts w:ascii="Times New Roman" w:eastAsia="微软雅黑" w:hAnsi="Times New Roman" w:hint="eastAsia"/>
          <w:noProof/>
          <w:color w:val="000000" w:themeColor="text1"/>
          <w:kern w:val="0"/>
          <w:sz w:val="24"/>
          <w:szCs w:val="24"/>
        </w:rPr>
        <w:drawing>
          <wp:inline distT="0" distB="0" distL="0" distR="0" wp14:anchorId="636F8132" wp14:editId="772D48B3">
            <wp:extent cx="4322618" cy="6463110"/>
            <wp:effectExtent l="0" t="0" r="1905" b="0"/>
            <wp:docPr id="20622485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48568" name="图片 2062248568"/>
                    <pic:cNvPicPr/>
                  </pic:nvPicPr>
                  <pic:blipFill>
                    <a:blip r:embed="rId81" cstate="print">
                      <a:extLst>
                        <a:ext uri="{28A0092B-C50C-407E-A947-70E740481C1C}">
                          <a14:useLocalDpi xmlns:a14="http://schemas.microsoft.com/office/drawing/2010/main"/>
                        </a:ext>
                      </a:extLst>
                    </a:blip>
                    <a:stretch>
                      <a:fillRect/>
                    </a:stretch>
                  </pic:blipFill>
                  <pic:spPr>
                    <a:xfrm>
                      <a:off x="0" y="0"/>
                      <a:ext cx="4326840" cy="6469423"/>
                    </a:xfrm>
                    <a:prstGeom prst="rect">
                      <a:avLst/>
                    </a:prstGeom>
                  </pic:spPr>
                </pic:pic>
              </a:graphicData>
            </a:graphic>
          </wp:inline>
        </w:drawing>
      </w:r>
    </w:p>
    <w:p w14:paraId="158B0833" w14:textId="42CF4BCE" w:rsidR="00890FAC" w:rsidRPr="00890FAC" w:rsidRDefault="008717B7" w:rsidP="003564FF">
      <w:pPr>
        <w:widowControl/>
        <w:spacing w:before="156" w:afterLines="100" w:after="312" w:line="240" w:lineRule="auto"/>
        <w:rPr>
          <w:rFonts w:ascii="Times New Roman" w:eastAsia="微软雅黑" w:hAnsi="Times New Roman"/>
          <w:color w:val="000000" w:themeColor="text1"/>
          <w:kern w:val="0"/>
          <w:sz w:val="24"/>
          <w:szCs w:val="24"/>
        </w:rPr>
      </w:pPr>
      <w:r w:rsidRPr="00AA2C5A">
        <w:rPr>
          <w:rFonts w:ascii="Times New Roman" w:eastAsia="微软雅黑" w:hAnsi="Times New Roman"/>
          <w:b/>
          <w:bCs/>
          <w:color w:val="000000" w:themeColor="text1"/>
          <w:kern w:val="0"/>
          <w:sz w:val="24"/>
          <w:szCs w:val="24"/>
        </w:rPr>
        <w:t>Fig</w:t>
      </w:r>
      <w:r w:rsidRPr="00AA2C5A">
        <w:rPr>
          <w:rFonts w:ascii="Times New Roman" w:eastAsia="微软雅黑" w:hAnsi="Times New Roman" w:hint="eastAsia"/>
          <w:b/>
          <w:bCs/>
          <w:color w:val="000000" w:themeColor="text1"/>
          <w:kern w:val="0"/>
          <w:sz w:val="24"/>
          <w:szCs w:val="24"/>
        </w:rPr>
        <w:t>.</w:t>
      </w:r>
      <w:r w:rsidRPr="00AA2C5A">
        <w:rPr>
          <w:rFonts w:ascii="Times New Roman" w:eastAsia="微软雅黑" w:hAnsi="Times New Roman"/>
          <w:b/>
          <w:bCs/>
          <w:color w:val="000000" w:themeColor="text1"/>
          <w:kern w:val="0"/>
          <w:sz w:val="24"/>
          <w:szCs w:val="24"/>
        </w:rPr>
        <w:t xml:space="preserve"> S</w:t>
      </w:r>
      <w:r w:rsidRPr="00AA2C5A">
        <w:rPr>
          <w:rFonts w:ascii="Times New Roman" w:eastAsia="微软雅黑" w:hAnsi="Times New Roman" w:hint="eastAsia"/>
          <w:b/>
          <w:bCs/>
          <w:color w:val="000000" w:themeColor="text1"/>
          <w:kern w:val="0"/>
          <w:sz w:val="24"/>
          <w:szCs w:val="24"/>
        </w:rPr>
        <w:t xml:space="preserve">2 </w:t>
      </w:r>
      <w:r w:rsidR="00C6747B" w:rsidRPr="00AA2C5A">
        <w:rPr>
          <w:rFonts w:ascii="Times New Roman" w:eastAsia="微软雅黑" w:hAnsi="Times New Roman"/>
          <w:color w:val="000000" w:themeColor="text1"/>
          <w:kern w:val="0"/>
          <w:sz w:val="24"/>
          <w:szCs w:val="24"/>
        </w:rPr>
        <w:t xml:space="preserve">The effect of microhole structure on the properties of SCPCs. </w:t>
      </w:r>
      <w:r w:rsidR="00C6747B" w:rsidRPr="00AA2C5A">
        <w:rPr>
          <w:rFonts w:ascii="Times New Roman" w:eastAsia="微软雅黑" w:hAnsi="Times New Roman" w:hint="eastAsia"/>
          <w:b/>
          <w:bCs/>
          <w:color w:val="000000" w:themeColor="text1"/>
          <w:kern w:val="0"/>
          <w:sz w:val="24"/>
          <w:szCs w:val="24"/>
        </w:rPr>
        <w:t>a</w:t>
      </w:r>
      <w:r w:rsidR="00C6747B" w:rsidRPr="00AA2C5A">
        <w:rPr>
          <w:rFonts w:ascii="Times New Roman" w:eastAsia="微软雅黑" w:hAnsi="Times New Roman"/>
          <w:color w:val="000000" w:themeColor="text1"/>
          <w:kern w:val="0"/>
          <w:sz w:val="24"/>
          <w:szCs w:val="24"/>
        </w:rPr>
        <w:t xml:space="preserve"> </w:t>
      </w:r>
      <w:proofErr w:type="gramStart"/>
      <w:r w:rsidR="00C6747B" w:rsidRPr="00AA2C5A">
        <w:rPr>
          <w:rFonts w:ascii="Times New Roman" w:eastAsia="微软雅黑" w:hAnsi="Times New Roman"/>
          <w:color w:val="000000" w:themeColor="text1"/>
          <w:kern w:val="0"/>
          <w:sz w:val="24"/>
          <w:szCs w:val="24"/>
        </w:rPr>
        <w:t>The</w:t>
      </w:r>
      <w:proofErr w:type="gramEnd"/>
      <w:r w:rsidR="00C6747B" w:rsidRPr="00AA2C5A">
        <w:rPr>
          <w:rFonts w:ascii="Times New Roman" w:eastAsia="微软雅黑" w:hAnsi="Times New Roman"/>
          <w:color w:val="000000" w:themeColor="text1"/>
          <w:kern w:val="0"/>
          <w:sz w:val="24"/>
          <w:szCs w:val="24"/>
        </w:rPr>
        <w:t xml:space="preserve"> series and parallel models for piezoelectric composites. </w:t>
      </w:r>
      <w:r w:rsidR="00C6747B" w:rsidRPr="00AA2C5A">
        <w:rPr>
          <w:rFonts w:ascii="Times New Roman" w:eastAsia="微软雅黑" w:hAnsi="Times New Roman" w:hint="eastAsia"/>
          <w:b/>
          <w:bCs/>
          <w:color w:val="000000" w:themeColor="text1"/>
          <w:kern w:val="0"/>
          <w:sz w:val="24"/>
          <w:szCs w:val="24"/>
        </w:rPr>
        <w:t>b</w:t>
      </w:r>
      <w:r w:rsidR="00C6747B" w:rsidRPr="00AA2C5A">
        <w:rPr>
          <w:rFonts w:ascii="Times New Roman" w:eastAsia="微软雅黑" w:hAnsi="Times New Roman"/>
          <w:color w:val="000000" w:themeColor="text1"/>
          <w:kern w:val="0"/>
          <w:sz w:val="24"/>
          <w:szCs w:val="24"/>
        </w:rPr>
        <w:t xml:space="preserve"> Two typical microhole arrangement configurations. </w:t>
      </w:r>
      <w:r w:rsidR="00C6747B" w:rsidRPr="00AA2C5A">
        <w:rPr>
          <w:rFonts w:ascii="Times New Roman" w:eastAsia="微软雅黑" w:hAnsi="Times New Roman" w:hint="eastAsia"/>
          <w:b/>
          <w:bCs/>
          <w:color w:val="000000" w:themeColor="text1"/>
          <w:kern w:val="0"/>
          <w:sz w:val="24"/>
          <w:szCs w:val="24"/>
        </w:rPr>
        <w:t>c</w:t>
      </w:r>
      <w:r w:rsidR="00C6747B" w:rsidRPr="00AA2C5A">
        <w:rPr>
          <w:rFonts w:ascii="Times New Roman" w:eastAsia="微软雅黑" w:hAnsi="Times New Roman"/>
          <w:color w:val="000000" w:themeColor="text1"/>
          <w:kern w:val="0"/>
          <w:sz w:val="24"/>
          <w:szCs w:val="24"/>
        </w:rPr>
        <w:t xml:space="preserve"> Comparison of normalized values between the composite with different microhole orientations and the microhole-free structure at the same volume fraction. </w:t>
      </w:r>
      <w:r w:rsidR="00C6747B" w:rsidRPr="00AA2C5A">
        <w:rPr>
          <w:rFonts w:ascii="Times New Roman" w:eastAsia="微软雅黑" w:hAnsi="Times New Roman" w:hint="eastAsia"/>
          <w:b/>
          <w:bCs/>
          <w:color w:val="000000" w:themeColor="text1"/>
          <w:kern w:val="0"/>
          <w:sz w:val="24"/>
          <w:szCs w:val="24"/>
        </w:rPr>
        <w:t>d</w:t>
      </w:r>
      <w:r w:rsidR="00C6747B" w:rsidRPr="00AA2C5A">
        <w:rPr>
          <w:rFonts w:ascii="Times New Roman" w:eastAsia="微软雅黑" w:hAnsi="Times New Roman"/>
          <w:color w:val="000000" w:themeColor="text1"/>
          <w:kern w:val="0"/>
          <w:sz w:val="24"/>
          <w:szCs w:val="24"/>
        </w:rPr>
        <w:t xml:space="preserve"> Comparison of normalized values between the composite with different microhole quantities and the microhole-free structure at the same volume fraction</w:t>
      </w:r>
    </w:p>
    <w:p w14:paraId="11C64853" w14:textId="77777777" w:rsidR="00890FAC" w:rsidRPr="00890FAC" w:rsidRDefault="00890FAC" w:rsidP="003564FF">
      <w:pPr>
        <w:widowControl/>
        <w:spacing w:before="156" w:after="156" w:line="240" w:lineRule="auto"/>
        <w:jc w:val="left"/>
        <w:rPr>
          <w:rFonts w:ascii="Times New Roman" w:eastAsia="微软雅黑" w:hAnsi="Times New Roman"/>
          <w:b/>
          <w:bCs/>
          <w:color w:val="000000" w:themeColor="text1"/>
          <w:kern w:val="0"/>
          <w:sz w:val="24"/>
          <w:szCs w:val="24"/>
        </w:rPr>
      </w:pPr>
    </w:p>
    <w:p w14:paraId="524C7B33"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5613A135"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3BCF9DD4"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793B344E"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4E4FE17F"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07CD99CE" w14:textId="77777777" w:rsidR="00B5669D" w:rsidRDefault="00B5669D" w:rsidP="003564FF">
      <w:pPr>
        <w:widowControl/>
        <w:spacing w:before="156" w:after="156" w:line="240" w:lineRule="auto"/>
        <w:jc w:val="center"/>
        <w:rPr>
          <w:rFonts w:ascii="Times New Roman" w:eastAsia="微软雅黑" w:hAnsi="Times New Roman"/>
          <w:b/>
          <w:bCs/>
          <w:color w:val="000000" w:themeColor="text1"/>
          <w:kern w:val="0"/>
          <w:sz w:val="24"/>
          <w:szCs w:val="24"/>
        </w:rPr>
      </w:pPr>
    </w:p>
    <w:p w14:paraId="3E047486" w14:textId="698AAAF6" w:rsidR="00890FAC" w:rsidRPr="00890FAC" w:rsidRDefault="00812886" w:rsidP="003564FF">
      <w:pPr>
        <w:widowControl/>
        <w:spacing w:before="156" w:after="156" w:line="240" w:lineRule="auto"/>
        <w:jc w:val="center"/>
        <w:rPr>
          <w:rFonts w:ascii="Times New Roman" w:eastAsia="微软雅黑" w:hAnsi="Times New Roman"/>
          <w:b/>
          <w:bCs/>
          <w:color w:val="000000" w:themeColor="text1"/>
          <w:kern w:val="0"/>
          <w:sz w:val="24"/>
          <w:szCs w:val="24"/>
        </w:rPr>
      </w:pPr>
      <w:r>
        <w:rPr>
          <w:rFonts w:ascii="Times New Roman" w:eastAsia="微软雅黑" w:hAnsi="Times New Roman" w:hint="eastAsia"/>
          <w:b/>
          <w:bCs/>
          <w:noProof/>
          <w:color w:val="000000" w:themeColor="text1"/>
          <w:kern w:val="0"/>
          <w:sz w:val="24"/>
          <w:szCs w:val="24"/>
        </w:rPr>
        <w:drawing>
          <wp:inline distT="0" distB="0" distL="0" distR="0" wp14:anchorId="76E5DFEE" wp14:editId="1EA33B79">
            <wp:extent cx="4424457" cy="4297680"/>
            <wp:effectExtent l="0" t="0" r="0" b="7620"/>
            <wp:docPr id="10486455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45526" name="图片 1048645526"/>
                    <pic:cNvPicPr/>
                  </pic:nvPicPr>
                  <pic:blipFill>
                    <a:blip r:embed="rId82" cstate="print">
                      <a:extLst>
                        <a:ext uri="{28A0092B-C50C-407E-A947-70E740481C1C}">
                          <a14:useLocalDpi xmlns:a14="http://schemas.microsoft.com/office/drawing/2010/main"/>
                        </a:ext>
                      </a:extLst>
                    </a:blip>
                    <a:stretch>
                      <a:fillRect/>
                    </a:stretch>
                  </pic:blipFill>
                  <pic:spPr>
                    <a:xfrm>
                      <a:off x="0" y="0"/>
                      <a:ext cx="4429923" cy="4302989"/>
                    </a:xfrm>
                    <a:prstGeom prst="rect">
                      <a:avLst/>
                    </a:prstGeom>
                  </pic:spPr>
                </pic:pic>
              </a:graphicData>
            </a:graphic>
          </wp:inline>
        </w:drawing>
      </w:r>
    </w:p>
    <w:p w14:paraId="7AE4D9E8" w14:textId="77777777" w:rsidR="00B136E4" w:rsidRDefault="008717B7" w:rsidP="00B136E4">
      <w:pPr>
        <w:widowControl/>
        <w:spacing w:before="156" w:afterLines="100" w:after="312" w:line="240" w:lineRule="auto"/>
        <w:rPr>
          <w:rFonts w:ascii="Times New Roman" w:eastAsia="微软雅黑" w:hAnsi="Times New Roman"/>
          <w:color w:val="000000" w:themeColor="text1"/>
          <w:kern w:val="0"/>
          <w:sz w:val="24"/>
          <w:szCs w:val="24"/>
        </w:rPr>
      </w:pPr>
      <w:r w:rsidRPr="00AA2C5A">
        <w:rPr>
          <w:rFonts w:ascii="Times New Roman" w:eastAsia="微软雅黑" w:hAnsi="Times New Roman"/>
          <w:b/>
          <w:bCs/>
          <w:color w:val="000000" w:themeColor="text1"/>
          <w:kern w:val="0"/>
          <w:sz w:val="24"/>
          <w:szCs w:val="24"/>
        </w:rPr>
        <w:t>Fig</w:t>
      </w:r>
      <w:r w:rsidRPr="00AA2C5A">
        <w:rPr>
          <w:rFonts w:ascii="Times New Roman" w:eastAsia="微软雅黑" w:hAnsi="Times New Roman" w:hint="eastAsia"/>
          <w:b/>
          <w:bCs/>
          <w:color w:val="000000" w:themeColor="text1"/>
          <w:kern w:val="0"/>
          <w:sz w:val="24"/>
          <w:szCs w:val="24"/>
        </w:rPr>
        <w:t>.</w:t>
      </w:r>
      <w:r w:rsidRPr="00AA2C5A">
        <w:rPr>
          <w:rFonts w:ascii="Times New Roman" w:eastAsia="微软雅黑" w:hAnsi="Times New Roman"/>
          <w:b/>
          <w:bCs/>
          <w:color w:val="000000" w:themeColor="text1"/>
          <w:kern w:val="0"/>
          <w:sz w:val="24"/>
          <w:szCs w:val="24"/>
        </w:rPr>
        <w:t xml:space="preserve"> S</w:t>
      </w:r>
      <w:r w:rsidRPr="00AA2C5A">
        <w:rPr>
          <w:rFonts w:ascii="Times New Roman" w:eastAsia="微软雅黑" w:hAnsi="Times New Roman" w:hint="eastAsia"/>
          <w:b/>
          <w:bCs/>
          <w:color w:val="000000" w:themeColor="text1"/>
          <w:kern w:val="0"/>
          <w:sz w:val="24"/>
          <w:szCs w:val="24"/>
        </w:rPr>
        <w:t>3</w:t>
      </w:r>
      <w:r w:rsidRPr="00AA2C5A">
        <w:rPr>
          <w:rFonts w:ascii="Times New Roman" w:hAnsi="Times New Roman"/>
          <w:b/>
          <w:bCs/>
          <w:color w:val="000000" w:themeColor="text1"/>
          <w:kern w:val="0"/>
          <w:sz w:val="24"/>
          <w:szCs w:val="24"/>
        </w:rPr>
        <w:t xml:space="preserve"> </w:t>
      </w:r>
      <w:r w:rsidR="00C6747B" w:rsidRPr="00AA2C5A">
        <w:rPr>
          <w:rFonts w:ascii="Times New Roman" w:eastAsia="微软雅黑" w:hAnsi="Times New Roman"/>
          <w:color w:val="000000" w:themeColor="text1"/>
          <w:kern w:val="0"/>
          <w:sz w:val="24"/>
          <w:szCs w:val="24"/>
        </w:rPr>
        <w:t xml:space="preserve">Optical Microscopy Images of CMWCNTs/epoxy composites. </w:t>
      </w:r>
      <w:r w:rsidR="00C6747B" w:rsidRPr="00AA2C5A">
        <w:rPr>
          <w:rFonts w:ascii="Times New Roman" w:eastAsia="微软雅黑" w:hAnsi="Times New Roman" w:hint="eastAsia"/>
          <w:b/>
          <w:bCs/>
          <w:color w:val="000000" w:themeColor="text1"/>
          <w:kern w:val="0"/>
          <w:sz w:val="24"/>
          <w:szCs w:val="24"/>
        </w:rPr>
        <w:t>a</w:t>
      </w:r>
      <w:r w:rsidR="00C6747B" w:rsidRPr="00AA2C5A">
        <w:rPr>
          <w:rFonts w:ascii="Times New Roman" w:eastAsia="微软雅黑" w:hAnsi="Times New Roman"/>
          <w:color w:val="000000" w:themeColor="text1"/>
          <w:kern w:val="0"/>
          <w:sz w:val="24"/>
          <w:szCs w:val="24"/>
        </w:rPr>
        <w:t xml:space="preserve"> CMWCNTs/epoxy composites with different mass ratios. </w:t>
      </w:r>
      <w:r w:rsidR="00C6747B" w:rsidRPr="00AA2C5A">
        <w:rPr>
          <w:rFonts w:ascii="Times New Roman" w:eastAsia="微软雅黑" w:hAnsi="Times New Roman" w:hint="eastAsia"/>
          <w:b/>
          <w:bCs/>
          <w:color w:val="000000" w:themeColor="text1"/>
          <w:kern w:val="0"/>
          <w:sz w:val="24"/>
          <w:szCs w:val="24"/>
        </w:rPr>
        <w:t>b</w:t>
      </w:r>
      <w:r w:rsidR="00C6747B" w:rsidRPr="00AA2C5A">
        <w:rPr>
          <w:rFonts w:ascii="Times New Roman" w:eastAsia="微软雅黑" w:hAnsi="Times New Roman"/>
          <w:color w:val="000000" w:themeColor="text1"/>
          <w:kern w:val="0"/>
          <w:sz w:val="24"/>
          <w:szCs w:val="24"/>
        </w:rPr>
        <w:t xml:space="preserve"> CMWCNTs/epoxy composites without ultrasonic processing. </w:t>
      </w:r>
      <w:r w:rsidR="00C6747B" w:rsidRPr="00AA2C5A">
        <w:rPr>
          <w:rFonts w:ascii="Times New Roman" w:eastAsia="微软雅黑" w:hAnsi="Times New Roman" w:hint="eastAsia"/>
          <w:b/>
          <w:bCs/>
          <w:color w:val="000000" w:themeColor="text1"/>
          <w:kern w:val="0"/>
          <w:sz w:val="24"/>
          <w:szCs w:val="24"/>
        </w:rPr>
        <w:t>c, d</w:t>
      </w:r>
      <w:r w:rsidR="00C6747B" w:rsidRPr="00AA2C5A">
        <w:rPr>
          <w:rFonts w:ascii="Times New Roman" w:eastAsia="微软雅黑" w:hAnsi="Times New Roman"/>
          <w:color w:val="000000" w:themeColor="text1"/>
          <w:kern w:val="0"/>
          <w:sz w:val="24"/>
          <w:szCs w:val="24"/>
        </w:rPr>
        <w:t xml:space="preserve"> CMWCNTs/epoxy composites with ultrasonic processing</w:t>
      </w:r>
    </w:p>
    <w:p w14:paraId="6D5AC5DC"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27560D71"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7AE01BC5"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591CDF52"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578A79E1"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22AD2CEC"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54DC76B0"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3BB1E0F6" w14:textId="77777777" w:rsidR="00B136E4" w:rsidRDefault="00B136E4" w:rsidP="00B136E4">
      <w:pPr>
        <w:widowControl/>
        <w:spacing w:before="156" w:afterLines="100" w:after="312" w:line="240" w:lineRule="auto"/>
        <w:rPr>
          <w:rFonts w:ascii="Times New Roman" w:eastAsia="微软雅黑" w:hAnsi="Times New Roman"/>
          <w:color w:val="000000" w:themeColor="text1"/>
          <w:kern w:val="0"/>
          <w:sz w:val="24"/>
          <w:szCs w:val="24"/>
        </w:rPr>
      </w:pPr>
    </w:p>
    <w:p w14:paraId="515A809D" w14:textId="28C22929" w:rsidR="00890FAC" w:rsidRPr="00890FAC" w:rsidRDefault="00812886" w:rsidP="00B136E4">
      <w:pPr>
        <w:widowControl/>
        <w:spacing w:before="156" w:afterLines="100" w:after="312" w:line="240" w:lineRule="auto"/>
        <w:rPr>
          <w:rFonts w:ascii="Times New Roman" w:eastAsia="微软雅黑" w:hAnsi="Times New Roman"/>
          <w:color w:val="000000" w:themeColor="text1"/>
          <w:kern w:val="0"/>
          <w:sz w:val="24"/>
          <w:szCs w:val="24"/>
        </w:rPr>
      </w:pPr>
      <w:r>
        <w:rPr>
          <w:rFonts w:ascii="Times New Roman" w:eastAsia="微软雅黑" w:hAnsi="Times New Roman" w:hint="eastAsia"/>
          <w:noProof/>
          <w:color w:val="000000" w:themeColor="text1"/>
          <w:kern w:val="0"/>
          <w:sz w:val="24"/>
          <w:szCs w:val="24"/>
        </w:rPr>
        <w:drawing>
          <wp:inline distT="0" distB="0" distL="0" distR="0" wp14:anchorId="5E0401D3" wp14:editId="0FE6A70C">
            <wp:extent cx="5274310" cy="5274945"/>
            <wp:effectExtent l="0" t="0" r="2540" b="1905"/>
            <wp:docPr id="9139192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19207" name="图片 913919207"/>
                    <pic:cNvPicPr/>
                  </pic:nvPicPr>
                  <pic:blipFill>
                    <a:blip r:embed="rId83" cstate="print">
                      <a:extLst>
                        <a:ext uri="{28A0092B-C50C-407E-A947-70E740481C1C}">
                          <a14:useLocalDpi xmlns:a14="http://schemas.microsoft.com/office/drawing/2010/main"/>
                        </a:ext>
                      </a:extLst>
                    </a:blip>
                    <a:stretch>
                      <a:fillRect/>
                    </a:stretch>
                  </pic:blipFill>
                  <pic:spPr>
                    <a:xfrm>
                      <a:off x="0" y="0"/>
                      <a:ext cx="5274310" cy="5274945"/>
                    </a:xfrm>
                    <a:prstGeom prst="rect">
                      <a:avLst/>
                    </a:prstGeom>
                  </pic:spPr>
                </pic:pic>
              </a:graphicData>
            </a:graphic>
          </wp:inline>
        </w:drawing>
      </w:r>
    </w:p>
    <w:p w14:paraId="0C9015EF" w14:textId="77777777" w:rsidR="00890FAC" w:rsidRPr="00890FAC" w:rsidRDefault="009D7074" w:rsidP="003564FF">
      <w:pPr>
        <w:widowControl/>
        <w:spacing w:before="156" w:afterLines="100" w:after="312" w:line="240" w:lineRule="auto"/>
        <w:rPr>
          <w:rFonts w:ascii="Times New Roman" w:hAnsi="Times New Roman"/>
          <w:color w:val="000000" w:themeColor="text1"/>
          <w:sz w:val="24"/>
          <w:szCs w:val="24"/>
        </w:rPr>
      </w:pPr>
      <w:bookmarkStart w:id="24" w:name="OLE_LINK2"/>
      <w:r w:rsidRPr="00AA2C5A">
        <w:rPr>
          <w:rFonts w:ascii="Times New Roman" w:eastAsia="微软雅黑" w:hAnsi="Times New Roman" w:hint="eastAsia"/>
          <w:b/>
          <w:bCs/>
          <w:color w:val="000000" w:themeColor="text1"/>
          <w:kern w:val="0"/>
          <w:sz w:val="24"/>
          <w:szCs w:val="24"/>
        </w:rPr>
        <w:t xml:space="preserve">Fig. S4 </w:t>
      </w:r>
      <w:r w:rsidRPr="00B5598A">
        <w:rPr>
          <w:rFonts w:ascii="Times New Roman" w:eastAsia="微软雅黑" w:hAnsi="Times New Roman"/>
          <w:color w:val="000000" w:themeColor="text1"/>
          <w:kern w:val="0"/>
          <w:sz w:val="24"/>
          <w:szCs w:val="24"/>
        </w:rPr>
        <w:t>Polarization degree analysis of the single-crystal pillars under the applied polarization field</w:t>
      </w:r>
      <w:r w:rsidRPr="00AA2C5A">
        <w:rPr>
          <w:rFonts w:ascii="Times New Roman" w:eastAsia="微软雅黑" w:hAnsi="Times New Roman"/>
          <w:b/>
          <w:bCs/>
          <w:color w:val="000000" w:themeColor="text1"/>
          <w:kern w:val="0"/>
          <w:sz w:val="24"/>
          <w:szCs w:val="24"/>
        </w:rPr>
        <w:t>.</w:t>
      </w:r>
      <w:r w:rsidRPr="00AA2C5A">
        <w:rPr>
          <w:rFonts w:ascii="Times New Roman" w:eastAsia="微软雅黑" w:hAnsi="Times New Roman" w:hint="eastAsia"/>
          <w:b/>
          <w:bCs/>
          <w:color w:val="000000" w:themeColor="text1"/>
          <w:kern w:val="0"/>
          <w:sz w:val="24"/>
          <w:szCs w:val="24"/>
        </w:rPr>
        <w:t xml:space="preserve"> </w:t>
      </w:r>
      <w:proofErr w:type="gramStart"/>
      <w:r w:rsidRPr="00AA2C5A">
        <w:rPr>
          <w:rFonts w:ascii="Times New Roman" w:eastAsia="微软雅黑" w:hAnsi="Times New Roman" w:hint="eastAsia"/>
          <w:b/>
          <w:bCs/>
          <w:color w:val="000000" w:themeColor="text1"/>
          <w:kern w:val="0"/>
          <w:sz w:val="24"/>
          <w:szCs w:val="24"/>
        </w:rPr>
        <w:t>a</w:t>
      </w:r>
      <w:proofErr w:type="gramEnd"/>
      <w:r w:rsidRPr="00AA2C5A">
        <w:rPr>
          <w:rFonts w:ascii="Times New Roman" w:eastAsia="微软雅黑" w:hAnsi="Times New Roman" w:hint="eastAsia"/>
          <w:b/>
          <w:bCs/>
          <w:color w:val="000000" w:themeColor="text1"/>
          <w:kern w:val="0"/>
          <w:sz w:val="24"/>
          <w:szCs w:val="24"/>
        </w:rPr>
        <w:t xml:space="preserve"> </w:t>
      </w:r>
      <w:r w:rsidR="00D842B4" w:rsidRPr="00AA2C5A">
        <w:rPr>
          <w:rFonts w:ascii="Times New Roman" w:eastAsia="微软雅黑" w:hAnsi="Times New Roman"/>
          <w:color w:val="000000" w:themeColor="text1"/>
          <w:kern w:val="0"/>
          <w:sz w:val="24"/>
          <w:szCs w:val="24"/>
        </w:rPr>
        <w:t>Effect of air-filled microholes on the polarization response.</w:t>
      </w:r>
      <w:r w:rsidR="00D842B4" w:rsidRPr="00AA2C5A">
        <w:rPr>
          <w:rFonts w:ascii="Times New Roman" w:eastAsia="微软雅黑" w:hAnsi="Times New Roman" w:hint="eastAsia"/>
          <w:b/>
          <w:bCs/>
          <w:color w:val="000000" w:themeColor="text1"/>
          <w:kern w:val="0"/>
          <w:sz w:val="24"/>
          <w:szCs w:val="24"/>
        </w:rPr>
        <w:t xml:space="preserve"> b </w:t>
      </w:r>
      <w:r w:rsidR="00D842B4" w:rsidRPr="00AA2C5A">
        <w:rPr>
          <w:rFonts w:ascii="Times New Roman" w:eastAsia="微软雅黑" w:hAnsi="Times New Roman"/>
          <w:color w:val="000000" w:themeColor="text1"/>
          <w:kern w:val="0"/>
          <w:sz w:val="24"/>
          <w:szCs w:val="24"/>
        </w:rPr>
        <w:t xml:space="preserve">Effect of </w:t>
      </w:r>
      <w:r w:rsidR="00D842B4" w:rsidRPr="00AA2C5A">
        <w:rPr>
          <w:rFonts w:ascii="Times New Roman" w:eastAsia="微软雅黑" w:hAnsi="Times New Roman" w:hint="eastAsia"/>
          <w:color w:val="000000" w:themeColor="text1"/>
          <w:kern w:val="0"/>
          <w:sz w:val="24"/>
          <w:szCs w:val="24"/>
        </w:rPr>
        <w:t>epoxy</w:t>
      </w:r>
      <w:r w:rsidR="00D842B4" w:rsidRPr="00AA2C5A">
        <w:rPr>
          <w:rFonts w:ascii="Times New Roman" w:eastAsia="微软雅黑" w:hAnsi="Times New Roman"/>
          <w:color w:val="000000" w:themeColor="text1"/>
          <w:kern w:val="0"/>
          <w:sz w:val="24"/>
          <w:szCs w:val="24"/>
        </w:rPr>
        <w:t>-filled microholes on the polarization response.</w:t>
      </w:r>
      <w:r w:rsidR="00D842B4" w:rsidRPr="00AA2C5A">
        <w:rPr>
          <w:rFonts w:ascii="Times New Roman" w:eastAsia="微软雅黑" w:hAnsi="Times New Roman" w:hint="eastAsia"/>
          <w:b/>
          <w:bCs/>
          <w:color w:val="000000" w:themeColor="text1"/>
          <w:kern w:val="0"/>
          <w:sz w:val="24"/>
          <w:szCs w:val="24"/>
        </w:rPr>
        <w:t xml:space="preserve"> </w:t>
      </w:r>
      <w:r w:rsidR="00647687" w:rsidRPr="00AA2C5A">
        <w:rPr>
          <w:rFonts w:ascii="Times New Roman" w:eastAsia="微软雅黑" w:hAnsi="Times New Roman" w:hint="eastAsia"/>
          <w:b/>
          <w:bCs/>
          <w:color w:val="000000" w:themeColor="text1"/>
          <w:kern w:val="0"/>
          <w:sz w:val="24"/>
          <w:szCs w:val="24"/>
        </w:rPr>
        <w:t xml:space="preserve">c </w:t>
      </w:r>
      <w:r w:rsidR="00647687" w:rsidRPr="00AA2C5A">
        <w:rPr>
          <w:rFonts w:ascii="Times New Roman" w:eastAsia="微软雅黑" w:hAnsi="Times New Roman"/>
          <w:color w:val="000000" w:themeColor="text1"/>
          <w:kern w:val="0"/>
          <w:sz w:val="24"/>
          <w:szCs w:val="24"/>
        </w:rPr>
        <w:t>Contribution of pola</w:t>
      </w:r>
      <w:r w:rsidR="00647687" w:rsidRPr="00AA2C5A">
        <w:rPr>
          <w:rFonts w:ascii="Times New Roman" w:eastAsia="微软雅黑" w:hAnsi="Times New Roman" w:hint="eastAsia"/>
          <w:color w:val="000000" w:themeColor="text1"/>
          <w:kern w:val="0"/>
          <w:sz w:val="24"/>
          <w:szCs w:val="24"/>
        </w:rPr>
        <w:t>r</w:t>
      </w:r>
      <w:r w:rsidR="00647687" w:rsidRPr="00AA2C5A">
        <w:rPr>
          <w:rFonts w:ascii="Times New Roman" w:eastAsia="微软雅黑" w:hAnsi="Times New Roman"/>
          <w:color w:val="000000" w:themeColor="text1"/>
          <w:kern w:val="0"/>
          <w:sz w:val="24"/>
          <w:szCs w:val="24"/>
        </w:rPr>
        <w:t xml:space="preserve"> microholes to the polarization response and electric field distribution.</w:t>
      </w:r>
      <w:r w:rsidR="00647687" w:rsidRPr="00AA2C5A">
        <w:rPr>
          <w:rFonts w:ascii="Times New Roman" w:eastAsia="微软雅黑" w:hAnsi="Times New Roman" w:hint="eastAsia"/>
          <w:b/>
          <w:bCs/>
          <w:color w:val="000000" w:themeColor="text1"/>
          <w:kern w:val="0"/>
          <w:sz w:val="24"/>
          <w:szCs w:val="24"/>
        </w:rPr>
        <w:t xml:space="preserve"> d </w:t>
      </w:r>
      <w:r w:rsidR="00647687" w:rsidRPr="00AA2C5A">
        <w:rPr>
          <w:rFonts w:ascii="Times New Roman" w:eastAsia="微软雅黑" w:hAnsi="Times New Roman"/>
          <w:color w:val="000000" w:themeColor="text1"/>
          <w:kern w:val="0"/>
          <w:sz w:val="24"/>
          <w:szCs w:val="24"/>
        </w:rPr>
        <w:t>Electric field line diagram</w:t>
      </w:r>
      <w:r w:rsidR="00647687" w:rsidRPr="00AA2C5A">
        <w:rPr>
          <w:rFonts w:ascii="Times New Roman" w:eastAsia="微软雅黑" w:hAnsi="Times New Roman" w:hint="eastAsia"/>
          <w:color w:val="000000" w:themeColor="text1"/>
          <w:kern w:val="0"/>
          <w:sz w:val="24"/>
          <w:szCs w:val="24"/>
        </w:rPr>
        <w:t xml:space="preserve"> </w:t>
      </w:r>
      <w:r w:rsidR="00647687" w:rsidRPr="00AA2C5A">
        <w:rPr>
          <w:rFonts w:ascii="Times New Roman" w:eastAsia="微软雅黑" w:hAnsi="Times New Roman"/>
          <w:color w:val="000000" w:themeColor="text1"/>
          <w:kern w:val="0"/>
          <w:sz w:val="24"/>
          <w:szCs w:val="24"/>
        </w:rPr>
        <w:t>of the composite structure with epoxy-filled microholes</w:t>
      </w:r>
      <w:r w:rsidR="00647687" w:rsidRPr="00AA2C5A">
        <w:rPr>
          <w:rFonts w:ascii="Times New Roman" w:eastAsia="微软雅黑" w:hAnsi="Times New Roman" w:hint="eastAsia"/>
          <w:color w:val="000000" w:themeColor="text1"/>
          <w:kern w:val="0"/>
          <w:sz w:val="24"/>
          <w:szCs w:val="24"/>
        </w:rPr>
        <w:t xml:space="preserve">. </w:t>
      </w:r>
      <w:r w:rsidR="00647687" w:rsidRPr="00AA2C5A">
        <w:rPr>
          <w:rFonts w:ascii="Times New Roman" w:eastAsia="微软雅黑" w:hAnsi="Times New Roman" w:hint="eastAsia"/>
          <w:b/>
          <w:bCs/>
          <w:color w:val="000000" w:themeColor="text1"/>
          <w:kern w:val="0"/>
          <w:sz w:val="24"/>
          <w:szCs w:val="24"/>
        </w:rPr>
        <w:t>e</w:t>
      </w:r>
      <w:r w:rsidR="00647687" w:rsidRPr="00AA2C5A">
        <w:rPr>
          <w:rFonts w:ascii="Times New Roman" w:eastAsia="微软雅黑" w:hAnsi="Times New Roman" w:hint="eastAsia"/>
          <w:color w:val="000000" w:themeColor="text1"/>
          <w:kern w:val="0"/>
          <w:sz w:val="24"/>
          <w:szCs w:val="24"/>
        </w:rPr>
        <w:t xml:space="preserve"> </w:t>
      </w:r>
      <w:r w:rsidR="00647687" w:rsidRPr="00AA2C5A">
        <w:rPr>
          <w:rFonts w:ascii="Times New Roman" w:eastAsia="微软雅黑" w:hAnsi="Times New Roman"/>
          <w:color w:val="000000" w:themeColor="text1"/>
          <w:kern w:val="0"/>
          <w:sz w:val="24"/>
          <w:szCs w:val="24"/>
        </w:rPr>
        <w:t xml:space="preserve">Electric field line diagram of the composite structure with </w:t>
      </w:r>
      <w:r w:rsidR="00647687" w:rsidRPr="00AA2C5A">
        <w:rPr>
          <w:rFonts w:ascii="Times New Roman" w:eastAsia="微软雅黑" w:hAnsi="Times New Roman" w:hint="eastAsia"/>
          <w:color w:val="000000" w:themeColor="text1"/>
          <w:kern w:val="0"/>
          <w:sz w:val="24"/>
          <w:szCs w:val="24"/>
        </w:rPr>
        <w:t>polar</w:t>
      </w:r>
      <w:r w:rsidR="00647687" w:rsidRPr="00AA2C5A">
        <w:rPr>
          <w:rFonts w:ascii="Times New Roman" w:eastAsia="微软雅黑" w:hAnsi="Times New Roman"/>
          <w:color w:val="000000" w:themeColor="text1"/>
          <w:kern w:val="0"/>
          <w:sz w:val="24"/>
          <w:szCs w:val="24"/>
        </w:rPr>
        <w:t xml:space="preserve"> microholes.</w:t>
      </w:r>
      <w:r w:rsidR="00647687" w:rsidRPr="00AA2C5A">
        <w:rPr>
          <w:rFonts w:ascii="Times New Roman" w:eastAsia="微软雅黑" w:hAnsi="Times New Roman" w:hint="eastAsia"/>
          <w:color w:val="000000" w:themeColor="text1"/>
          <w:kern w:val="0"/>
          <w:sz w:val="24"/>
          <w:szCs w:val="24"/>
        </w:rPr>
        <w:t xml:space="preserve"> </w:t>
      </w:r>
      <w:r w:rsidR="00647687" w:rsidRPr="00AA2C5A">
        <w:rPr>
          <w:rFonts w:ascii="Times New Roman" w:eastAsia="微软雅黑" w:hAnsi="Times New Roman" w:hint="eastAsia"/>
          <w:b/>
          <w:bCs/>
          <w:color w:val="000000" w:themeColor="text1"/>
          <w:kern w:val="0"/>
          <w:sz w:val="24"/>
          <w:szCs w:val="24"/>
        </w:rPr>
        <w:t>f</w:t>
      </w:r>
      <w:r w:rsidR="00647687" w:rsidRPr="00AA2C5A">
        <w:rPr>
          <w:rFonts w:ascii="Times New Roman" w:eastAsia="微软雅黑" w:hAnsi="Times New Roman" w:hint="eastAsia"/>
          <w:color w:val="000000" w:themeColor="text1"/>
          <w:kern w:val="0"/>
          <w:sz w:val="24"/>
          <w:szCs w:val="24"/>
        </w:rPr>
        <w:t xml:space="preserve"> </w:t>
      </w:r>
      <w:proofErr w:type="gramStart"/>
      <w:r w:rsidR="00647687" w:rsidRPr="00AA2C5A">
        <w:rPr>
          <w:rFonts w:ascii="Times New Roman" w:eastAsia="微软雅黑" w:hAnsi="Times New Roman"/>
          <w:color w:val="000000" w:themeColor="text1"/>
          <w:kern w:val="0"/>
          <w:sz w:val="24"/>
          <w:szCs w:val="24"/>
        </w:rPr>
        <w:t>The</w:t>
      </w:r>
      <w:proofErr w:type="gramEnd"/>
      <w:r w:rsidR="00647687" w:rsidRPr="00AA2C5A">
        <w:rPr>
          <w:rFonts w:ascii="Times New Roman" w:eastAsia="微软雅黑" w:hAnsi="Times New Roman"/>
          <w:color w:val="000000" w:themeColor="text1"/>
          <w:kern w:val="0"/>
          <w:sz w:val="24"/>
          <w:szCs w:val="24"/>
        </w:rPr>
        <w:t xml:space="preserve"> contribution of polar microholes to polarization response</w:t>
      </w:r>
      <w:r w:rsidR="00647687" w:rsidRPr="00AA2C5A">
        <w:rPr>
          <w:rFonts w:ascii="Times New Roman" w:eastAsia="微软雅黑" w:hAnsi="Times New Roman" w:hint="eastAsia"/>
          <w:color w:val="000000" w:themeColor="text1"/>
          <w:kern w:val="0"/>
          <w:sz w:val="24"/>
          <w:szCs w:val="24"/>
        </w:rPr>
        <w:t xml:space="preserve">. </w:t>
      </w:r>
      <w:r w:rsidR="00647687" w:rsidRPr="00AA2C5A">
        <w:rPr>
          <w:rFonts w:ascii="Times New Roman" w:eastAsia="微软雅黑" w:hAnsi="Times New Roman" w:hint="eastAsia"/>
          <w:b/>
          <w:bCs/>
          <w:color w:val="000000" w:themeColor="text1"/>
          <w:kern w:val="0"/>
          <w:sz w:val="24"/>
          <w:szCs w:val="24"/>
        </w:rPr>
        <w:t>g</w:t>
      </w:r>
      <w:r w:rsidR="00647687" w:rsidRPr="00890FAC">
        <w:rPr>
          <w:rFonts w:ascii="Times New Roman" w:hAnsi="Times New Roman"/>
          <w:b/>
          <w:bCs/>
          <w:color w:val="000000" w:themeColor="text1"/>
          <w:sz w:val="24"/>
          <w:szCs w:val="24"/>
        </w:rPr>
        <w:t>–</w:t>
      </w:r>
      <w:r w:rsidR="00647687" w:rsidRPr="00AA2C5A">
        <w:rPr>
          <w:rFonts w:ascii="Times New Roman" w:hAnsi="Times New Roman" w:hint="eastAsia"/>
          <w:b/>
          <w:bCs/>
          <w:color w:val="000000" w:themeColor="text1"/>
          <w:sz w:val="24"/>
          <w:szCs w:val="24"/>
        </w:rPr>
        <w:t xml:space="preserve">i </w:t>
      </w:r>
      <w:r w:rsidR="00647687" w:rsidRPr="00AA2C5A">
        <w:rPr>
          <w:rFonts w:ascii="Times New Roman" w:hAnsi="Times New Roman"/>
          <w:color w:val="000000" w:themeColor="text1"/>
          <w:sz w:val="24"/>
          <w:szCs w:val="24"/>
        </w:rPr>
        <w:t>Effect of microhole orientation on the polarization response</w:t>
      </w:r>
      <w:r w:rsidR="00647687" w:rsidRPr="00AA2C5A">
        <w:rPr>
          <w:rFonts w:ascii="Times New Roman" w:hAnsi="Times New Roman" w:hint="eastAsia"/>
          <w:color w:val="000000" w:themeColor="text1"/>
          <w:sz w:val="24"/>
          <w:szCs w:val="24"/>
        </w:rPr>
        <w:t>.</w:t>
      </w:r>
    </w:p>
    <w:p w14:paraId="0EA618B7" w14:textId="77777777" w:rsidR="00890FAC" w:rsidRPr="00890FAC" w:rsidRDefault="00890FAC" w:rsidP="003564FF">
      <w:pPr>
        <w:widowControl/>
        <w:spacing w:before="156" w:afterLines="100" w:after="312" w:line="240" w:lineRule="auto"/>
        <w:rPr>
          <w:rFonts w:ascii="Times New Roman" w:eastAsia="微软雅黑" w:hAnsi="Times New Roman"/>
          <w:b/>
          <w:bCs/>
          <w:color w:val="000000" w:themeColor="text1"/>
          <w:kern w:val="0"/>
          <w:sz w:val="24"/>
          <w:szCs w:val="24"/>
        </w:rPr>
      </w:pPr>
    </w:p>
    <w:bookmarkEnd w:id="24"/>
    <w:p w14:paraId="21CF63D1" w14:textId="77777777" w:rsidR="00890FAC" w:rsidRPr="00890FAC" w:rsidRDefault="00812886" w:rsidP="003564FF">
      <w:pPr>
        <w:widowControl/>
        <w:spacing w:before="156" w:after="156" w:line="240" w:lineRule="auto"/>
        <w:jc w:val="center"/>
        <w:rPr>
          <w:rFonts w:ascii="Arial" w:hAnsi="Arial"/>
          <w:color w:val="000000" w:themeColor="text1"/>
          <w:szCs w:val="21"/>
        </w:rPr>
      </w:pPr>
      <w:r>
        <w:rPr>
          <w:rFonts w:ascii="Arial" w:hAnsi="Arial" w:hint="eastAsia"/>
          <w:noProof/>
          <w:color w:val="000000" w:themeColor="text1"/>
          <w:szCs w:val="21"/>
        </w:rPr>
        <w:drawing>
          <wp:inline distT="0" distB="0" distL="0" distR="0" wp14:anchorId="1F147899" wp14:editId="0885CBC3">
            <wp:extent cx="4935135" cy="3140757"/>
            <wp:effectExtent l="0" t="0" r="0" b="2540"/>
            <wp:docPr id="146019865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98659" name="图片 1460198659"/>
                    <pic:cNvPicPr/>
                  </pic:nvPicPr>
                  <pic:blipFill>
                    <a:blip r:embed="rId84" cstate="print">
                      <a:extLst>
                        <a:ext uri="{28A0092B-C50C-407E-A947-70E740481C1C}">
                          <a14:useLocalDpi xmlns:a14="http://schemas.microsoft.com/office/drawing/2010/main"/>
                        </a:ext>
                      </a:extLst>
                    </a:blip>
                    <a:stretch>
                      <a:fillRect/>
                    </a:stretch>
                  </pic:blipFill>
                  <pic:spPr>
                    <a:xfrm>
                      <a:off x="0" y="0"/>
                      <a:ext cx="4937412" cy="3142206"/>
                    </a:xfrm>
                    <a:prstGeom prst="rect">
                      <a:avLst/>
                    </a:prstGeom>
                  </pic:spPr>
                </pic:pic>
              </a:graphicData>
            </a:graphic>
          </wp:inline>
        </w:drawing>
      </w:r>
    </w:p>
    <w:p w14:paraId="458DC18B" w14:textId="77777777" w:rsidR="00B136E4" w:rsidRDefault="008717B7" w:rsidP="00B136E4">
      <w:pPr>
        <w:spacing w:before="156" w:afterLines="100" w:after="312" w:line="240" w:lineRule="auto"/>
        <w:rPr>
          <w:rFonts w:ascii="Times New Roman" w:eastAsia="微软雅黑" w:hAnsi="Times New Roman"/>
          <w:color w:val="000000" w:themeColor="text1"/>
          <w:kern w:val="0"/>
          <w:sz w:val="24"/>
          <w:szCs w:val="24"/>
        </w:rPr>
      </w:pPr>
      <w:bookmarkStart w:id="25" w:name="_Hlk190967715"/>
      <w:r w:rsidRPr="00AA2C5A">
        <w:rPr>
          <w:rFonts w:ascii="Times New Roman" w:eastAsia="微软雅黑" w:hAnsi="Times New Roman"/>
          <w:b/>
          <w:bCs/>
          <w:color w:val="000000" w:themeColor="text1"/>
          <w:kern w:val="0"/>
          <w:sz w:val="24"/>
          <w:szCs w:val="24"/>
        </w:rPr>
        <w:t>Fig</w:t>
      </w:r>
      <w:r w:rsidRPr="00AA2C5A">
        <w:rPr>
          <w:rFonts w:ascii="Times New Roman" w:eastAsia="微软雅黑" w:hAnsi="Times New Roman" w:hint="eastAsia"/>
          <w:b/>
          <w:bCs/>
          <w:color w:val="000000" w:themeColor="text1"/>
          <w:kern w:val="0"/>
          <w:sz w:val="24"/>
          <w:szCs w:val="24"/>
        </w:rPr>
        <w:t>.</w:t>
      </w:r>
      <w:r w:rsidRPr="00AA2C5A">
        <w:rPr>
          <w:rFonts w:ascii="Times New Roman" w:eastAsia="微软雅黑" w:hAnsi="Times New Roman"/>
          <w:b/>
          <w:bCs/>
          <w:color w:val="000000" w:themeColor="text1"/>
          <w:kern w:val="0"/>
          <w:sz w:val="24"/>
          <w:szCs w:val="24"/>
        </w:rPr>
        <w:t xml:space="preserve"> S</w:t>
      </w:r>
      <w:r w:rsidR="009D7074" w:rsidRPr="00AA2C5A">
        <w:rPr>
          <w:rFonts w:ascii="Times New Roman" w:eastAsia="微软雅黑" w:hAnsi="Times New Roman" w:hint="eastAsia"/>
          <w:b/>
          <w:bCs/>
          <w:color w:val="000000" w:themeColor="text1"/>
          <w:kern w:val="0"/>
          <w:sz w:val="24"/>
          <w:szCs w:val="24"/>
        </w:rPr>
        <w:t>5</w:t>
      </w:r>
      <w:r w:rsidRPr="00AA2C5A">
        <w:rPr>
          <w:rFonts w:ascii="Times New Roman" w:hAnsi="Times New Roman"/>
          <w:b/>
          <w:bCs/>
          <w:color w:val="000000" w:themeColor="text1"/>
          <w:kern w:val="0"/>
          <w:sz w:val="24"/>
          <w:szCs w:val="24"/>
        </w:rPr>
        <w:t xml:space="preserve"> </w:t>
      </w:r>
      <w:bookmarkEnd w:id="25"/>
      <w:r w:rsidR="00C6747B" w:rsidRPr="00AA2C5A">
        <w:rPr>
          <w:rFonts w:ascii="Times New Roman" w:eastAsia="微软雅黑" w:hAnsi="Times New Roman"/>
          <w:color w:val="000000" w:themeColor="text1"/>
          <w:kern w:val="0"/>
          <w:sz w:val="24"/>
          <w:szCs w:val="24"/>
        </w:rPr>
        <w:t xml:space="preserve">Evaluation of interfacial mechanical properties between single-crystal pillars and epoxy resin. </w:t>
      </w:r>
      <w:r w:rsidR="00C6747B" w:rsidRPr="00AA2C5A">
        <w:rPr>
          <w:rFonts w:ascii="Times New Roman" w:eastAsia="微软雅黑" w:hAnsi="Times New Roman" w:hint="eastAsia"/>
          <w:b/>
          <w:bCs/>
          <w:color w:val="000000" w:themeColor="text1"/>
          <w:kern w:val="0"/>
          <w:sz w:val="24"/>
          <w:szCs w:val="24"/>
        </w:rPr>
        <w:t>a</w:t>
      </w:r>
      <w:r w:rsidR="00C6747B" w:rsidRPr="00AA2C5A">
        <w:rPr>
          <w:rFonts w:ascii="Times New Roman" w:eastAsia="微软雅黑" w:hAnsi="Times New Roman"/>
          <w:color w:val="000000" w:themeColor="text1"/>
          <w:kern w:val="0"/>
          <w:sz w:val="24"/>
          <w:szCs w:val="24"/>
        </w:rPr>
        <w:t xml:space="preserve"> Photographs of the sample in the clamped state. </w:t>
      </w:r>
      <w:r w:rsidR="00C6747B" w:rsidRPr="00AA2C5A">
        <w:rPr>
          <w:rFonts w:ascii="Times New Roman" w:eastAsia="微软雅黑" w:hAnsi="Times New Roman" w:hint="eastAsia"/>
          <w:b/>
          <w:bCs/>
          <w:color w:val="000000" w:themeColor="text1"/>
          <w:kern w:val="0"/>
          <w:sz w:val="24"/>
          <w:szCs w:val="24"/>
        </w:rPr>
        <w:t>b</w:t>
      </w:r>
      <w:r w:rsidR="00C6747B" w:rsidRPr="00AA2C5A">
        <w:rPr>
          <w:rFonts w:ascii="Times New Roman" w:eastAsia="微软雅黑" w:hAnsi="Times New Roman"/>
          <w:color w:val="000000" w:themeColor="text1"/>
          <w:kern w:val="0"/>
          <w:sz w:val="24"/>
          <w:szCs w:val="24"/>
        </w:rPr>
        <w:t xml:space="preserve"> Comparison of interface conditions in various samples prior to and following tensile tests. </w:t>
      </w:r>
      <w:r w:rsidR="00C6747B" w:rsidRPr="00AA2C5A">
        <w:rPr>
          <w:rFonts w:ascii="Times New Roman" w:eastAsia="微软雅黑" w:hAnsi="Times New Roman" w:hint="eastAsia"/>
          <w:b/>
          <w:bCs/>
          <w:color w:val="000000" w:themeColor="text1"/>
          <w:kern w:val="0"/>
          <w:sz w:val="24"/>
          <w:szCs w:val="24"/>
        </w:rPr>
        <w:t>c</w:t>
      </w:r>
      <w:r w:rsidR="00C6747B" w:rsidRPr="00AA2C5A">
        <w:rPr>
          <w:rFonts w:ascii="Times New Roman" w:eastAsia="微软雅黑" w:hAnsi="Times New Roman"/>
          <w:color w:val="000000" w:themeColor="text1"/>
          <w:kern w:val="0"/>
          <w:sz w:val="24"/>
          <w:szCs w:val="24"/>
        </w:rPr>
        <w:t xml:space="preserve"> </w:t>
      </w:r>
      <w:proofErr w:type="gramStart"/>
      <w:r w:rsidR="00C6747B" w:rsidRPr="00AA2C5A">
        <w:rPr>
          <w:rFonts w:ascii="Times New Roman" w:eastAsia="微软雅黑" w:hAnsi="Times New Roman"/>
          <w:color w:val="000000" w:themeColor="text1"/>
          <w:kern w:val="0"/>
          <w:sz w:val="24"/>
          <w:szCs w:val="24"/>
        </w:rPr>
        <w:t>The</w:t>
      </w:r>
      <w:proofErr w:type="gramEnd"/>
      <w:r w:rsidR="00C6747B" w:rsidRPr="00AA2C5A">
        <w:rPr>
          <w:rFonts w:ascii="Times New Roman" w:eastAsia="微软雅黑" w:hAnsi="Times New Roman"/>
          <w:color w:val="000000" w:themeColor="text1"/>
          <w:kern w:val="0"/>
          <w:sz w:val="24"/>
          <w:szCs w:val="24"/>
        </w:rPr>
        <w:t xml:space="preserve"> critical strain field contour map of samples before crack initiation. </w:t>
      </w:r>
      <w:r w:rsidR="00C6747B" w:rsidRPr="00AA2C5A">
        <w:rPr>
          <w:rFonts w:ascii="Times New Roman" w:eastAsia="微软雅黑" w:hAnsi="Times New Roman" w:hint="eastAsia"/>
          <w:b/>
          <w:bCs/>
          <w:color w:val="000000" w:themeColor="text1"/>
          <w:kern w:val="0"/>
          <w:sz w:val="24"/>
          <w:szCs w:val="24"/>
        </w:rPr>
        <w:t>d</w:t>
      </w:r>
      <w:r w:rsidR="00C6747B" w:rsidRPr="00AA2C5A">
        <w:rPr>
          <w:rFonts w:ascii="Times New Roman" w:eastAsia="微软雅黑" w:hAnsi="Times New Roman"/>
          <w:color w:val="000000" w:themeColor="text1"/>
          <w:kern w:val="0"/>
          <w:sz w:val="24"/>
          <w:szCs w:val="24"/>
        </w:rPr>
        <w:t xml:space="preserve"> </w:t>
      </w:r>
      <w:proofErr w:type="gramStart"/>
      <w:r w:rsidR="00C6747B" w:rsidRPr="00AA2C5A">
        <w:rPr>
          <w:rFonts w:ascii="Times New Roman" w:eastAsia="微软雅黑" w:hAnsi="Times New Roman"/>
          <w:color w:val="000000" w:themeColor="text1"/>
          <w:kern w:val="0"/>
          <w:sz w:val="24"/>
          <w:szCs w:val="24"/>
        </w:rPr>
        <w:t>The</w:t>
      </w:r>
      <w:proofErr w:type="gramEnd"/>
      <w:r w:rsidR="00C6747B" w:rsidRPr="00AA2C5A">
        <w:rPr>
          <w:rFonts w:ascii="Times New Roman" w:eastAsia="微软雅黑" w:hAnsi="Times New Roman"/>
          <w:color w:val="000000" w:themeColor="text1"/>
          <w:kern w:val="0"/>
          <w:sz w:val="24"/>
          <w:szCs w:val="24"/>
        </w:rPr>
        <w:t xml:space="preserve"> true stress-strain curves of all samples</w:t>
      </w:r>
    </w:p>
    <w:p w14:paraId="696BC7A3" w14:textId="5FE73FF7" w:rsidR="00890FAC" w:rsidRPr="00890FAC" w:rsidRDefault="00812886" w:rsidP="00B136E4">
      <w:pPr>
        <w:spacing w:before="156" w:afterLines="100" w:after="312" w:line="240" w:lineRule="auto"/>
        <w:rPr>
          <w:rFonts w:ascii="Times New Roman" w:eastAsia="微软雅黑" w:hAnsi="Times New Roman"/>
          <w:color w:val="000000" w:themeColor="text1"/>
          <w:kern w:val="0"/>
          <w:sz w:val="24"/>
          <w:szCs w:val="24"/>
        </w:rPr>
      </w:pPr>
      <w:r>
        <w:rPr>
          <w:rFonts w:ascii="Times New Roman" w:eastAsia="微软雅黑" w:hAnsi="Times New Roman" w:hint="eastAsia"/>
          <w:noProof/>
          <w:color w:val="000000" w:themeColor="text1"/>
          <w:kern w:val="0"/>
          <w:sz w:val="24"/>
          <w:szCs w:val="24"/>
        </w:rPr>
        <w:drawing>
          <wp:inline distT="0" distB="0" distL="0" distR="0" wp14:anchorId="65193C9A" wp14:editId="22A75572">
            <wp:extent cx="5018262" cy="3650414"/>
            <wp:effectExtent l="0" t="0" r="0" b="7620"/>
            <wp:docPr id="5107137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13765" name="图片 510713765"/>
                    <pic:cNvPicPr/>
                  </pic:nvPicPr>
                  <pic:blipFill>
                    <a:blip r:embed="rId85" cstate="print">
                      <a:extLst>
                        <a:ext uri="{28A0092B-C50C-407E-A947-70E740481C1C}">
                          <a14:useLocalDpi xmlns:a14="http://schemas.microsoft.com/office/drawing/2010/main"/>
                        </a:ext>
                      </a:extLst>
                    </a:blip>
                    <a:stretch>
                      <a:fillRect/>
                    </a:stretch>
                  </pic:blipFill>
                  <pic:spPr>
                    <a:xfrm>
                      <a:off x="0" y="0"/>
                      <a:ext cx="5019721" cy="3651475"/>
                    </a:xfrm>
                    <a:prstGeom prst="rect">
                      <a:avLst/>
                    </a:prstGeom>
                  </pic:spPr>
                </pic:pic>
              </a:graphicData>
            </a:graphic>
          </wp:inline>
        </w:drawing>
      </w:r>
    </w:p>
    <w:p w14:paraId="53B8F1B6" w14:textId="137BA842" w:rsidR="00890FAC" w:rsidRPr="00890FAC" w:rsidRDefault="008717B7" w:rsidP="003564FF">
      <w:pPr>
        <w:widowControl/>
        <w:spacing w:before="156" w:afterLines="100" w:after="312" w:line="240" w:lineRule="auto"/>
        <w:rPr>
          <w:rFonts w:ascii="Times New Roman" w:eastAsia="微软雅黑" w:hAnsi="Times New Roman"/>
          <w:color w:val="000000" w:themeColor="text1"/>
          <w:kern w:val="0"/>
          <w:sz w:val="24"/>
          <w:szCs w:val="24"/>
        </w:rPr>
      </w:pPr>
      <w:r w:rsidRPr="00AA2C5A">
        <w:rPr>
          <w:rFonts w:ascii="Times New Roman" w:eastAsia="MS Mincho" w:hAnsi="Times New Roman" w:cs="宋体"/>
          <w:b/>
          <w:bCs/>
          <w:color w:val="000000" w:themeColor="text1"/>
          <w:kern w:val="0"/>
          <w:sz w:val="24"/>
          <w:szCs w:val="24"/>
        </w:rPr>
        <w:t>Fig</w:t>
      </w:r>
      <w:r w:rsidRPr="00AA2C5A">
        <w:rPr>
          <w:rFonts w:ascii="Times New Roman" w:hAnsi="Times New Roman" w:cs="宋体" w:hint="eastAsia"/>
          <w:b/>
          <w:bCs/>
          <w:color w:val="000000" w:themeColor="text1"/>
          <w:kern w:val="0"/>
          <w:sz w:val="24"/>
          <w:szCs w:val="24"/>
        </w:rPr>
        <w:t>.</w:t>
      </w:r>
      <w:r w:rsidRPr="00AA2C5A">
        <w:rPr>
          <w:rFonts w:ascii="Times New Roman" w:eastAsia="MS Mincho" w:hAnsi="Times New Roman" w:cs="宋体"/>
          <w:b/>
          <w:bCs/>
          <w:color w:val="000000" w:themeColor="text1"/>
          <w:kern w:val="0"/>
          <w:sz w:val="24"/>
          <w:szCs w:val="24"/>
        </w:rPr>
        <w:t xml:space="preserve"> S</w:t>
      </w:r>
      <w:r w:rsidR="009D7074" w:rsidRPr="00AA2C5A">
        <w:rPr>
          <w:rFonts w:ascii="Times New Roman" w:hAnsi="Times New Roman" w:cs="宋体" w:hint="eastAsia"/>
          <w:b/>
          <w:bCs/>
          <w:color w:val="000000" w:themeColor="text1"/>
          <w:kern w:val="0"/>
          <w:sz w:val="24"/>
          <w:szCs w:val="24"/>
        </w:rPr>
        <w:t>6</w:t>
      </w:r>
      <w:r w:rsidRPr="00AA2C5A">
        <w:rPr>
          <w:rFonts w:ascii="Times New Roman" w:hAnsi="Times New Roman" w:cs="宋体" w:hint="eastAsia"/>
          <w:b/>
          <w:bCs/>
          <w:color w:val="000000" w:themeColor="text1"/>
          <w:kern w:val="0"/>
          <w:sz w:val="24"/>
          <w:szCs w:val="24"/>
        </w:rPr>
        <w:t xml:space="preserve"> </w:t>
      </w:r>
      <w:r w:rsidR="00451F80" w:rsidRPr="00AA2C5A">
        <w:rPr>
          <w:rFonts w:ascii="Times New Roman" w:eastAsia="微软雅黑" w:hAnsi="Times New Roman"/>
          <w:color w:val="000000" w:themeColor="text1"/>
          <w:kern w:val="0"/>
          <w:sz w:val="24"/>
          <w:szCs w:val="24"/>
        </w:rPr>
        <w:t xml:space="preserve">The effect of volume fraction on the performance of SCPCs. </w:t>
      </w:r>
      <w:r w:rsidR="00451F80" w:rsidRPr="00AA2C5A">
        <w:rPr>
          <w:rFonts w:ascii="Times New Roman" w:eastAsia="微软雅黑" w:hAnsi="Times New Roman" w:hint="eastAsia"/>
          <w:b/>
          <w:bCs/>
          <w:color w:val="000000" w:themeColor="text1"/>
          <w:kern w:val="0"/>
          <w:sz w:val="24"/>
          <w:szCs w:val="24"/>
        </w:rPr>
        <w:t>a</w:t>
      </w:r>
      <w:r w:rsidR="00451F80" w:rsidRPr="00AA2C5A">
        <w:rPr>
          <w:rFonts w:ascii="Times New Roman" w:eastAsia="微软雅黑" w:hAnsi="Times New Roman"/>
          <w:color w:val="000000" w:themeColor="text1"/>
          <w:kern w:val="0"/>
          <w:sz w:val="24"/>
          <w:szCs w:val="24"/>
        </w:rPr>
        <w:t xml:space="preserve"> </w:t>
      </w:r>
      <w:r w:rsidR="00451F80" w:rsidRPr="00AA2C5A">
        <w:rPr>
          <w:rFonts w:ascii="Times New Roman" w:eastAsia="微软雅黑" w:hAnsi="Times New Roman"/>
          <w:i/>
          <w:iCs/>
          <w:color w:val="000000" w:themeColor="text1"/>
          <w:kern w:val="0"/>
          <w:sz w:val="24"/>
          <w:szCs w:val="24"/>
        </w:rPr>
        <w:t>d</w:t>
      </w:r>
      <w:r w:rsidR="00451F80" w:rsidRPr="00AA2C5A">
        <w:rPr>
          <w:rFonts w:ascii="Times New Roman" w:eastAsia="微软雅黑" w:hAnsi="Times New Roman"/>
          <w:color w:val="000000" w:themeColor="text1"/>
          <w:kern w:val="0"/>
          <w:sz w:val="24"/>
          <w:szCs w:val="24"/>
          <w:vertAlign w:val="subscript"/>
        </w:rPr>
        <w:t>33</w:t>
      </w:r>
      <w:r w:rsidR="00451F80" w:rsidRPr="00AA2C5A">
        <w:rPr>
          <w:rFonts w:ascii="Times New Roman" w:eastAsia="微软雅黑" w:hAnsi="Times New Roman"/>
          <w:color w:val="000000" w:themeColor="text1"/>
          <w:kern w:val="0"/>
          <w:sz w:val="24"/>
          <w:szCs w:val="24"/>
        </w:rPr>
        <w:t xml:space="preserve"> and relative dielectric permittivity. </w:t>
      </w:r>
      <w:r w:rsidR="00451F80" w:rsidRPr="00AA2C5A">
        <w:rPr>
          <w:rFonts w:ascii="Times New Roman" w:eastAsia="微软雅黑" w:hAnsi="Times New Roman" w:hint="eastAsia"/>
          <w:b/>
          <w:bCs/>
          <w:color w:val="000000" w:themeColor="text1"/>
          <w:kern w:val="0"/>
          <w:sz w:val="24"/>
          <w:szCs w:val="24"/>
        </w:rPr>
        <w:t>b</w:t>
      </w:r>
      <w:r w:rsidR="00451F80" w:rsidRPr="00AA2C5A">
        <w:rPr>
          <w:rFonts w:ascii="Times New Roman" w:eastAsia="微软雅黑" w:hAnsi="Times New Roman"/>
          <w:color w:val="000000" w:themeColor="text1"/>
          <w:kern w:val="0"/>
          <w:sz w:val="24"/>
          <w:szCs w:val="24"/>
        </w:rPr>
        <w:t xml:space="preserve"> </w:t>
      </w:r>
      <w:r w:rsidR="00451F80" w:rsidRPr="00AA2C5A">
        <w:rPr>
          <w:rFonts w:ascii="Times New Roman" w:eastAsia="微软雅黑" w:hAnsi="Times New Roman"/>
          <w:i/>
          <w:iCs/>
          <w:color w:val="000000" w:themeColor="text1"/>
          <w:kern w:val="0"/>
          <w:sz w:val="24"/>
          <w:szCs w:val="24"/>
        </w:rPr>
        <w:t>d</w:t>
      </w:r>
      <w:r w:rsidR="00451F80" w:rsidRPr="00AA2C5A">
        <w:rPr>
          <w:rFonts w:ascii="Times New Roman" w:eastAsia="微软雅黑" w:hAnsi="Times New Roman"/>
          <w:color w:val="000000" w:themeColor="text1"/>
          <w:kern w:val="0"/>
          <w:sz w:val="24"/>
          <w:szCs w:val="24"/>
          <w:vertAlign w:val="subscript"/>
        </w:rPr>
        <w:t>32</w:t>
      </w:r>
      <w:r w:rsidR="00451F80" w:rsidRPr="00AA2C5A">
        <w:rPr>
          <w:rFonts w:ascii="Times New Roman" w:eastAsia="微软雅黑" w:hAnsi="Times New Roman"/>
          <w:color w:val="000000" w:themeColor="text1"/>
          <w:kern w:val="0"/>
          <w:sz w:val="24"/>
          <w:szCs w:val="24"/>
        </w:rPr>
        <w:t xml:space="preserve"> and </w:t>
      </w:r>
      <w:r w:rsidR="00451F80" w:rsidRPr="00AA2C5A">
        <w:rPr>
          <w:rFonts w:ascii="Times New Roman" w:eastAsia="微软雅黑" w:hAnsi="Times New Roman"/>
          <w:i/>
          <w:iCs/>
          <w:color w:val="000000" w:themeColor="text1"/>
          <w:kern w:val="0"/>
          <w:sz w:val="24"/>
          <w:szCs w:val="24"/>
        </w:rPr>
        <w:t>d</w:t>
      </w:r>
      <w:r w:rsidR="00451F80" w:rsidRPr="00AA2C5A">
        <w:rPr>
          <w:rFonts w:ascii="Times New Roman" w:eastAsia="微软雅黑" w:hAnsi="Times New Roman"/>
          <w:color w:val="000000" w:themeColor="text1"/>
          <w:kern w:val="0"/>
          <w:sz w:val="24"/>
          <w:szCs w:val="24"/>
          <w:vertAlign w:val="subscript"/>
        </w:rPr>
        <w:t>31</w:t>
      </w:r>
      <w:r w:rsidR="00451F80" w:rsidRPr="00AA2C5A">
        <w:rPr>
          <w:rFonts w:ascii="Times New Roman" w:eastAsia="微软雅黑" w:hAnsi="Times New Roman"/>
          <w:color w:val="000000" w:themeColor="text1"/>
          <w:kern w:val="0"/>
          <w:sz w:val="24"/>
          <w:szCs w:val="24"/>
        </w:rPr>
        <w:t xml:space="preserve">. </w:t>
      </w:r>
      <w:r w:rsidR="00451F80" w:rsidRPr="00AA2C5A">
        <w:rPr>
          <w:rFonts w:ascii="Times New Roman" w:eastAsia="微软雅黑" w:hAnsi="Times New Roman" w:hint="eastAsia"/>
          <w:b/>
          <w:bCs/>
          <w:color w:val="000000" w:themeColor="text1"/>
          <w:kern w:val="0"/>
          <w:sz w:val="24"/>
          <w:szCs w:val="24"/>
        </w:rPr>
        <w:t>c</w:t>
      </w:r>
      <w:r w:rsidR="00451F80" w:rsidRPr="00AA2C5A">
        <w:rPr>
          <w:rFonts w:ascii="Times New Roman" w:eastAsia="微软雅黑" w:hAnsi="Times New Roman"/>
          <w:color w:val="000000" w:themeColor="text1"/>
          <w:kern w:val="0"/>
          <w:sz w:val="24"/>
          <w:szCs w:val="24"/>
        </w:rPr>
        <w:t xml:space="preserve"> Figure of merit </w:t>
      </w:r>
      <w:r w:rsidR="00451F80" w:rsidRPr="00AA2C5A">
        <w:rPr>
          <w:rFonts w:ascii="Times New Roman" w:eastAsia="微软雅黑" w:hAnsi="Times New Roman"/>
          <w:i/>
          <w:iCs/>
          <w:color w:val="000000" w:themeColor="text1"/>
          <w:kern w:val="0"/>
          <w:sz w:val="24"/>
          <w:szCs w:val="24"/>
        </w:rPr>
        <w:t>d</w:t>
      </w:r>
      <w:r w:rsidR="00451F80" w:rsidRPr="00AA2C5A">
        <w:rPr>
          <w:rFonts w:ascii="Times New Roman" w:eastAsia="微软雅黑" w:hAnsi="Times New Roman"/>
          <w:color w:val="000000" w:themeColor="text1"/>
          <w:kern w:val="0"/>
          <w:sz w:val="24"/>
          <w:szCs w:val="24"/>
          <w:vertAlign w:val="subscript"/>
        </w:rPr>
        <w:t>33</w:t>
      </w:r>
      <w:r w:rsidR="00451F80" w:rsidRPr="00AA2C5A">
        <w:rPr>
          <w:rFonts w:ascii="Times New Roman" w:eastAsia="微软雅黑" w:hAnsi="Times New Roman"/>
          <w:i/>
          <w:iCs/>
          <w:color w:val="000000" w:themeColor="text1"/>
          <w:kern w:val="0"/>
          <w:sz w:val="24"/>
          <w:szCs w:val="24"/>
        </w:rPr>
        <w:t>g</w:t>
      </w:r>
      <w:r w:rsidR="00451F80" w:rsidRPr="00AA2C5A">
        <w:rPr>
          <w:rFonts w:ascii="Times New Roman" w:eastAsia="微软雅黑" w:hAnsi="Times New Roman"/>
          <w:color w:val="000000" w:themeColor="text1"/>
          <w:kern w:val="0"/>
          <w:sz w:val="24"/>
          <w:szCs w:val="24"/>
          <w:vertAlign w:val="subscript"/>
        </w:rPr>
        <w:t>33</w:t>
      </w:r>
      <w:r w:rsidR="00451F80" w:rsidRPr="00AA2C5A">
        <w:rPr>
          <w:rFonts w:ascii="Times New Roman" w:eastAsia="微软雅黑" w:hAnsi="Times New Roman"/>
          <w:color w:val="000000" w:themeColor="text1"/>
          <w:kern w:val="0"/>
          <w:sz w:val="24"/>
          <w:szCs w:val="24"/>
        </w:rPr>
        <w:t xml:space="preserve"> and </w:t>
      </w:r>
      <w:r w:rsidR="00451F80" w:rsidRPr="00AA2C5A">
        <w:rPr>
          <w:rFonts w:ascii="Times New Roman" w:eastAsia="微软雅黑" w:hAnsi="Times New Roman"/>
          <w:i/>
          <w:iCs/>
          <w:color w:val="000000" w:themeColor="text1"/>
          <w:kern w:val="0"/>
          <w:sz w:val="24"/>
          <w:szCs w:val="24"/>
        </w:rPr>
        <w:t>d</w:t>
      </w:r>
      <w:r w:rsidR="00451F80" w:rsidRPr="00AA2C5A">
        <w:rPr>
          <w:rFonts w:ascii="Times New Roman" w:eastAsia="微软雅黑" w:hAnsi="Times New Roman"/>
          <w:color w:val="000000" w:themeColor="text1"/>
          <w:kern w:val="0"/>
          <w:sz w:val="24"/>
          <w:szCs w:val="24"/>
          <w:vertAlign w:val="subscript"/>
        </w:rPr>
        <w:t>h</w:t>
      </w:r>
      <w:r w:rsidR="00451F80" w:rsidRPr="00AA2C5A">
        <w:rPr>
          <w:rFonts w:ascii="Times New Roman" w:eastAsia="微软雅黑" w:hAnsi="Times New Roman"/>
          <w:i/>
          <w:iCs/>
          <w:color w:val="000000" w:themeColor="text1"/>
          <w:kern w:val="0"/>
          <w:sz w:val="24"/>
          <w:szCs w:val="24"/>
        </w:rPr>
        <w:t>g</w:t>
      </w:r>
      <w:r w:rsidR="00451F80" w:rsidRPr="00AA2C5A">
        <w:rPr>
          <w:rFonts w:ascii="Times New Roman" w:eastAsia="微软雅黑" w:hAnsi="Times New Roman"/>
          <w:color w:val="000000" w:themeColor="text1"/>
          <w:kern w:val="0"/>
          <w:sz w:val="24"/>
          <w:szCs w:val="24"/>
          <w:vertAlign w:val="subscript"/>
        </w:rPr>
        <w:t>h</w:t>
      </w:r>
      <w:r w:rsidR="00451F80" w:rsidRPr="00AA2C5A">
        <w:rPr>
          <w:rFonts w:ascii="Times New Roman" w:eastAsia="微软雅黑" w:hAnsi="Times New Roman"/>
          <w:color w:val="000000" w:themeColor="text1"/>
          <w:kern w:val="0"/>
          <w:sz w:val="24"/>
          <w:szCs w:val="24"/>
        </w:rPr>
        <w:t xml:space="preserve">. (D) </w:t>
      </w:r>
      <w:r w:rsidR="00451F80" w:rsidRPr="00AA2C5A">
        <w:rPr>
          <w:rFonts w:ascii="Times New Roman" w:eastAsia="微软雅黑" w:hAnsi="Times New Roman"/>
          <w:i/>
          <w:iCs/>
          <w:color w:val="000000" w:themeColor="text1"/>
          <w:kern w:val="0"/>
          <w:sz w:val="24"/>
          <w:szCs w:val="24"/>
        </w:rPr>
        <w:t>k</w:t>
      </w:r>
      <w:r w:rsidR="00451F80" w:rsidRPr="00AA2C5A">
        <w:rPr>
          <w:rFonts w:ascii="Times New Roman" w:eastAsia="微软雅黑" w:hAnsi="Times New Roman"/>
          <w:color w:val="000000" w:themeColor="text1"/>
          <w:kern w:val="0"/>
          <w:sz w:val="24"/>
          <w:szCs w:val="24"/>
          <w:vertAlign w:val="subscript"/>
        </w:rPr>
        <w:t>t</w:t>
      </w:r>
      <w:r w:rsidR="00451F80" w:rsidRPr="00AA2C5A">
        <w:rPr>
          <w:rFonts w:ascii="Times New Roman" w:eastAsia="微软雅黑" w:hAnsi="Times New Roman"/>
          <w:color w:val="000000" w:themeColor="text1"/>
          <w:kern w:val="0"/>
          <w:sz w:val="24"/>
          <w:szCs w:val="24"/>
        </w:rPr>
        <w:t xml:space="preserve"> and </w:t>
      </w:r>
      <w:r w:rsidR="00451F80" w:rsidRPr="00AA2C5A">
        <w:rPr>
          <w:rFonts w:ascii="Times New Roman" w:eastAsia="微软雅黑" w:hAnsi="Times New Roman"/>
          <w:i/>
          <w:iCs/>
          <w:color w:val="000000" w:themeColor="text1"/>
          <w:kern w:val="0"/>
          <w:sz w:val="24"/>
          <w:szCs w:val="24"/>
        </w:rPr>
        <w:t>Z</w:t>
      </w:r>
    </w:p>
    <w:p w14:paraId="07492B34" w14:textId="77777777" w:rsidR="00890FAC" w:rsidRPr="00890FAC" w:rsidRDefault="00890FAC" w:rsidP="003564FF">
      <w:pPr>
        <w:widowControl/>
        <w:spacing w:before="156" w:after="156" w:line="240" w:lineRule="auto"/>
        <w:jc w:val="center"/>
        <w:rPr>
          <w:rFonts w:ascii="Times New Roman" w:eastAsia="微软雅黑" w:hAnsi="Times New Roman"/>
          <w:noProof/>
          <w:color w:val="000000" w:themeColor="text1"/>
          <w:kern w:val="0"/>
          <w:sz w:val="24"/>
          <w:szCs w:val="24"/>
        </w:rPr>
      </w:pPr>
    </w:p>
    <w:p w14:paraId="4FF6965B" w14:textId="77777777" w:rsidR="00890FAC" w:rsidRPr="00890FAC" w:rsidRDefault="00812886" w:rsidP="003564FF">
      <w:pPr>
        <w:widowControl/>
        <w:spacing w:beforeLines="0" w:afterLines="0" w:line="240" w:lineRule="auto"/>
        <w:jc w:val="left"/>
        <w:rPr>
          <w:rFonts w:ascii="Times New Roman" w:hAnsi="Times New Roman"/>
          <w:color w:val="000000" w:themeColor="text1"/>
          <w:kern w:val="0"/>
          <w:sz w:val="24"/>
          <w:szCs w:val="24"/>
        </w:rPr>
      </w:pPr>
      <w:r>
        <w:rPr>
          <w:rFonts w:ascii="Times New Roman" w:hAnsi="Times New Roman" w:hint="eastAsia"/>
          <w:noProof/>
          <w:color w:val="000000" w:themeColor="text1"/>
          <w:kern w:val="0"/>
          <w:sz w:val="24"/>
          <w:szCs w:val="24"/>
        </w:rPr>
        <w:drawing>
          <wp:inline distT="0" distB="0" distL="0" distR="0" wp14:anchorId="49EEBF75" wp14:editId="7C7B5636">
            <wp:extent cx="5274310" cy="3269615"/>
            <wp:effectExtent l="0" t="0" r="2540" b="6985"/>
            <wp:docPr id="181457049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70499" name="图片 1814570499"/>
                    <pic:cNvPicPr/>
                  </pic:nvPicPr>
                  <pic:blipFill>
                    <a:blip r:embed="rId86" cstate="print">
                      <a:extLst>
                        <a:ext uri="{28A0092B-C50C-407E-A947-70E740481C1C}">
                          <a14:useLocalDpi xmlns:a14="http://schemas.microsoft.com/office/drawing/2010/main"/>
                        </a:ext>
                      </a:extLst>
                    </a:blip>
                    <a:stretch>
                      <a:fillRect/>
                    </a:stretch>
                  </pic:blipFill>
                  <pic:spPr>
                    <a:xfrm>
                      <a:off x="0" y="0"/>
                      <a:ext cx="5274310" cy="3269615"/>
                    </a:xfrm>
                    <a:prstGeom prst="rect">
                      <a:avLst/>
                    </a:prstGeom>
                  </pic:spPr>
                </pic:pic>
              </a:graphicData>
            </a:graphic>
          </wp:inline>
        </w:drawing>
      </w:r>
    </w:p>
    <w:p w14:paraId="20B714F5" w14:textId="77777777" w:rsidR="00890FAC" w:rsidRPr="00890FAC" w:rsidRDefault="00E44665" w:rsidP="003564FF">
      <w:pPr>
        <w:widowControl/>
        <w:spacing w:beforeLines="0" w:afterLines="100" w:after="312" w:line="240" w:lineRule="auto"/>
        <w:rPr>
          <w:rFonts w:ascii="Times New Roman" w:hAnsi="Times New Roman"/>
          <w:color w:val="000000" w:themeColor="text1"/>
          <w:kern w:val="0"/>
          <w:sz w:val="24"/>
          <w:szCs w:val="24"/>
        </w:rPr>
      </w:pPr>
      <w:r w:rsidRPr="00AA2C5A">
        <w:rPr>
          <w:rFonts w:ascii="Times New Roman" w:eastAsia="MS Mincho" w:hAnsi="Times New Roman" w:cs="宋体"/>
          <w:b/>
          <w:bCs/>
          <w:color w:val="000000" w:themeColor="text1"/>
          <w:kern w:val="0"/>
          <w:sz w:val="24"/>
          <w:szCs w:val="24"/>
        </w:rPr>
        <w:t>Fig</w:t>
      </w:r>
      <w:r w:rsidRPr="00AA2C5A">
        <w:rPr>
          <w:rFonts w:ascii="Times New Roman" w:hAnsi="Times New Roman" w:cs="宋体" w:hint="eastAsia"/>
          <w:b/>
          <w:bCs/>
          <w:color w:val="000000" w:themeColor="text1"/>
          <w:kern w:val="0"/>
          <w:sz w:val="24"/>
          <w:szCs w:val="24"/>
        </w:rPr>
        <w:t>.</w:t>
      </w:r>
      <w:r w:rsidRPr="00AA2C5A">
        <w:rPr>
          <w:rFonts w:ascii="Times New Roman" w:eastAsia="MS Mincho" w:hAnsi="Times New Roman" w:cs="宋体"/>
          <w:b/>
          <w:bCs/>
          <w:color w:val="000000" w:themeColor="text1"/>
          <w:kern w:val="0"/>
          <w:sz w:val="24"/>
          <w:szCs w:val="24"/>
        </w:rPr>
        <w:t xml:space="preserve"> S</w:t>
      </w:r>
      <w:r w:rsidRPr="00AA2C5A">
        <w:rPr>
          <w:rFonts w:ascii="Times New Roman" w:hAnsi="Times New Roman" w:cs="宋体" w:hint="eastAsia"/>
          <w:b/>
          <w:bCs/>
          <w:color w:val="000000" w:themeColor="text1"/>
          <w:kern w:val="0"/>
          <w:sz w:val="24"/>
          <w:szCs w:val="24"/>
        </w:rPr>
        <w:t xml:space="preserve">7 </w:t>
      </w:r>
      <w:r w:rsidRPr="005B3838">
        <w:rPr>
          <w:rFonts w:ascii="Times New Roman" w:hAnsi="Times New Roman" w:cs="宋体"/>
          <w:color w:val="000000" w:themeColor="text1"/>
          <w:kern w:val="0"/>
          <w:sz w:val="24"/>
          <w:szCs w:val="24"/>
        </w:rPr>
        <w:t>Fabrication of SCPCs.</w:t>
      </w:r>
      <w:r w:rsidRPr="00AA2C5A">
        <w:rPr>
          <w:rFonts w:ascii="Times New Roman" w:hAnsi="Times New Roman" w:cs="宋体"/>
          <w:b/>
          <w:bCs/>
          <w:color w:val="000000" w:themeColor="text1"/>
          <w:kern w:val="0"/>
          <w:sz w:val="24"/>
          <w:szCs w:val="24"/>
        </w:rPr>
        <w:t xml:space="preserve"> </w:t>
      </w:r>
      <w:r w:rsidRPr="00AA2C5A">
        <w:rPr>
          <w:rFonts w:ascii="Times New Roman" w:hAnsi="Times New Roman" w:cs="宋体" w:hint="eastAsia"/>
          <w:b/>
          <w:bCs/>
          <w:color w:val="000000" w:themeColor="text1"/>
          <w:kern w:val="0"/>
          <w:sz w:val="24"/>
          <w:szCs w:val="24"/>
        </w:rPr>
        <w:t xml:space="preserve">a </w:t>
      </w:r>
      <w:r w:rsidRPr="00AA2C5A">
        <w:rPr>
          <w:rFonts w:ascii="Times New Roman" w:hAnsi="Times New Roman" w:cs="宋体"/>
          <w:color w:val="000000" w:themeColor="text1"/>
          <w:kern w:val="0"/>
          <w:sz w:val="24"/>
          <w:szCs w:val="24"/>
        </w:rPr>
        <w:t xml:space="preserve">Diagram of fabrication processes of </w:t>
      </w:r>
      <w:r w:rsidRPr="00AA2C5A">
        <w:rPr>
          <w:rFonts w:ascii="Times New Roman" w:hAnsi="Times New Roman" w:cs="宋体" w:hint="eastAsia"/>
          <w:color w:val="000000" w:themeColor="text1"/>
          <w:kern w:val="0"/>
          <w:sz w:val="24"/>
          <w:szCs w:val="24"/>
        </w:rPr>
        <w:t>1-3</w:t>
      </w:r>
      <w:r w:rsidRPr="00AA2C5A">
        <w:rPr>
          <w:rFonts w:ascii="Times New Roman" w:hAnsi="Times New Roman" w:cs="宋体"/>
          <w:color w:val="000000" w:themeColor="text1"/>
          <w:kern w:val="0"/>
          <w:sz w:val="24"/>
          <w:szCs w:val="24"/>
        </w:rPr>
        <w:t xml:space="preserve"> SCPC with nonpolar microholes.</w:t>
      </w:r>
      <w:r w:rsidRPr="00AA2C5A">
        <w:rPr>
          <w:rFonts w:ascii="Times New Roman" w:hAnsi="Times New Roman" w:cs="宋体"/>
          <w:b/>
          <w:bCs/>
          <w:color w:val="000000" w:themeColor="text1"/>
          <w:kern w:val="0"/>
          <w:sz w:val="24"/>
          <w:szCs w:val="24"/>
        </w:rPr>
        <w:t xml:space="preserve"> </w:t>
      </w:r>
      <w:r w:rsidRPr="00AA2C5A">
        <w:rPr>
          <w:rFonts w:ascii="Times New Roman" w:hAnsi="Times New Roman" w:cs="宋体" w:hint="eastAsia"/>
          <w:b/>
          <w:bCs/>
          <w:color w:val="000000" w:themeColor="text1"/>
          <w:kern w:val="0"/>
          <w:sz w:val="24"/>
          <w:szCs w:val="24"/>
        </w:rPr>
        <w:t xml:space="preserve">b </w:t>
      </w:r>
      <w:r w:rsidRPr="00AA2C5A">
        <w:rPr>
          <w:rFonts w:ascii="Times New Roman" w:hAnsi="Times New Roman" w:cs="宋体"/>
          <w:color w:val="000000" w:themeColor="text1"/>
          <w:kern w:val="0"/>
          <w:sz w:val="24"/>
          <w:szCs w:val="24"/>
        </w:rPr>
        <w:t>Annealing parameters using a muffle furnace.</w:t>
      </w:r>
      <w:r w:rsidRPr="00AA2C5A">
        <w:rPr>
          <w:rFonts w:ascii="Times New Roman" w:hAnsi="Times New Roman" w:cs="宋体"/>
          <w:b/>
          <w:bCs/>
          <w:color w:val="000000" w:themeColor="text1"/>
          <w:kern w:val="0"/>
          <w:sz w:val="24"/>
          <w:szCs w:val="24"/>
        </w:rPr>
        <w:t xml:space="preserve"> </w:t>
      </w:r>
      <w:r w:rsidRPr="00AA2C5A">
        <w:rPr>
          <w:rFonts w:ascii="Times New Roman" w:hAnsi="Times New Roman" w:cs="宋体" w:hint="eastAsia"/>
          <w:b/>
          <w:bCs/>
          <w:color w:val="000000" w:themeColor="text1"/>
          <w:kern w:val="0"/>
          <w:sz w:val="24"/>
          <w:szCs w:val="24"/>
        </w:rPr>
        <w:t xml:space="preserve">c </w:t>
      </w:r>
      <w:r w:rsidRPr="00AA2C5A">
        <w:rPr>
          <w:rFonts w:ascii="Times New Roman" w:hAnsi="Times New Roman" w:cs="宋体"/>
          <w:color w:val="000000" w:themeColor="text1"/>
          <w:kern w:val="0"/>
          <w:sz w:val="24"/>
          <w:szCs w:val="24"/>
        </w:rPr>
        <w:t>Microhole structure without microcracks fabricated by precision mechanical processing.</w:t>
      </w:r>
      <w:r w:rsidRPr="00AA2C5A">
        <w:rPr>
          <w:rFonts w:ascii="Times New Roman" w:hAnsi="Times New Roman" w:cs="宋体"/>
          <w:b/>
          <w:bCs/>
          <w:color w:val="000000" w:themeColor="text1"/>
          <w:kern w:val="0"/>
          <w:sz w:val="24"/>
          <w:szCs w:val="24"/>
        </w:rPr>
        <w:t xml:space="preserve"> </w:t>
      </w:r>
      <w:r w:rsidRPr="00AA2C5A">
        <w:rPr>
          <w:rFonts w:ascii="Times New Roman" w:hAnsi="Times New Roman" w:cs="宋体" w:hint="eastAsia"/>
          <w:b/>
          <w:bCs/>
          <w:color w:val="000000" w:themeColor="text1"/>
          <w:kern w:val="0"/>
          <w:sz w:val="24"/>
          <w:szCs w:val="24"/>
        </w:rPr>
        <w:t xml:space="preserve">d </w:t>
      </w:r>
      <w:r w:rsidRPr="00AA2C5A">
        <w:rPr>
          <w:rFonts w:ascii="Times New Roman" w:hAnsi="Times New Roman" w:cs="宋体"/>
          <w:color w:val="000000" w:themeColor="text1"/>
          <w:kern w:val="0"/>
          <w:sz w:val="24"/>
          <w:szCs w:val="24"/>
        </w:rPr>
        <w:t>Microcracks generated due to drill bit wear during the machining process.</w:t>
      </w:r>
      <w:r w:rsidRPr="00AA2C5A">
        <w:rPr>
          <w:rFonts w:ascii="Times New Roman" w:hAnsi="Times New Roman" w:cs="宋体"/>
          <w:b/>
          <w:bCs/>
          <w:color w:val="000000" w:themeColor="text1"/>
          <w:kern w:val="0"/>
          <w:sz w:val="24"/>
          <w:szCs w:val="24"/>
        </w:rPr>
        <w:t xml:space="preserve"> </w:t>
      </w:r>
      <w:r w:rsidR="0051549D" w:rsidRPr="00AA2C5A">
        <w:rPr>
          <w:rFonts w:ascii="Times New Roman" w:hAnsi="Times New Roman" w:cs="宋体" w:hint="eastAsia"/>
          <w:b/>
          <w:bCs/>
          <w:color w:val="000000" w:themeColor="text1"/>
          <w:kern w:val="0"/>
          <w:sz w:val="24"/>
          <w:szCs w:val="24"/>
        </w:rPr>
        <w:t xml:space="preserve">e </w:t>
      </w:r>
      <w:r w:rsidR="0051549D" w:rsidRPr="00AA2C5A">
        <w:rPr>
          <w:rFonts w:ascii="Times New Roman" w:hAnsi="Times New Roman" w:cs="宋体"/>
          <w:color w:val="000000" w:themeColor="text1"/>
          <w:kern w:val="0"/>
          <w:sz w:val="24"/>
          <w:szCs w:val="24"/>
        </w:rPr>
        <w:t xml:space="preserve">Microcracks generated under high-temperature conditions due to the mismatch in the coefficient of thermal expansion of the materials. </w:t>
      </w:r>
      <w:r w:rsidR="0051549D" w:rsidRPr="00AA2C5A">
        <w:rPr>
          <w:rFonts w:ascii="Times New Roman" w:hAnsi="Times New Roman" w:hint="eastAsia"/>
          <w:b/>
          <w:bCs/>
          <w:color w:val="000000" w:themeColor="text1"/>
          <w:kern w:val="0"/>
          <w:sz w:val="24"/>
          <w:szCs w:val="24"/>
        </w:rPr>
        <w:t>f</w:t>
      </w:r>
      <w:r w:rsidR="0051549D" w:rsidRPr="00AA2C5A">
        <w:rPr>
          <w:rFonts w:ascii="Times New Roman" w:hAnsi="Times New Roman" w:hint="eastAsia"/>
          <w:color w:val="000000" w:themeColor="text1"/>
          <w:kern w:val="0"/>
          <w:sz w:val="24"/>
          <w:szCs w:val="24"/>
        </w:rPr>
        <w:t xml:space="preserve"> </w:t>
      </w:r>
      <w:proofErr w:type="gramStart"/>
      <w:r w:rsidR="0051549D" w:rsidRPr="00AA2C5A">
        <w:rPr>
          <w:rFonts w:ascii="Times New Roman" w:hAnsi="Times New Roman"/>
          <w:color w:val="000000" w:themeColor="text1"/>
          <w:kern w:val="0"/>
          <w:sz w:val="24"/>
          <w:szCs w:val="24"/>
        </w:rPr>
        <w:t>The</w:t>
      </w:r>
      <w:proofErr w:type="gramEnd"/>
      <w:r w:rsidR="0051549D" w:rsidRPr="00AA2C5A">
        <w:rPr>
          <w:rFonts w:ascii="Times New Roman" w:hAnsi="Times New Roman"/>
          <w:color w:val="000000" w:themeColor="text1"/>
          <w:kern w:val="0"/>
          <w:sz w:val="24"/>
          <w:szCs w:val="24"/>
        </w:rPr>
        <w:t xml:space="preserve"> embedding configurations of the 3D-printed molds used for the fabrication of the </w:t>
      </w:r>
      <w:r w:rsidR="0051549D" w:rsidRPr="00AA2C5A">
        <w:rPr>
          <w:rFonts w:ascii="Times New Roman" w:hAnsi="Times New Roman" w:hint="eastAsia"/>
          <w:color w:val="000000" w:themeColor="text1"/>
          <w:kern w:val="0"/>
          <w:sz w:val="24"/>
          <w:szCs w:val="24"/>
        </w:rPr>
        <w:t>1-3</w:t>
      </w:r>
      <w:r w:rsidR="0051549D" w:rsidRPr="00AA2C5A">
        <w:rPr>
          <w:rFonts w:ascii="Times New Roman" w:hAnsi="Times New Roman"/>
          <w:color w:val="000000" w:themeColor="text1"/>
          <w:kern w:val="0"/>
          <w:sz w:val="24"/>
          <w:szCs w:val="24"/>
        </w:rPr>
        <w:t xml:space="preserve"> SCPC with nonpolar microholes and (1-0)-3 SCPC.</w:t>
      </w:r>
      <w:r w:rsidR="0051549D" w:rsidRPr="00AA2C5A">
        <w:rPr>
          <w:rFonts w:ascii="Times New Roman" w:hAnsi="Times New Roman"/>
          <w:b/>
          <w:bCs/>
          <w:color w:val="000000" w:themeColor="text1"/>
          <w:kern w:val="0"/>
          <w:sz w:val="24"/>
          <w:szCs w:val="24"/>
        </w:rPr>
        <w:t xml:space="preserve"> </w:t>
      </w:r>
      <w:r w:rsidR="0019193C" w:rsidRPr="00AA2C5A">
        <w:rPr>
          <w:rFonts w:ascii="Times New Roman" w:hAnsi="Times New Roman" w:hint="eastAsia"/>
          <w:b/>
          <w:bCs/>
          <w:color w:val="000000" w:themeColor="text1"/>
          <w:kern w:val="0"/>
          <w:sz w:val="24"/>
          <w:szCs w:val="24"/>
        </w:rPr>
        <w:t xml:space="preserve">g </w:t>
      </w:r>
      <w:r w:rsidR="0019193C" w:rsidRPr="00AA2C5A">
        <w:rPr>
          <w:rFonts w:ascii="Times New Roman" w:hAnsi="Times New Roman"/>
          <w:color w:val="000000" w:themeColor="text1"/>
          <w:kern w:val="0"/>
          <w:sz w:val="24"/>
          <w:szCs w:val="24"/>
        </w:rPr>
        <w:t>Optical image of three different types of SCPCs.</w:t>
      </w:r>
      <w:r w:rsidR="0019193C" w:rsidRPr="00AA2C5A">
        <w:rPr>
          <w:rFonts w:ascii="Times New Roman" w:hAnsi="Times New Roman" w:hint="eastAsia"/>
          <w:b/>
          <w:bCs/>
          <w:color w:val="000000" w:themeColor="text1"/>
          <w:kern w:val="0"/>
          <w:sz w:val="24"/>
          <w:szCs w:val="24"/>
        </w:rPr>
        <w:t xml:space="preserve"> </w:t>
      </w:r>
      <w:r w:rsidR="0051549D" w:rsidRPr="00AA2C5A">
        <w:rPr>
          <w:rFonts w:ascii="Times New Roman" w:hAnsi="Times New Roman" w:hint="eastAsia"/>
          <w:b/>
          <w:bCs/>
          <w:color w:val="000000" w:themeColor="text1"/>
          <w:kern w:val="0"/>
          <w:sz w:val="24"/>
          <w:szCs w:val="24"/>
        </w:rPr>
        <w:t>h-j</w:t>
      </w:r>
      <w:r w:rsidR="0051549D" w:rsidRPr="00AA2C5A">
        <w:rPr>
          <w:rFonts w:ascii="Times New Roman" w:hAnsi="Times New Roman" w:hint="eastAsia"/>
          <w:color w:val="000000" w:themeColor="text1"/>
          <w:kern w:val="0"/>
          <w:sz w:val="24"/>
          <w:szCs w:val="24"/>
        </w:rPr>
        <w:t xml:space="preserve"> </w:t>
      </w:r>
      <w:r w:rsidR="0051549D" w:rsidRPr="00AA2C5A">
        <w:rPr>
          <w:rFonts w:ascii="Times New Roman" w:hAnsi="Times New Roman"/>
          <w:color w:val="000000" w:themeColor="text1"/>
          <w:kern w:val="0"/>
          <w:sz w:val="24"/>
          <w:szCs w:val="24"/>
        </w:rPr>
        <w:t>Stress distribution contours of the (1-0)-3 SCPC under ultrasonic excitation at different frequencies</w:t>
      </w:r>
      <w:r w:rsidR="005B3838">
        <w:rPr>
          <w:rFonts w:ascii="Times New Roman" w:hAnsi="Times New Roman" w:hint="eastAsia"/>
          <w:color w:val="000000" w:themeColor="text1"/>
          <w:kern w:val="0"/>
          <w:sz w:val="24"/>
          <w:szCs w:val="24"/>
        </w:rPr>
        <w:t>.</w:t>
      </w:r>
      <w:r w:rsidR="0051549D" w:rsidRPr="00AA2C5A">
        <w:rPr>
          <w:rFonts w:ascii="Times New Roman" w:hAnsi="Times New Roman"/>
          <w:color w:val="000000" w:themeColor="text1"/>
          <w:kern w:val="0"/>
          <w:sz w:val="24"/>
          <w:szCs w:val="24"/>
        </w:rPr>
        <w:t xml:space="preserve"> </w:t>
      </w:r>
    </w:p>
    <w:p w14:paraId="175CF5D7" w14:textId="77777777" w:rsidR="00890FAC" w:rsidRPr="00890FAC" w:rsidRDefault="00812886" w:rsidP="003564FF">
      <w:pPr>
        <w:widowControl/>
        <w:spacing w:beforeLines="0" w:afterLines="0" w:line="240" w:lineRule="auto"/>
        <w:jc w:val="center"/>
        <w:rPr>
          <w:rFonts w:ascii="Times New Roman" w:hAnsi="Times New Roman"/>
          <w:color w:val="000000" w:themeColor="text1"/>
          <w:kern w:val="0"/>
          <w:sz w:val="24"/>
          <w:szCs w:val="24"/>
        </w:rPr>
      </w:pPr>
      <w:r>
        <w:rPr>
          <w:rFonts w:ascii="Times New Roman" w:hAnsi="Times New Roman" w:hint="eastAsia"/>
          <w:noProof/>
          <w:color w:val="000000" w:themeColor="text1"/>
          <w:kern w:val="0"/>
          <w:sz w:val="24"/>
          <w:szCs w:val="24"/>
        </w:rPr>
        <w:drawing>
          <wp:inline distT="0" distB="0" distL="0" distR="0" wp14:anchorId="2165183F" wp14:editId="5985C8F5">
            <wp:extent cx="2716103" cy="1998000"/>
            <wp:effectExtent l="0" t="0" r="8255" b="2540"/>
            <wp:docPr id="159244270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442702" name="图片 1592442702"/>
                    <pic:cNvPicPr/>
                  </pic:nvPicPr>
                  <pic:blipFill>
                    <a:blip r:embed="rId87" cstate="print">
                      <a:extLst>
                        <a:ext uri="{28A0092B-C50C-407E-A947-70E740481C1C}">
                          <a14:useLocalDpi xmlns:a14="http://schemas.microsoft.com/office/drawing/2010/main"/>
                        </a:ext>
                      </a:extLst>
                    </a:blip>
                    <a:stretch>
                      <a:fillRect/>
                    </a:stretch>
                  </pic:blipFill>
                  <pic:spPr>
                    <a:xfrm>
                      <a:off x="0" y="0"/>
                      <a:ext cx="2716103" cy="1998000"/>
                    </a:xfrm>
                    <a:prstGeom prst="rect">
                      <a:avLst/>
                    </a:prstGeom>
                  </pic:spPr>
                </pic:pic>
              </a:graphicData>
            </a:graphic>
          </wp:inline>
        </w:drawing>
      </w:r>
    </w:p>
    <w:p w14:paraId="6C69FCD0" w14:textId="09F29AA9" w:rsidR="00890FAC" w:rsidRPr="00890FAC" w:rsidRDefault="00A43AFC" w:rsidP="003564FF">
      <w:pPr>
        <w:autoSpaceDE w:val="0"/>
        <w:autoSpaceDN w:val="0"/>
        <w:adjustRightInd w:val="0"/>
        <w:snapToGrid w:val="0"/>
        <w:spacing w:before="156" w:afterLines="100" w:after="312" w:line="240" w:lineRule="auto"/>
        <w:rPr>
          <w:rFonts w:ascii="Times New Roman" w:hAnsi="Times New Roman"/>
          <w:color w:val="000000" w:themeColor="text1"/>
          <w:kern w:val="0"/>
          <w:sz w:val="24"/>
          <w:szCs w:val="24"/>
        </w:rPr>
      </w:pPr>
      <w:r w:rsidRPr="00AA2C5A">
        <w:rPr>
          <w:rFonts w:ascii="Times New Roman" w:hAnsi="Times New Roman" w:hint="eastAsia"/>
          <w:b/>
          <w:bCs/>
          <w:color w:val="000000" w:themeColor="text1"/>
          <w:kern w:val="0"/>
          <w:sz w:val="24"/>
          <w:szCs w:val="24"/>
        </w:rPr>
        <w:t>Fig. S8</w:t>
      </w:r>
      <w:r w:rsidRPr="00AA2C5A">
        <w:rPr>
          <w:rFonts w:ascii="Times New Roman" w:hAnsi="Times New Roman" w:hint="eastAsia"/>
          <w:color w:val="000000" w:themeColor="text1"/>
          <w:kern w:val="0"/>
          <w:sz w:val="24"/>
          <w:szCs w:val="24"/>
        </w:rPr>
        <w:t xml:space="preserve"> </w:t>
      </w:r>
      <w:r w:rsidRPr="005B3838">
        <w:rPr>
          <w:rFonts w:ascii="Times New Roman" w:hAnsi="Times New Roman"/>
          <w:color w:val="000000" w:themeColor="text1"/>
          <w:kern w:val="0"/>
          <w:sz w:val="24"/>
          <w:szCs w:val="24"/>
        </w:rPr>
        <w:t xml:space="preserve">The temperature dependence of </w:t>
      </w:r>
      <w:r w:rsidRPr="005B3838">
        <w:rPr>
          <w:rFonts w:ascii="Times New Roman" w:hAnsi="Times New Roman"/>
          <w:i/>
          <w:iCs/>
          <w:color w:val="000000" w:themeColor="text1"/>
          <w:kern w:val="0"/>
          <w:sz w:val="24"/>
          <w:szCs w:val="24"/>
        </w:rPr>
        <w:t>f</w:t>
      </w:r>
      <w:r w:rsidRPr="005B3838">
        <w:rPr>
          <w:rFonts w:ascii="Times New Roman" w:hAnsi="Times New Roman"/>
          <w:color w:val="000000" w:themeColor="text1"/>
          <w:kern w:val="0"/>
          <w:sz w:val="24"/>
          <w:szCs w:val="24"/>
          <w:vertAlign w:val="subscript"/>
        </w:rPr>
        <w:t>r</w:t>
      </w:r>
      <w:r w:rsidRPr="005B3838">
        <w:rPr>
          <w:rFonts w:ascii="Times New Roman" w:hAnsi="Times New Roman"/>
          <w:color w:val="000000" w:themeColor="text1"/>
          <w:kern w:val="0"/>
          <w:sz w:val="24"/>
          <w:szCs w:val="24"/>
        </w:rPr>
        <w:t xml:space="preserve">, </w:t>
      </w:r>
      <w:r w:rsidRPr="005B3838">
        <w:rPr>
          <w:rFonts w:ascii="Times New Roman" w:hAnsi="Times New Roman"/>
          <w:i/>
          <w:iCs/>
          <w:color w:val="000000" w:themeColor="text1"/>
          <w:kern w:val="0"/>
          <w:sz w:val="24"/>
          <w:szCs w:val="24"/>
        </w:rPr>
        <w:t>f</w:t>
      </w:r>
      <w:r w:rsidRPr="005B3838">
        <w:rPr>
          <w:rFonts w:ascii="Times New Roman" w:hAnsi="Times New Roman"/>
          <w:color w:val="000000" w:themeColor="text1"/>
          <w:kern w:val="0"/>
          <w:sz w:val="24"/>
          <w:szCs w:val="24"/>
          <w:vertAlign w:val="subscript"/>
        </w:rPr>
        <w:t>a</w:t>
      </w:r>
      <w:r w:rsidRPr="005B3838">
        <w:rPr>
          <w:rFonts w:ascii="Times New Roman" w:hAnsi="Times New Roman"/>
          <w:color w:val="000000" w:themeColor="text1"/>
          <w:kern w:val="0"/>
          <w:sz w:val="24"/>
          <w:szCs w:val="24"/>
        </w:rPr>
        <w:t xml:space="preserve"> and </w:t>
      </w:r>
      <w:r w:rsidRPr="005B3838">
        <w:rPr>
          <w:rFonts w:ascii="Times New Roman" w:hAnsi="Times New Roman"/>
          <w:i/>
          <w:iCs/>
          <w:color w:val="000000" w:themeColor="text1"/>
          <w:kern w:val="0"/>
          <w:sz w:val="24"/>
          <w:szCs w:val="24"/>
        </w:rPr>
        <w:t>k</w:t>
      </w:r>
      <w:r w:rsidRPr="005B3838">
        <w:rPr>
          <w:rFonts w:ascii="Times New Roman" w:hAnsi="Times New Roman"/>
          <w:color w:val="000000" w:themeColor="text1"/>
          <w:kern w:val="0"/>
          <w:sz w:val="24"/>
          <w:szCs w:val="24"/>
          <w:vertAlign w:val="subscript"/>
        </w:rPr>
        <w:t>t</w:t>
      </w:r>
      <w:r w:rsidRPr="005B3838">
        <w:rPr>
          <w:rFonts w:ascii="Times New Roman" w:hAnsi="Times New Roman"/>
          <w:color w:val="000000" w:themeColor="text1"/>
          <w:kern w:val="0"/>
          <w:sz w:val="24"/>
          <w:szCs w:val="24"/>
        </w:rPr>
        <w:t xml:space="preserve"> of the </w:t>
      </w:r>
      <w:r w:rsidRPr="005B3838">
        <w:rPr>
          <w:rFonts w:ascii="Times New Roman" w:hAnsi="Times New Roman" w:hint="eastAsia"/>
          <w:color w:val="000000" w:themeColor="text1"/>
          <w:kern w:val="0"/>
          <w:sz w:val="24"/>
          <w:szCs w:val="24"/>
        </w:rPr>
        <w:t>1-3</w:t>
      </w:r>
      <w:r w:rsidRPr="005B3838">
        <w:rPr>
          <w:rFonts w:ascii="Times New Roman" w:hAnsi="Times New Roman"/>
          <w:color w:val="000000" w:themeColor="text1"/>
          <w:kern w:val="0"/>
          <w:sz w:val="24"/>
          <w:szCs w:val="24"/>
        </w:rPr>
        <w:t xml:space="preserve"> SCPC</w:t>
      </w:r>
    </w:p>
    <w:p w14:paraId="66A1DC93" w14:textId="77777777" w:rsidR="00890FAC" w:rsidRPr="00890FAC" w:rsidRDefault="00812886" w:rsidP="003564FF">
      <w:pPr>
        <w:autoSpaceDE w:val="0"/>
        <w:autoSpaceDN w:val="0"/>
        <w:adjustRightInd w:val="0"/>
        <w:snapToGrid w:val="0"/>
        <w:spacing w:before="156" w:after="156" w:line="240" w:lineRule="auto"/>
        <w:rPr>
          <w:rFonts w:ascii="Times New Roman" w:hAnsi="Times New Roman"/>
          <w:b/>
          <w:bCs/>
          <w:color w:val="000000" w:themeColor="text1"/>
          <w:kern w:val="0"/>
          <w:sz w:val="24"/>
          <w:szCs w:val="24"/>
        </w:rPr>
      </w:pPr>
      <w:r>
        <w:rPr>
          <w:rFonts w:ascii="Times New Roman" w:hAnsi="Times New Roman" w:hint="eastAsia"/>
          <w:b/>
          <w:bCs/>
          <w:noProof/>
          <w:color w:val="000000" w:themeColor="text1"/>
          <w:kern w:val="0"/>
          <w:sz w:val="24"/>
          <w:szCs w:val="24"/>
        </w:rPr>
        <w:drawing>
          <wp:inline distT="0" distB="0" distL="0" distR="0" wp14:anchorId="7BE8E6C3" wp14:editId="649C4166">
            <wp:extent cx="5274310" cy="3319780"/>
            <wp:effectExtent l="0" t="0" r="2540" b="0"/>
            <wp:docPr id="202935615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56152" name="图片 2029356152"/>
                    <pic:cNvPicPr/>
                  </pic:nvPicPr>
                  <pic:blipFill>
                    <a:blip r:embed="rId88" cstate="print">
                      <a:extLst>
                        <a:ext uri="{28A0092B-C50C-407E-A947-70E740481C1C}">
                          <a14:useLocalDpi xmlns:a14="http://schemas.microsoft.com/office/drawing/2010/main"/>
                        </a:ext>
                      </a:extLst>
                    </a:blip>
                    <a:stretch>
                      <a:fillRect/>
                    </a:stretch>
                  </pic:blipFill>
                  <pic:spPr>
                    <a:xfrm>
                      <a:off x="0" y="0"/>
                      <a:ext cx="5274310" cy="3319780"/>
                    </a:xfrm>
                    <a:prstGeom prst="rect">
                      <a:avLst/>
                    </a:prstGeom>
                  </pic:spPr>
                </pic:pic>
              </a:graphicData>
            </a:graphic>
          </wp:inline>
        </w:drawing>
      </w:r>
    </w:p>
    <w:p w14:paraId="5FE29014" w14:textId="6EFDE9F2" w:rsidR="00890FAC" w:rsidRPr="00890FAC" w:rsidRDefault="00624AA1" w:rsidP="003564FF">
      <w:pPr>
        <w:widowControl/>
        <w:spacing w:beforeLines="0" w:afterLines="100" w:after="312" w:line="240" w:lineRule="auto"/>
        <w:rPr>
          <w:rFonts w:ascii="Times New Roman" w:hAnsi="Times New Roman"/>
          <w:color w:val="000000" w:themeColor="text1"/>
          <w:kern w:val="0"/>
          <w:sz w:val="24"/>
          <w:szCs w:val="24"/>
        </w:rPr>
      </w:pPr>
      <w:r w:rsidRPr="00AA2C5A">
        <w:rPr>
          <w:rFonts w:ascii="Times New Roman" w:hAnsi="Times New Roman"/>
          <w:b/>
          <w:bCs/>
          <w:color w:val="000000" w:themeColor="text1"/>
          <w:kern w:val="0"/>
          <w:sz w:val="24"/>
          <w:szCs w:val="24"/>
        </w:rPr>
        <w:t>Fig. S</w:t>
      </w:r>
      <w:r w:rsidRPr="00AA2C5A">
        <w:rPr>
          <w:rFonts w:ascii="Times New Roman" w:hAnsi="Times New Roman" w:hint="eastAsia"/>
          <w:b/>
          <w:bCs/>
          <w:color w:val="000000" w:themeColor="text1"/>
          <w:kern w:val="0"/>
          <w:sz w:val="24"/>
          <w:szCs w:val="24"/>
        </w:rPr>
        <w:t>9</w:t>
      </w:r>
      <w:r w:rsidRPr="00AA2C5A">
        <w:rPr>
          <w:rFonts w:ascii="Times New Roman" w:hAnsi="Times New Roman"/>
          <w:b/>
          <w:bCs/>
          <w:color w:val="000000" w:themeColor="text1"/>
          <w:kern w:val="0"/>
          <w:sz w:val="24"/>
          <w:szCs w:val="24"/>
        </w:rPr>
        <w:t xml:space="preserve"> </w:t>
      </w:r>
      <w:r w:rsidRPr="005B3838">
        <w:rPr>
          <w:rFonts w:ascii="Times New Roman" w:hAnsi="Times New Roman"/>
          <w:color w:val="000000" w:themeColor="text1"/>
          <w:kern w:val="0"/>
          <w:sz w:val="24"/>
          <w:szCs w:val="24"/>
        </w:rPr>
        <w:t>Measurement of longitudinal wave velocity in SCPCs.</w:t>
      </w:r>
      <w:r w:rsidRPr="00AA2C5A">
        <w:rPr>
          <w:rFonts w:ascii="Times New Roman" w:hAnsi="Times New Roman"/>
          <w:b/>
          <w:bCs/>
          <w:color w:val="000000" w:themeColor="text1"/>
          <w:kern w:val="0"/>
          <w:sz w:val="24"/>
          <w:szCs w:val="24"/>
        </w:rPr>
        <w:t xml:space="preserve"> </w:t>
      </w:r>
      <w:r w:rsidRPr="00AA2C5A">
        <w:rPr>
          <w:rFonts w:ascii="Times New Roman" w:hAnsi="Times New Roman" w:hint="eastAsia"/>
          <w:b/>
          <w:bCs/>
          <w:color w:val="000000" w:themeColor="text1"/>
          <w:kern w:val="0"/>
          <w:sz w:val="24"/>
          <w:szCs w:val="24"/>
        </w:rPr>
        <w:t>a, b</w:t>
      </w:r>
      <w:r w:rsidRPr="00AA2C5A">
        <w:rPr>
          <w:rFonts w:ascii="Times New Roman" w:hAnsi="Times New Roman"/>
          <w:color w:val="000000" w:themeColor="text1"/>
          <w:kern w:val="0"/>
          <w:sz w:val="24"/>
          <w:szCs w:val="24"/>
        </w:rPr>
        <w:t xml:space="preserve"> Setup for measuring longitudinal wave velocity in the piezocomposite: schematic and optical photo. </w:t>
      </w:r>
      <w:r w:rsidRPr="00AA2C5A">
        <w:rPr>
          <w:rFonts w:ascii="Times New Roman" w:hAnsi="Times New Roman" w:hint="eastAsia"/>
          <w:b/>
          <w:bCs/>
          <w:color w:val="000000" w:themeColor="text1"/>
          <w:kern w:val="0"/>
          <w:sz w:val="24"/>
          <w:szCs w:val="24"/>
        </w:rPr>
        <w:t>c, d</w:t>
      </w:r>
      <w:r w:rsidRPr="00AA2C5A">
        <w:rPr>
          <w:rFonts w:ascii="Times New Roman" w:hAnsi="Times New Roman"/>
          <w:color w:val="000000" w:themeColor="text1"/>
          <w:kern w:val="0"/>
          <w:sz w:val="24"/>
          <w:szCs w:val="24"/>
        </w:rPr>
        <w:t xml:space="preserve"> </w:t>
      </w:r>
      <w:proofErr w:type="gramStart"/>
      <w:r w:rsidRPr="00AA2C5A">
        <w:rPr>
          <w:rFonts w:ascii="Times New Roman" w:hAnsi="Times New Roman"/>
          <w:color w:val="000000" w:themeColor="text1"/>
          <w:kern w:val="0"/>
          <w:sz w:val="24"/>
          <w:szCs w:val="24"/>
        </w:rPr>
        <w:t>The</w:t>
      </w:r>
      <w:proofErr w:type="gramEnd"/>
      <w:r w:rsidRPr="00AA2C5A">
        <w:rPr>
          <w:rFonts w:ascii="Times New Roman" w:hAnsi="Times New Roman"/>
          <w:color w:val="000000" w:themeColor="text1"/>
          <w:kern w:val="0"/>
          <w:sz w:val="24"/>
          <w:szCs w:val="24"/>
        </w:rPr>
        <w:t xml:space="preserve"> measured pulse waveforms for water, 1-3 SCPC, </w:t>
      </w:r>
      <w:r w:rsidRPr="00AA2C5A">
        <w:rPr>
          <w:rFonts w:ascii="Times New Roman" w:hAnsi="Times New Roman" w:hint="eastAsia"/>
          <w:color w:val="000000" w:themeColor="text1"/>
          <w:kern w:val="0"/>
          <w:sz w:val="24"/>
          <w:szCs w:val="24"/>
        </w:rPr>
        <w:t xml:space="preserve">1-3 </w:t>
      </w:r>
      <w:r w:rsidRPr="00AA2C5A">
        <w:rPr>
          <w:rFonts w:ascii="Times New Roman" w:hAnsi="Times New Roman"/>
          <w:color w:val="000000" w:themeColor="text1"/>
          <w:kern w:val="0"/>
          <w:sz w:val="24"/>
          <w:szCs w:val="24"/>
        </w:rPr>
        <w:t>SCPC with nonpolar microholes, and (1-0)-3 SCPC, respectively</w:t>
      </w:r>
    </w:p>
    <w:p w14:paraId="48249801" w14:textId="77777777" w:rsidR="00890FAC" w:rsidRPr="00890FAC" w:rsidRDefault="00812886" w:rsidP="003564FF">
      <w:pPr>
        <w:widowControl/>
        <w:spacing w:beforeLines="0" w:afterLines="100" w:after="312" w:line="240" w:lineRule="auto"/>
        <w:jc w:val="center"/>
        <w:rPr>
          <w:rFonts w:ascii="Times New Roman" w:hAnsi="Times New Roman"/>
          <w:color w:val="000000" w:themeColor="text1"/>
          <w:kern w:val="0"/>
          <w:sz w:val="24"/>
          <w:szCs w:val="24"/>
        </w:rPr>
      </w:pPr>
      <w:r>
        <w:rPr>
          <w:rFonts w:ascii="Times New Roman" w:hAnsi="Times New Roman" w:hint="eastAsia"/>
          <w:noProof/>
          <w:color w:val="000000" w:themeColor="text1"/>
          <w:kern w:val="0"/>
          <w:sz w:val="24"/>
          <w:szCs w:val="24"/>
        </w:rPr>
        <w:drawing>
          <wp:inline distT="0" distB="0" distL="0" distR="0" wp14:anchorId="1C1F4450" wp14:editId="2C020590">
            <wp:extent cx="4237605" cy="2880000"/>
            <wp:effectExtent l="0" t="0" r="0" b="0"/>
            <wp:docPr id="94827197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71974" name="图片 948271974"/>
                    <pic:cNvPicPr/>
                  </pic:nvPicPr>
                  <pic:blipFill>
                    <a:blip r:embed="rId89" cstate="print">
                      <a:extLst>
                        <a:ext uri="{28A0092B-C50C-407E-A947-70E740481C1C}">
                          <a14:useLocalDpi xmlns:a14="http://schemas.microsoft.com/office/drawing/2010/main"/>
                        </a:ext>
                      </a:extLst>
                    </a:blip>
                    <a:stretch>
                      <a:fillRect/>
                    </a:stretch>
                  </pic:blipFill>
                  <pic:spPr>
                    <a:xfrm>
                      <a:off x="0" y="0"/>
                      <a:ext cx="4237605" cy="2880000"/>
                    </a:xfrm>
                    <a:prstGeom prst="rect">
                      <a:avLst/>
                    </a:prstGeom>
                  </pic:spPr>
                </pic:pic>
              </a:graphicData>
            </a:graphic>
          </wp:inline>
        </w:drawing>
      </w:r>
    </w:p>
    <w:p w14:paraId="6F67818D" w14:textId="3DDA50C9" w:rsidR="00890FAC" w:rsidRPr="00890FAC" w:rsidRDefault="00624AA1" w:rsidP="003564FF">
      <w:pPr>
        <w:widowControl/>
        <w:spacing w:beforeLines="0" w:afterLines="100" w:after="312" w:line="240" w:lineRule="auto"/>
        <w:rPr>
          <w:rFonts w:ascii="Times New Roman" w:hAnsi="Times New Roman"/>
          <w:color w:val="000000" w:themeColor="text1"/>
          <w:kern w:val="0"/>
          <w:sz w:val="24"/>
          <w:szCs w:val="24"/>
        </w:rPr>
      </w:pPr>
      <w:r w:rsidRPr="00AA2C5A">
        <w:rPr>
          <w:rFonts w:ascii="Times New Roman" w:hAnsi="Times New Roman"/>
          <w:b/>
          <w:bCs/>
          <w:color w:val="000000" w:themeColor="text1"/>
          <w:kern w:val="0"/>
          <w:sz w:val="24"/>
          <w:szCs w:val="24"/>
        </w:rPr>
        <w:t>Fig. S</w:t>
      </w:r>
      <w:r w:rsidRPr="00AA2C5A">
        <w:rPr>
          <w:rFonts w:ascii="Times New Roman" w:hAnsi="Times New Roman" w:hint="eastAsia"/>
          <w:b/>
          <w:bCs/>
          <w:color w:val="000000" w:themeColor="text1"/>
          <w:kern w:val="0"/>
          <w:sz w:val="24"/>
          <w:szCs w:val="24"/>
        </w:rPr>
        <w:t>10</w:t>
      </w:r>
      <w:r w:rsidRPr="00AA2C5A">
        <w:rPr>
          <w:rFonts w:ascii="Times New Roman" w:hAnsi="Times New Roman"/>
          <w:b/>
          <w:bCs/>
          <w:color w:val="000000" w:themeColor="text1"/>
          <w:kern w:val="0"/>
          <w:sz w:val="24"/>
          <w:szCs w:val="24"/>
        </w:rPr>
        <w:t xml:space="preserve"> </w:t>
      </w:r>
      <w:r w:rsidRPr="005B3838">
        <w:rPr>
          <w:rFonts w:ascii="Times New Roman" w:hAnsi="Times New Roman"/>
          <w:color w:val="000000" w:themeColor="text1"/>
          <w:kern w:val="0"/>
          <w:sz w:val="24"/>
          <w:szCs w:val="24"/>
        </w:rPr>
        <w:t>Design and fabrication of the acoustic matching and backing layer.</w:t>
      </w:r>
      <w:r w:rsidRPr="00AA2C5A">
        <w:rPr>
          <w:rFonts w:ascii="Times New Roman" w:hAnsi="Times New Roman"/>
          <w:b/>
          <w:bCs/>
          <w:color w:val="000000" w:themeColor="text1"/>
          <w:kern w:val="0"/>
          <w:sz w:val="24"/>
          <w:szCs w:val="24"/>
        </w:rPr>
        <w:t xml:space="preserve"> </w:t>
      </w:r>
      <w:r w:rsidRPr="00AA2C5A">
        <w:rPr>
          <w:rFonts w:ascii="Times New Roman" w:hAnsi="Times New Roman" w:hint="eastAsia"/>
          <w:b/>
          <w:bCs/>
          <w:color w:val="000000" w:themeColor="text1"/>
          <w:kern w:val="0"/>
          <w:sz w:val="24"/>
          <w:szCs w:val="24"/>
        </w:rPr>
        <w:t>a</w:t>
      </w:r>
      <w:r w:rsidRPr="00AA2C5A">
        <w:rPr>
          <w:rFonts w:ascii="Times New Roman" w:hAnsi="Times New Roman"/>
          <w:color w:val="000000" w:themeColor="text1"/>
          <w:kern w:val="0"/>
          <w:sz w:val="24"/>
          <w:szCs w:val="24"/>
        </w:rPr>
        <w:t xml:space="preserve"> </w:t>
      </w:r>
      <w:proofErr w:type="gramStart"/>
      <w:r w:rsidRPr="00AA2C5A">
        <w:rPr>
          <w:rFonts w:ascii="Times New Roman" w:hAnsi="Times New Roman"/>
          <w:color w:val="000000" w:themeColor="text1"/>
          <w:kern w:val="0"/>
          <w:sz w:val="24"/>
          <w:szCs w:val="24"/>
        </w:rPr>
        <w:t>The</w:t>
      </w:r>
      <w:proofErr w:type="gramEnd"/>
      <w:r w:rsidRPr="00AA2C5A">
        <w:rPr>
          <w:rFonts w:ascii="Times New Roman" w:hAnsi="Times New Roman"/>
          <w:color w:val="000000" w:themeColor="text1"/>
          <w:kern w:val="0"/>
          <w:sz w:val="24"/>
          <w:szCs w:val="24"/>
        </w:rPr>
        <w:t xml:space="preserve"> optical photo of the fabricated matching layers and backing layers. </w:t>
      </w:r>
      <w:r w:rsidRPr="00AA2C5A">
        <w:rPr>
          <w:rFonts w:ascii="Times New Roman" w:hAnsi="Times New Roman" w:hint="eastAsia"/>
          <w:b/>
          <w:bCs/>
          <w:color w:val="000000" w:themeColor="text1"/>
          <w:kern w:val="0"/>
          <w:sz w:val="24"/>
          <w:szCs w:val="24"/>
        </w:rPr>
        <w:t>b</w:t>
      </w:r>
      <w:r w:rsidRPr="00AA2C5A">
        <w:rPr>
          <w:rFonts w:ascii="Times New Roman" w:hAnsi="Times New Roman"/>
          <w:color w:val="000000" w:themeColor="text1"/>
          <w:kern w:val="0"/>
          <w:sz w:val="24"/>
          <w:szCs w:val="24"/>
        </w:rPr>
        <w:t xml:space="preserve"> Side electrodes are applied to the SCPCs to enable convenient electrical connection via lead wires. </w:t>
      </w:r>
      <w:r w:rsidRPr="00AA2C5A">
        <w:rPr>
          <w:rFonts w:ascii="Times New Roman" w:hAnsi="Times New Roman" w:hint="eastAsia"/>
          <w:b/>
          <w:bCs/>
          <w:color w:val="000000" w:themeColor="text1"/>
          <w:kern w:val="0"/>
          <w:sz w:val="24"/>
          <w:szCs w:val="24"/>
        </w:rPr>
        <w:t>c</w:t>
      </w:r>
      <w:r w:rsidRPr="00AA2C5A">
        <w:rPr>
          <w:rFonts w:ascii="Times New Roman" w:hAnsi="Times New Roman"/>
          <w:color w:val="000000" w:themeColor="text1"/>
          <w:kern w:val="0"/>
          <w:sz w:val="24"/>
          <w:szCs w:val="24"/>
        </w:rPr>
        <w:t xml:space="preserve"> Grooved channel for lead wires is ground along the edge of the backing layers</w:t>
      </w:r>
    </w:p>
    <w:p w14:paraId="70E1DFA0" w14:textId="77777777" w:rsidR="00890FAC" w:rsidRPr="00890FAC" w:rsidRDefault="00890FAC" w:rsidP="003564FF">
      <w:pPr>
        <w:widowControl/>
        <w:spacing w:beforeLines="0" w:afterLines="100" w:after="312" w:line="240" w:lineRule="auto"/>
        <w:rPr>
          <w:rFonts w:ascii="Times New Roman" w:hAnsi="Times New Roman"/>
          <w:color w:val="000000" w:themeColor="text1"/>
          <w:kern w:val="0"/>
          <w:sz w:val="24"/>
          <w:szCs w:val="24"/>
        </w:rPr>
      </w:pPr>
    </w:p>
    <w:p w14:paraId="3962C878" w14:textId="77777777" w:rsidR="00890FAC" w:rsidRPr="00890FAC" w:rsidRDefault="00812886" w:rsidP="003564FF">
      <w:pPr>
        <w:widowControl/>
        <w:spacing w:beforeLines="0" w:afterLines="100" w:after="312" w:line="240" w:lineRule="auto"/>
        <w:jc w:val="center"/>
        <w:rPr>
          <w:rFonts w:ascii="Times New Roman" w:hAnsi="Times New Roman"/>
          <w:color w:val="000000" w:themeColor="text1"/>
          <w:kern w:val="0"/>
          <w:sz w:val="24"/>
          <w:szCs w:val="24"/>
        </w:rPr>
      </w:pPr>
      <w:r>
        <w:rPr>
          <w:rFonts w:ascii="Times New Roman" w:hAnsi="Times New Roman" w:hint="eastAsia"/>
          <w:noProof/>
          <w:color w:val="000000" w:themeColor="text1"/>
          <w:kern w:val="0"/>
          <w:sz w:val="24"/>
          <w:szCs w:val="24"/>
        </w:rPr>
        <w:drawing>
          <wp:inline distT="0" distB="0" distL="0" distR="0" wp14:anchorId="78B37320" wp14:editId="61C05ECF">
            <wp:extent cx="3141336" cy="3631483"/>
            <wp:effectExtent l="0" t="0" r="2540" b="7620"/>
            <wp:docPr id="186088258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82589" name="图片 1860882589"/>
                    <pic:cNvPicPr/>
                  </pic:nvPicPr>
                  <pic:blipFill>
                    <a:blip r:embed="rId90" cstate="print">
                      <a:extLst>
                        <a:ext uri="{28A0092B-C50C-407E-A947-70E740481C1C}">
                          <a14:useLocalDpi xmlns:a14="http://schemas.microsoft.com/office/drawing/2010/main"/>
                        </a:ext>
                      </a:extLst>
                    </a:blip>
                    <a:stretch>
                      <a:fillRect/>
                    </a:stretch>
                  </pic:blipFill>
                  <pic:spPr>
                    <a:xfrm>
                      <a:off x="0" y="0"/>
                      <a:ext cx="3145033" cy="3635757"/>
                    </a:xfrm>
                    <a:prstGeom prst="rect">
                      <a:avLst/>
                    </a:prstGeom>
                  </pic:spPr>
                </pic:pic>
              </a:graphicData>
            </a:graphic>
          </wp:inline>
        </w:drawing>
      </w:r>
    </w:p>
    <w:p w14:paraId="3C5F85EC" w14:textId="4826D0B0" w:rsidR="00890FAC" w:rsidRDefault="00624AA1" w:rsidP="003564FF">
      <w:pPr>
        <w:widowControl/>
        <w:spacing w:beforeLines="0" w:afterLines="100" w:after="312" w:line="240" w:lineRule="auto"/>
        <w:rPr>
          <w:rFonts w:ascii="Times New Roman" w:hAnsi="Times New Roman"/>
          <w:color w:val="000000" w:themeColor="text1"/>
          <w:kern w:val="0"/>
          <w:sz w:val="24"/>
          <w:szCs w:val="24"/>
        </w:rPr>
      </w:pPr>
      <w:r w:rsidRPr="00AA2C5A">
        <w:rPr>
          <w:rFonts w:ascii="Times New Roman" w:hAnsi="Times New Roman"/>
          <w:b/>
          <w:bCs/>
          <w:color w:val="000000" w:themeColor="text1"/>
          <w:kern w:val="0"/>
          <w:sz w:val="24"/>
          <w:szCs w:val="24"/>
        </w:rPr>
        <w:t>Fig. S</w:t>
      </w:r>
      <w:r w:rsidR="009E630A" w:rsidRPr="00AA2C5A">
        <w:rPr>
          <w:rFonts w:ascii="Times New Roman" w:hAnsi="Times New Roman" w:hint="eastAsia"/>
          <w:b/>
          <w:bCs/>
          <w:color w:val="000000" w:themeColor="text1"/>
          <w:kern w:val="0"/>
          <w:sz w:val="24"/>
          <w:szCs w:val="24"/>
        </w:rPr>
        <w:t>11</w:t>
      </w:r>
      <w:r w:rsidRPr="00AA2C5A">
        <w:rPr>
          <w:rFonts w:ascii="Times New Roman" w:hAnsi="Times New Roman"/>
          <w:b/>
          <w:bCs/>
          <w:color w:val="000000" w:themeColor="text1"/>
          <w:kern w:val="0"/>
          <w:sz w:val="24"/>
          <w:szCs w:val="24"/>
        </w:rPr>
        <w:t xml:space="preserve"> </w:t>
      </w:r>
      <w:r w:rsidRPr="005B3838">
        <w:rPr>
          <w:rFonts w:ascii="Times New Roman" w:hAnsi="Times New Roman"/>
          <w:color w:val="000000" w:themeColor="text1"/>
          <w:kern w:val="0"/>
          <w:sz w:val="24"/>
          <w:szCs w:val="24"/>
        </w:rPr>
        <w:t>The measurement setup of the PUTs for pulse-echo testing</w:t>
      </w:r>
    </w:p>
    <w:p w14:paraId="7E8DD9A6" w14:textId="77777777" w:rsidR="00B136E4" w:rsidRPr="00890FAC" w:rsidRDefault="00B136E4" w:rsidP="003564FF">
      <w:pPr>
        <w:widowControl/>
        <w:spacing w:beforeLines="0" w:afterLines="100" w:after="312" w:line="240" w:lineRule="auto"/>
        <w:rPr>
          <w:rFonts w:ascii="Times New Roman" w:hAnsi="Times New Roman"/>
          <w:b/>
          <w:bCs/>
          <w:color w:val="000000" w:themeColor="text1"/>
          <w:kern w:val="0"/>
          <w:sz w:val="24"/>
          <w:szCs w:val="24"/>
        </w:rPr>
      </w:pPr>
    </w:p>
    <w:p w14:paraId="478EC8C7" w14:textId="77777777" w:rsidR="00890FAC" w:rsidRPr="00890FAC" w:rsidRDefault="00812886" w:rsidP="003564FF">
      <w:pPr>
        <w:widowControl/>
        <w:spacing w:beforeLines="0" w:afterLines="100" w:after="312" w:line="240" w:lineRule="auto"/>
        <w:rPr>
          <w:rFonts w:ascii="Times New Roman" w:hAnsi="Times New Roman"/>
          <w:color w:val="000000" w:themeColor="text1"/>
          <w:kern w:val="0"/>
          <w:sz w:val="24"/>
          <w:szCs w:val="24"/>
        </w:rPr>
      </w:pPr>
      <w:r>
        <w:rPr>
          <w:rFonts w:ascii="Times New Roman" w:hAnsi="Times New Roman" w:hint="eastAsia"/>
          <w:noProof/>
          <w:color w:val="000000" w:themeColor="text1"/>
          <w:kern w:val="0"/>
          <w:sz w:val="24"/>
          <w:szCs w:val="24"/>
        </w:rPr>
        <w:drawing>
          <wp:inline distT="0" distB="0" distL="0" distR="0" wp14:anchorId="09482812" wp14:editId="589185A1">
            <wp:extent cx="5287309" cy="2205060"/>
            <wp:effectExtent l="0" t="0" r="8890" b="5080"/>
            <wp:docPr id="82681163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1633" name="图片 826811633"/>
                    <pic:cNvPicPr/>
                  </pic:nvPicPr>
                  <pic:blipFill>
                    <a:blip r:embed="rId91" cstate="print">
                      <a:extLst>
                        <a:ext uri="{28A0092B-C50C-407E-A947-70E740481C1C}">
                          <a14:useLocalDpi xmlns:a14="http://schemas.microsoft.com/office/drawing/2010/main"/>
                        </a:ext>
                      </a:extLst>
                    </a:blip>
                    <a:stretch>
                      <a:fillRect/>
                    </a:stretch>
                  </pic:blipFill>
                  <pic:spPr>
                    <a:xfrm>
                      <a:off x="0" y="0"/>
                      <a:ext cx="5301964" cy="2211172"/>
                    </a:xfrm>
                    <a:prstGeom prst="rect">
                      <a:avLst/>
                    </a:prstGeom>
                  </pic:spPr>
                </pic:pic>
              </a:graphicData>
            </a:graphic>
          </wp:inline>
        </w:drawing>
      </w:r>
    </w:p>
    <w:p w14:paraId="527B1CD1" w14:textId="54925BC8" w:rsidR="00890FAC" w:rsidRDefault="00624AA1" w:rsidP="00B136E4">
      <w:pPr>
        <w:spacing w:beforeLines="0" w:afterLines="100" w:after="312" w:line="240" w:lineRule="auto"/>
        <w:rPr>
          <w:rFonts w:ascii="Times New Roman" w:hAnsi="Times New Roman"/>
          <w:color w:val="000000" w:themeColor="text1"/>
          <w:sz w:val="24"/>
          <w:szCs w:val="24"/>
        </w:rPr>
      </w:pPr>
      <w:r w:rsidRPr="00AA2C5A">
        <w:rPr>
          <w:rFonts w:ascii="Times New Roman" w:hAnsi="Times New Roman" w:hint="eastAsia"/>
          <w:b/>
          <w:bCs/>
          <w:color w:val="000000" w:themeColor="text1"/>
          <w:sz w:val="24"/>
          <w:szCs w:val="24"/>
        </w:rPr>
        <w:t>Fig. R</w:t>
      </w:r>
      <w:r w:rsidR="009E630A" w:rsidRPr="00AA2C5A">
        <w:rPr>
          <w:rFonts w:ascii="Times New Roman" w:hAnsi="Times New Roman" w:hint="eastAsia"/>
          <w:b/>
          <w:bCs/>
          <w:color w:val="000000" w:themeColor="text1"/>
          <w:sz w:val="24"/>
          <w:szCs w:val="24"/>
        </w:rPr>
        <w:t>12</w:t>
      </w:r>
      <w:r w:rsidRPr="00AA2C5A">
        <w:rPr>
          <w:rFonts w:ascii="Times New Roman" w:hAnsi="Times New Roman" w:hint="eastAsia"/>
          <w:b/>
          <w:bCs/>
          <w:color w:val="000000" w:themeColor="text1"/>
          <w:sz w:val="24"/>
          <w:szCs w:val="24"/>
        </w:rPr>
        <w:t xml:space="preserve"> </w:t>
      </w:r>
      <w:r w:rsidRPr="005B3838">
        <w:rPr>
          <w:rFonts w:ascii="Times New Roman" w:hAnsi="Times New Roman" w:hint="eastAsia"/>
          <w:color w:val="000000" w:themeColor="text1"/>
          <w:sz w:val="24"/>
          <w:szCs w:val="24"/>
        </w:rPr>
        <w:t>SNR test curves of PUT-1:</w:t>
      </w:r>
      <w:r w:rsidRPr="00AA2C5A">
        <w:rPr>
          <w:rFonts w:ascii="Times New Roman" w:hAnsi="Times New Roman" w:hint="eastAsia"/>
          <w:b/>
          <w:bCs/>
          <w:color w:val="000000" w:themeColor="text1"/>
          <w:sz w:val="24"/>
          <w:szCs w:val="24"/>
        </w:rPr>
        <w:t xml:space="preserve"> a</w:t>
      </w:r>
      <w:r w:rsidRPr="00AA2C5A">
        <w:rPr>
          <w:rFonts w:ascii="Times New Roman" w:hAnsi="Times New Roman" w:hint="eastAsia"/>
          <w:color w:val="000000" w:themeColor="text1"/>
          <w:sz w:val="24"/>
          <w:szCs w:val="24"/>
        </w:rPr>
        <w:t xml:space="preserve"> a</w:t>
      </w:r>
      <w:r w:rsidRPr="00AA2C5A">
        <w:rPr>
          <w:rFonts w:ascii="Times New Roman" w:hAnsi="Times New Roman"/>
          <w:color w:val="000000" w:themeColor="text1"/>
          <w:sz w:val="24"/>
          <w:szCs w:val="24"/>
        </w:rPr>
        <w:t>t various input voltages;</w:t>
      </w:r>
      <w:r w:rsidRPr="00AA2C5A">
        <w:rPr>
          <w:rFonts w:ascii="Times New Roman" w:hAnsi="Times New Roman" w:hint="eastAsia"/>
          <w:color w:val="000000" w:themeColor="text1"/>
          <w:sz w:val="24"/>
          <w:szCs w:val="24"/>
        </w:rPr>
        <w:t xml:space="preserve"> </w:t>
      </w:r>
      <w:r w:rsidRPr="00AA2C5A">
        <w:rPr>
          <w:rFonts w:ascii="Times New Roman" w:hAnsi="Times New Roman" w:hint="eastAsia"/>
          <w:b/>
          <w:bCs/>
          <w:color w:val="000000" w:themeColor="text1"/>
          <w:sz w:val="24"/>
          <w:szCs w:val="24"/>
        </w:rPr>
        <w:t>b</w:t>
      </w:r>
      <w:r w:rsidRPr="00AA2C5A">
        <w:rPr>
          <w:rFonts w:ascii="Times New Roman" w:hAnsi="Times New Roman" w:hint="eastAsia"/>
          <w:color w:val="000000" w:themeColor="text1"/>
          <w:sz w:val="24"/>
          <w:szCs w:val="24"/>
        </w:rPr>
        <w:t xml:space="preserve"> </w:t>
      </w:r>
      <w:r w:rsidRPr="00AA2C5A">
        <w:rPr>
          <w:rFonts w:ascii="Times New Roman" w:hAnsi="Times New Roman"/>
          <w:color w:val="000000" w:themeColor="text1"/>
          <w:sz w:val="24"/>
          <w:szCs w:val="24"/>
        </w:rPr>
        <w:t>at different testing distances</w:t>
      </w:r>
    </w:p>
    <w:p w14:paraId="14BCCDB8" w14:textId="77777777" w:rsidR="00B136E4" w:rsidRDefault="00B136E4" w:rsidP="00B136E4">
      <w:pPr>
        <w:spacing w:beforeLines="0" w:afterLines="100" w:after="312" w:line="240" w:lineRule="auto"/>
        <w:rPr>
          <w:rFonts w:ascii="Times New Roman" w:hAnsi="Times New Roman"/>
          <w:color w:val="000000" w:themeColor="text1"/>
          <w:sz w:val="24"/>
          <w:szCs w:val="24"/>
        </w:rPr>
      </w:pPr>
    </w:p>
    <w:p w14:paraId="5B3FD389" w14:textId="77777777" w:rsidR="00B136E4" w:rsidRDefault="00B136E4" w:rsidP="00B136E4">
      <w:pPr>
        <w:spacing w:beforeLines="0" w:afterLines="100" w:after="312" w:line="240" w:lineRule="auto"/>
        <w:rPr>
          <w:rFonts w:ascii="Times New Roman" w:hAnsi="Times New Roman"/>
          <w:color w:val="000000" w:themeColor="text1"/>
          <w:sz w:val="24"/>
          <w:szCs w:val="24"/>
        </w:rPr>
      </w:pPr>
    </w:p>
    <w:p w14:paraId="3960AFE8" w14:textId="3A25AD6E" w:rsidR="00B415FC" w:rsidRPr="00AA2C5A" w:rsidRDefault="00B415FC" w:rsidP="003564FF">
      <w:pPr>
        <w:widowControl/>
        <w:spacing w:beforeLines="100" w:before="312" w:afterLines="0" w:line="240" w:lineRule="auto"/>
        <w:rPr>
          <w:rFonts w:ascii="Times New Roman" w:eastAsia="等线" w:hAnsi="Times New Roman"/>
          <w:b/>
          <w:color w:val="000000" w:themeColor="text1"/>
          <w:kern w:val="0"/>
          <w:sz w:val="24"/>
          <w:szCs w:val="24"/>
        </w:rPr>
      </w:pPr>
      <w:r w:rsidRPr="00AA2C5A">
        <w:rPr>
          <w:rFonts w:ascii="Times New Roman" w:eastAsia="等线" w:hAnsi="Times New Roman" w:hint="eastAsia"/>
          <w:b/>
          <w:color w:val="000000" w:themeColor="text1"/>
          <w:kern w:val="0"/>
          <w:sz w:val="24"/>
          <w:szCs w:val="24"/>
        </w:rPr>
        <w:t xml:space="preserve">Table S1 </w:t>
      </w:r>
      <w:r w:rsidRPr="00AA2C5A">
        <w:rPr>
          <w:rFonts w:ascii="Times New Roman" w:eastAsia="等线" w:hAnsi="Times New Roman"/>
          <w:bCs/>
          <w:color w:val="000000" w:themeColor="text1"/>
          <w:kern w:val="0"/>
          <w:sz w:val="24"/>
          <w:szCs w:val="24"/>
        </w:rPr>
        <w:t>The raw data of the d3j (j=1, 2, 3) for the three SCPC samples</w:t>
      </w:r>
    </w:p>
    <w:tbl>
      <w:tblPr>
        <w:tblStyle w:val="aa"/>
        <w:tblW w:w="819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80"/>
        <w:gridCol w:w="3685"/>
        <w:gridCol w:w="1984"/>
      </w:tblGrid>
      <w:tr w:rsidR="00AA2C5A" w:rsidRPr="00AA2C5A" w14:paraId="12179A3E" w14:textId="77777777" w:rsidTr="00B136E4">
        <w:trPr>
          <w:trHeight w:val="624"/>
        </w:trPr>
        <w:tc>
          <w:tcPr>
            <w:tcW w:w="1849" w:type="dxa"/>
            <w:tcBorders>
              <w:top w:val="single" w:sz="12" w:space="0" w:color="auto"/>
              <w:bottom w:val="single" w:sz="12" w:space="0" w:color="auto"/>
            </w:tcBorders>
            <w:vAlign w:val="center"/>
          </w:tcPr>
          <w:p w14:paraId="20129956"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Samples</w:t>
            </w:r>
          </w:p>
        </w:tc>
        <w:tc>
          <w:tcPr>
            <w:tcW w:w="680" w:type="dxa"/>
            <w:tcBorders>
              <w:top w:val="single" w:sz="12" w:space="0" w:color="auto"/>
              <w:bottom w:val="single" w:sz="12" w:space="0" w:color="auto"/>
            </w:tcBorders>
            <w:vAlign w:val="center"/>
          </w:tcPr>
          <w:p w14:paraId="04912C65"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3685" w:type="dxa"/>
            <w:tcBorders>
              <w:top w:val="single" w:sz="12" w:space="0" w:color="auto"/>
              <w:bottom w:val="single" w:sz="12" w:space="0" w:color="auto"/>
            </w:tcBorders>
            <w:vAlign w:val="center"/>
          </w:tcPr>
          <w:p w14:paraId="14095F13" w14:textId="77777777" w:rsidR="00890FAC" w:rsidRPr="00890FAC"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 xml:space="preserve">3j </w:t>
            </w:r>
            <w:r w:rsidRPr="00AA2C5A">
              <w:rPr>
                <w:rFonts w:ascii="Times New Roman" w:hAnsi="Times New Roman" w:hint="eastAsia"/>
                <w:color w:val="000000" w:themeColor="text1"/>
                <w:szCs w:val="21"/>
              </w:rPr>
              <w:t xml:space="preserve">(j=1, 2, 3) </w:t>
            </w:r>
          </w:p>
          <w:p w14:paraId="2FD8715C" w14:textId="580D5F2E"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(pC/N)</w:t>
            </w:r>
          </w:p>
        </w:tc>
        <w:tc>
          <w:tcPr>
            <w:tcW w:w="1984" w:type="dxa"/>
            <w:tcBorders>
              <w:top w:val="single" w:sz="12" w:space="0" w:color="auto"/>
              <w:bottom w:val="single" w:sz="12" w:space="0" w:color="auto"/>
            </w:tcBorders>
          </w:tcPr>
          <w:p w14:paraId="1D81A805"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mean ± standard deviation</w:t>
            </w:r>
          </w:p>
        </w:tc>
      </w:tr>
      <w:tr w:rsidR="00AA2C5A" w:rsidRPr="00AA2C5A" w14:paraId="00981DCD" w14:textId="77777777" w:rsidTr="00B136E4">
        <w:trPr>
          <w:trHeight w:val="624"/>
        </w:trPr>
        <w:tc>
          <w:tcPr>
            <w:tcW w:w="1849" w:type="dxa"/>
            <w:vMerge w:val="restart"/>
            <w:tcBorders>
              <w:top w:val="single" w:sz="12" w:space="0" w:color="auto"/>
            </w:tcBorders>
            <w:vAlign w:val="center"/>
          </w:tcPr>
          <w:p w14:paraId="2E84E882"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 xml:space="preserve">1-3 </w:t>
            </w:r>
            <w:r w:rsidRPr="00AA2C5A">
              <w:rPr>
                <w:rFonts w:ascii="Times New Roman" w:hAnsi="Times New Roman" w:hint="eastAsia"/>
                <w:color w:val="000000" w:themeColor="text1"/>
                <w:szCs w:val="21"/>
              </w:rPr>
              <w:t>SCPC</w:t>
            </w:r>
          </w:p>
        </w:tc>
        <w:tc>
          <w:tcPr>
            <w:tcW w:w="680" w:type="dxa"/>
            <w:tcBorders>
              <w:top w:val="single" w:sz="12" w:space="0" w:color="auto"/>
              <w:bottom w:val="nil"/>
            </w:tcBorders>
            <w:vAlign w:val="center"/>
          </w:tcPr>
          <w:p w14:paraId="3BD88E9B"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31</w:t>
            </w:r>
          </w:p>
        </w:tc>
        <w:tc>
          <w:tcPr>
            <w:tcW w:w="3685" w:type="dxa"/>
            <w:tcBorders>
              <w:top w:val="single" w:sz="12" w:space="0" w:color="auto"/>
              <w:bottom w:val="nil"/>
            </w:tcBorders>
            <w:vAlign w:val="center"/>
          </w:tcPr>
          <w:p w14:paraId="7DE39FCE"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148, 166, 152, 156, 164, 146, 160</w:t>
            </w:r>
          </w:p>
        </w:tc>
        <w:tc>
          <w:tcPr>
            <w:tcW w:w="1984" w:type="dxa"/>
            <w:tcBorders>
              <w:top w:val="single" w:sz="12" w:space="0" w:color="auto"/>
              <w:bottom w:val="nil"/>
            </w:tcBorders>
            <w:vAlign w:val="center"/>
          </w:tcPr>
          <w:p w14:paraId="20769753"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156 ± 7.</w:t>
            </w:r>
            <w:r w:rsidRPr="00AA2C5A">
              <w:rPr>
                <w:rFonts w:ascii="Times New Roman" w:hAnsi="Times New Roman" w:hint="eastAsia"/>
                <w:color w:val="000000" w:themeColor="text1"/>
                <w:szCs w:val="21"/>
              </w:rPr>
              <w:t>1</w:t>
            </w:r>
          </w:p>
        </w:tc>
      </w:tr>
      <w:tr w:rsidR="00AA2C5A" w:rsidRPr="00AA2C5A" w14:paraId="09C0EE69" w14:textId="77777777" w:rsidTr="00B136E4">
        <w:trPr>
          <w:trHeight w:val="624"/>
        </w:trPr>
        <w:tc>
          <w:tcPr>
            <w:tcW w:w="1849" w:type="dxa"/>
            <w:vMerge/>
            <w:vAlign w:val="center"/>
          </w:tcPr>
          <w:p w14:paraId="66BC025C"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nil"/>
            </w:tcBorders>
            <w:vAlign w:val="center"/>
          </w:tcPr>
          <w:p w14:paraId="55B368C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32</w:t>
            </w:r>
          </w:p>
        </w:tc>
        <w:tc>
          <w:tcPr>
            <w:tcW w:w="3685" w:type="dxa"/>
            <w:tcBorders>
              <w:top w:val="nil"/>
              <w:bottom w:val="nil"/>
            </w:tcBorders>
            <w:vAlign w:val="center"/>
          </w:tcPr>
          <w:p w14:paraId="5EC85C8F"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-910, -846, -824, -900, -861, -874, -875</w:t>
            </w:r>
          </w:p>
        </w:tc>
        <w:tc>
          <w:tcPr>
            <w:tcW w:w="1984" w:type="dxa"/>
            <w:tcBorders>
              <w:top w:val="nil"/>
              <w:bottom w:val="nil"/>
            </w:tcBorders>
            <w:vAlign w:val="center"/>
          </w:tcPr>
          <w:p w14:paraId="4793BCDB"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-870 ± 29.9</w:t>
            </w:r>
          </w:p>
        </w:tc>
      </w:tr>
      <w:tr w:rsidR="00AA2C5A" w:rsidRPr="00AA2C5A" w14:paraId="06F4DE8C" w14:textId="77777777" w:rsidTr="00B136E4">
        <w:trPr>
          <w:trHeight w:val="624"/>
        </w:trPr>
        <w:tc>
          <w:tcPr>
            <w:tcW w:w="1849" w:type="dxa"/>
            <w:vMerge/>
            <w:vAlign w:val="center"/>
          </w:tcPr>
          <w:p w14:paraId="4986E53F"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nil"/>
            </w:tcBorders>
            <w:vAlign w:val="center"/>
          </w:tcPr>
          <w:p w14:paraId="57157714"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33</w:t>
            </w:r>
          </w:p>
        </w:tc>
        <w:tc>
          <w:tcPr>
            <w:tcW w:w="3685" w:type="dxa"/>
            <w:tcBorders>
              <w:top w:val="nil"/>
              <w:bottom w:val="nil"/>
            </w:tcBorders>
            <w:vAlign w:val="center"/>
          </w:tcPr>
          <w:p w14:paraId="48101681" w14:textId="77777777" w:rsidR="00890FAC" w:rsidRPr="00890FAC"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860, 913, 904, 936, 980, 875, 980, 880,</w:t>
            </w:r>
          </w:p>
          <w:p w14:paraId="4EC35EB1" w14:textId="46911CF1"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871, 920, 923, 896, 918, 953, 906</w:t>
            </w:r>
          </w:p>
        </w:tc>
        <w:tc>
          <w:tcPr>
            <w:tcW w:w="1984" w:type="dxa"/>
            <w:tcBorders>
              <w:top w:val="nil"/>
              <w:bottom w:val="nil"/>
            </w:tcBorders>
            <w:vAlign w:val="center"/>
          </w:tcPr>
          <w:p w14:paraId="381489B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91</w:t>
            </w:r>
            <w:r w:rsidRPr="00AA2C5A">
              <w:rPr>
                <w:rFonts w:ascii="Times New Roman" w:hAnsi="Times New Roman" w:hint="eastAsia"/>
                <w:color w:val="000000" w:themeColor="text1"/>
                <w:szCs w:val="21"/>
              </w:rPr>
              <w:t>4.3</w:t>
            </w:r>
            <w:r w:rsidRPr="00AA2C5A">
              <w:rPr>
                <w:rFonts w:ascii="Times New Roman" w:hAnsi="Times New Roman"/>
                <w:color w:val="000000" w:themeColor="text1"/>
                <w:szCs w:val="21"/>
              </w:rPr>
              <w:t xml:space="preserve"> ± 35.4</w:t>
            </w:r>
          </w:p>
        </w:tc>
      </w:tr>
      <w:tr w:rsidR="00AA2C5A" w:rsidRPr="00AA2C5A" w14:paraId="31F4B6AB" w14:textId="77777777" w:rsidTr="00B136E4">
        <w:trPr>
          <w:trHeight w:val="624"/>
        </w:trPr>
        <w:tc>
          <w:tcPr>
            <w:tcW w:w="1849" w:type="dxa"/>
            <w:vMerge w:val="restart"/>
            <w:tcBorders>
              <w:top w:val="single" w:sz="4" w:space="0" w:color="auto"/>
            </w:tcBorders>
            <w:vAlign w:val="center"/>
          </w:tcPr>
          <w:p w14:paraId="18EE0533" w14:textId="77777777" w:rsidR="00890FAC" w:rsidRPr="00890FAC"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w:t>
            </w:r>
            <w:r w:rsidRPr="00AA2C5A">
              <w:rPr>
                <w:rFonts w:ascii="Times New Roman" w:hAnsi="Times New Roman"/>
                <w:color w:val="000000" w:themeColor="text1"/>
                <w:szCs w:val="21"/>
              </w:rPr>
              <w:t>1</w:t>
            </w:r>
            <w:r w:rsidRPr="00AA2C5A">
              <w:rPr>
                <w:rFonts w:ascii="Times New Roman" w:hAnsi="Times New Roman" w:hint="eastAsia"/>
                <w:color w:val="000000" w:themeColor="text1"/>
                <w:szCs w:val="21"/>
              </w:rPr>
              <w:t>-0)</w:t>
            </w:r>
            <w:r w:rsidRPr="00AA2C5A">
              <w:rPr>
                <w:rFonts w:ascii="Times New Roman" w:hAnsi="Times New Roman"/>
                <w:color w:val="000000" w:themeColor="text1"/>
                <w:szCs w:val="21"/>
              </w:rPr>
              <w:t xml:space="preserve">-3 </w:t>
            </w:r>
            <w:r w:rsidRPr="00AA2C5A">
              <w:rPr>
                <w:rFonts w:ascii="Times New Roman" w:hAnsi="Times New Roman" w:hint="eastAsia"/>
                <w:color w:val="000000" w:themeColor="text1"/>
                <w:szCs w:val="21"/>
              </w:rPr>
              <w:t>SCPC</w:t>
            </w:r>
          </w:p>
          <w:p w14:paraId="555B0409" w14:textId="2C3C1B3F"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 xml:space="preserve">with </w:t>
            </w:r>
            <w:r w:rsidRPr="00AA2C5A">
              <w:rPr>
                <w:rFonts w:ascii="Times New Roman" w:hAnsi="Times New Roman"/>
                <w:color w:val="000000" w:themeColor="text1"/>
                <w:szCs w:val="21"/>
              </w:rPr>
              <w:t>nonpolar</w:t>
            </w:r>
            <w:r w:rsidRPr="00AA2C5A">
              <w:rPr>
                <w:rFonts w:ascii="Times New Roman" w:hAnsi="Times New Roman" w:hint="eastAsia"/>
                <w:color w:val="000000" w:themeColor="text1"/>
                <w:szCs w:val="21"/>
              </w:rPr>
              <w:t xml:space="preserve"> microholes</w:t>
            </w:r>
          </w:p>
        </w:tc>
        <w:tc>
          <w:tcPr>
            <w:tcW w:w="680" w:type="dxa"/>
            <w:tcBorders>
              <w:top w:val="single" w:sz="4" w:space="0" w:color="auto"/>
              <w:bottom w:val="nil"/>
            </w:tcBorders>
            <w:vAlign w:val="center"/>
          </w:tcPr>
          <w:p w14:paraId="1FB6AFC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31</w:t>
            </w:r>
          </w:p>
        </w:tc>
        <w:tc>
          <w:tcPr>
            <w:tcW w:w="3685" w:type="dxa"/>
            <w:tcBorders>
              <w:top w:val="single" w:sz="4" w:space="0" w:color="auto"/>
              <w:bottom w:val="nil"/>
            </w:tcBorders>
            <w:vAlign w:val="center"/>
          </w:tcPr>
          <w:p w14:paraId="3E831FD8"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108, 85, 92, 105, 90, 106, 86</w:t>
            </w:r>
          </w:p>
        </w:tc>
        <w:tc>
          <w:tcPr>
            <w:tcW w:w="1984" w:type="dxa"/>
            <w:tcBorders>
              <w:top w:val="single" w:sz="4" w:space="0" w:color="auto"/>
              <w:bottom w:val="nil"/>
            </w:tcBorders>
            <w:vAlign w:val="center"/>
          </w:tcPr>
          <w:p w14:paraId="4769692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 xml:space="preserve">96 ± </w:t>
            </w:r>
            <w:r w:rsidRPr="00AA2C5A">
              <w:rPr>
                <w:rFonts w:ascii="Times New Roman" w:hAnsi="Times New Roman" w:hint="eastAsia"/>
                <w:color w:val="000000" w:themeColor="text1"/>
                <w:szCs w:val="21"/>
              </w:rPr>
              <w:t>9.8</w:t>
            </w:r>
          </w:p>
        </w:tc>
      </w:tr>
      <w:tr w:rsidR="00AA2C5A" w:rsidRPr="00AA2C5A" w14:paraId="03BD9D96" w14:textId="77777777" w:rsidTr="00B136E4">
        <w:trPr>
          <w:trHeight w:val="624"/>
        </w:trPr>
        <w:tc>
          <w:tcPr>
            <w:tcW w:w="1849" w:type="dxa"/>
            <w:vMerge/>
            <w:vAlign w:val="center"/>
          </w:tcPr>
          <w:p w14:paraId="1410975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nil"/>
            </w:tcBorders>
            <w:vAlign w:val="center"/>
          </w:tcPr>
          <w:p w14:paraId="5B8B8B13"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32</w:t>
            </w:r>
          </w:p>
        </w:tc>
        <w:tc>
          <w:tcPr>
            <w:tcW w:w="3685" w:type="dxa"/>
            <w:tcBorders>
              <w:top w:val="nil"/>
              <w:bottom w:val="nil"/>
            </w:tcBorders>
            <w:vAlign w:val="center"/>
          </w:tcPr>
          <w:p w14:paraId="13632BE6"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-449, -433, -456, -424, -416, -419, -455</w:t>
            </w:r>
          </w:p>
        </w:tc>
        <w:tc>
          <w:tcPr>
            <w:tcW w:w="1984" w:type="dxa"/>
            <w:tcBorders>
              <w:top w:val="nil"/>
              <w:bottom w:val="nil"/>
            </w:tcBorders>
            <w:vAlign w:val="center"/>
          </w:tcPr>
          <w:p w14:paraId="5E97E1C8"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-4</w:t>
            </w:r>
            <w:r w:rsidRPr="00AA2C5A">
              <w:rPr>
                <w:rFonts w:ascii="Times New Roman" w:hAnsi="Times New Roman" w:hint="eastAsia"/>
                <w:color w:val="000000" w:themeColor="text1"/>
                <w:szCs w:val="21"/>
              </w:rPr>
              <w:t>3</w:t>
            </w:r>
            <w:r w:rsidRPr="00AA2C5A">
              <w:rPr>
                <w:rFonts w:ascii="Times New Roman" w:hAnsi="Times New Roman"/>
                <w:color w:val="000000" w:themeColor="text1"/>
                <w:szCs w:val="21"/>
              </w:rPr>
              <w:t xml:space="preserve">6 ± </w:t>
            </w:r>
            <w:r w:rsidRPr="00AA2C5A">
              <w:rPr>
                <w:rFonts w:ascii="Times New Roman" w:hAnsi="Times New Roman" w:hint="eastAsia"/>
                <w:color w:val="000000" w:themeColor="text1"/>
                <w:szCs w:val="21"/>
              </w:rPr>
              <w:t>15.9</w:t>
            </w:r>
          </w:p>
        </w:tc>
      </w:tr>
      <w:tr w:rsidR="00AA2C5A" w:rsidRPr="00AA2C5A" w14:paraId="322558B0" w14:textId="77777777" w:rsidTr="00B136E4">
        <w:trPr>
          <w:trHeight w:val="624"/>
        </w:trPr>
        <w:tc>
          <w:tcPr>
            <w:tcW w:w="1849" w:type="dxa"/>
            <w:vMerge/>
            <w:tcBorders>
              <w:bottom w:val="single" w:sz="4" w:space="0" w:color="auto"/>
            </w:tcBorders>
            <w:vAlign w:val="center"/>
          </w:tcPr>
          <w:p w14:paraId="1C53347F"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single" w:sz="4" w:space="0" w:color="auto"/>
            </w:tcBorders>
            <w:vAlign w:val="center"/>
          </w:tcPr>
          <w:p w14:paraId="3F11BE09"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33</w:t>
            </w:r>
          </w:p>
        </w:tc>
        <w:tc>
          <w:tcPr>
            <w:tcW w:w="3685" w:type="dxa"/>
            <w:tcBorders>
              <w:top w:val="nil"/>
              <w:bottom w:val="single" w:sz="4" w:space="0" w:color="auto"/>
            </w:tcBorders>
            <w:vAlign w:val="center"/>
          </w:tcPr>
          <w:p w14:paraId="7E2DBBDE" w14:textId="77777777" w:rsidR="00890FAC" w:rsidRPr="00890FAC"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551, 455, 464, 529, 485, 545, 490, 475,</w:t>
            </w:r>
          </w:p>
          <w:p w14:paraId="6850B7C0" w14:textId="7E4A29AD"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471, 520, 523, 506, 489, 500, 487</w:t>
            </w:r>
          </w:p>
        </w:tc>
        <w:tc>
          <w:tcPr>
            <w:tcW w:w="1984" w:type="dxa"/>
            <w:tcBorders>
              <w:top w:val="nil"/>
              <w:bottom w:val="single" w:sz="4" w:space="0" w:color="auto"/>
            </w:tcBorders>
            <w:vAlign w:val="center"/>
          </w:tcPr>
          <w:p w14:paraId="7BA633FD"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499 ± 29.</w:t>
            </w:r>
            <w:r w:rsidRPr="00AA2C5A">
              <w:rPr>
                <w:rFonts w:ascii="Times New Roman" w:hAnsi="Times New Roman" w:hint="eastAsia"/>
                <w:color w:val="000000" w:themeColor="text1"/>
                <w:szCs w:val="21"/>
              </w:rPr>
              <w:t>1</w:t>
            </w:r>
          </w:p>
        </w:tc>
      </w:tr>
      <w:tr w:rsidR="00AA2C5A" w:rsidRPr="00AA2C5A" w14:paraId="5C349CB8" w14:textId="77777777" w:rsidTr="00B136E4">
        <w:trPr>
          <w:trHeight w:val="624"/>
        </w:trPr>
        <w:tc>
          <w:tcPr>
            <w:tcW w:w="1849" w:type="dxa"/>
            <w:vMerge w:val="restart"/>
            <w:tcBorders>
              <w:top w:val="single" w:sz="4" w:space="0" w:color="auto"/>
              <w:bottom w:val="nil"/>
            </w:tcBorders>
            <w:vAlign w:val="center"/>
          </w:tcPr>
          <w:p w14:paraId="5DC82171"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(1-0)</w:t>
            </w:r>
            <w:r w:rsidRPr="00AA2C5A">
              <w:rPr>
                <w:rFonts w:ascii="Times New Roman" w:hAnsi="Times New Roman"/>
                <w:color w:val="000000" w:themeColor="text1"/>
                <w:szCs w:val="21"/>
              </w:rPr>
              <w:t xml:space="preserve">-3 </w:t>
            </w:r>
            <w:r w:rsidRPr="00AA2C5A">
              <w:rPr>
                <w:rFonts w:ascii="Times New Roman" w:hAnsi="Times New Roman" w:hint="eastAsia"/>
                <w:color w:val="000000" w:themeColor="text1"/>
                <w:szCs w:val="21"/>
              </w:rPr>
              <w:t>SCPC</w:t>
            </w:r>
          </w:p>
        </w:tc>
        <w:tc>
          <w:tcPr>
            <w:tcW w:w="680" w:type="dxa"/>
            <w:tcBorders>
              <w:top w:val="single" w:sz="4" w:space="0" w:color="auto"/>
              <w:bottom w:val="nil"/>
            </w:tcBorders>
            <w:vAlign w:val="center"/>
          </w:tcPr>
          <w:p w14:paraId="61B7CD28"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31</w:t>
            </w:r>
          </w:p>
        </w:tc>
        <w:tc>
          <w:tcPr>
            <w:tcW w:w="3685" w:type="dxa"/>
            <w:tcBorders>
              <w:top w:val="single" w:sz="4" w:space="0" w:color="auto"/>
              <w:bottom w:val="nil"/>
            </w:tcBorders>
            <w:vAlign w:val="center"/>
          </w:tcPr>
          <w:p w14:paraId="634660F4"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109, 111, 105, 95, 101, 90, 106</w:t>
            </w:r>
          </w:p>
        </w:tc>
        <w:tc>
          <w:tcPr>
            <w:tcW w:w="1984" w:type="dxa"/>
            <w:tcBorders>
              <w:top w:val="single" w:sz="4" w:space="0" w:color="auto"/>
              <w:bottom w:val="nil"/>
            </w:tcBorders>
            <w:vAlign w:val="center"/>
          </w:tcPr>
          <w:p w14:paraId="1E026049"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10</w:t>
            </w:r>
            <w:r w:rsidRPr="00AA2C5A">
              <w:rPr>
                <w:rFonts w:ascii="Times New Roman" w:hAnsi="Times New Roman" w:hint="eastAsia"/>
                <w:color w:val="000000" w:themeColor="text1"/>
                <w:szCs w:val="21"/>
              </w:rPr>
              <w:t>2.4</w:t>
            </w:r>
            <w:r w:rsidRPr="00AA2C5A">
              <w:rPr>
                <w:rFonts w:ascii="Times New Roman" w:hAnsi="Times New Roman"/>
                <w:color w:val="000000" w:themeColor="text1"/>
                <w:szCs w:val="21"/>
              </w:rPr>
              <w:t xml:space="preserve"> ± 7.6</w:t>
            </w:r>
          </w:p>
        </w:tc>
      </w:tr>
      <w:tr w:rsidR="00AA2C5A" w:rsidRPr="00AA2C5A" w14:paraId="150DAB35" w14:textId="77777777" w:rsidTr="00B136E4">
        <w:trPr>
          <w:trHeight w:val="624"/>
        </w:trPr>
        <w:tc>
          <w:tcPr>
            <w:tcW w:w="1849" w:type="dxa"/>
            <w:vMerge/>
            <w:tcBorders>
              <w:top w:val="nil"/>
              <w:bottom w:val="nil"/>
            </w:tcBorders>
            <w:vAlign w:val="center"/>
          </w:tcPr>
          <w:p w14:paraId="696D34A1"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nil"/>
            </w:tcBorders>
            <w:vAlign w:val="center"/>
          </w:tcPr>
          <w:p w14:paraId="1D88F303"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32</w:t>
            </w:r>
          </w:p>
        </w:tc>
        <w:tc>
          <w:tcPr>
            <w:tcW w:w="3685" w:type="dxa"/>
            <w:tcBorders>
              <w:top w:val="nil"/>
              <w:bottom w:val="nil"/>
            </w:tcBorders>
            <w:vAlign w:val="center"/>
          </w:tcPr>
          <w:p w14:paraId="29DF6A7F"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-571, -586, -562, -556, -568, -565, -561</w:t>
            </w:r>
          </w:p>
        </w:tc>
        <w:tc>
          <w:tcPr>
            <w:tcW w:w="1984" w:type="dxa"/>
            <w:tcBorders>
              <w:top w:val="nil"/>
              <w:bottom w:val="nil"/>
            </w:tcBorders>
            <w:vAlign w:val="center"/>
          </w:tcPr>
          <w:p w14:paraId="7B054AA6"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-567 ± 9.7</w:t>
            </w:r>
          </w:p>
        </w:tc>
      </w:tr>
      <w:tr w:rsidR="00B415FC" w:rsidRPr="00AA2C5A" w14:paraId="078936E9" w14:textId="77777777" w:rsidTr="00B136E4">
        <w:trPr>
          <w:trHeight w:val="624"/>
        </w:trPr>
        <w:tc>
          <w:tcPr>
            <w:tcW w:w="1849" w:type="dxa"/>
            <w:vMerge/>
            <w:tcBorders>
              <w:top w:val="nil"/>
              <w:bottom w:val="single" w:sz="12" w:space="0" w:color="auto"/>
            </w:tcBorders>
            <w:vAlign w:val="center"/>
          </w:tcPr>
          <w:p w14:paraId="486DCF1E"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p>
        </w:tc>
        <w:tc>
          <w:tcPr>
            <w:tcW w:w="680" w:type="dxa"/>
            <w:tcBorders>
              <w:top w:val="nil"/>
              <w:bottom w:val="single" w:sz="12" w:space="0" w:color="auto"/>
            </w:tcBorders>
            <w:vAlign w:val="center"/>
          </w:tcPr>
          <w:p w14:paraId="37AF9AF3"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i/>
                <w:iCs/>
                <w:color w:val="000000" w:themeColor="text1"/>
                <w:szCs w:val="21"/>
              </w:rPr>
              <w:t>d</w:t>
            </w:r>
            <w:r w:rsidRPr="00AA2C5A">
              <w:rPr>
                <w:rFonts w:ascii="Times New Roman" w:hAnsi="Times New Roman" w:hint="eastAsia"/>
                <w:color w:val="000000" w:themeColor="text1"/>
                <w:szCs w:val="21"/>
                <w:vertAlign w:val="subscript"/>
              </w:rPr>
              <w:t>33</w:t>
            </w:r>
          </w:p>
        </w:tc>
        <w:tc>
          <w:tcPr>
            <w:tcW w:w="3685" w:type="dxa"/>
            <w:tcBorders>
              <w:top w:val="nil"/>
              <w:bottom w:val="single" w:sz="12" w:space="0" w:color="auto"/>
            </w:tcBorders>
            <w:vAlign w:val="center"/>
          </w:tcPr>
          <w:p w14:paraId="332D8264" w14:textId="77777777" w:rsidR="00890FAC" w:rsidRPr="00890FAC"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712, 718, 751, 720, 719, 761, 743, 698,</w:t>
            </w:r>
          </w:p>
          <w:p w14:paraId="0DACC514" w14:textId="3B8D34C0"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hint="eastAsia"/>
                <w:color w:val="000000" w:themeColor="text1"/>
                <w:szCs w:val="21"/>
              </w:rPr>
              <w:t>705, 727, 735, 708, 724, 740, 729</w:t>
            </w:r>
          </w:p>
        </w:tc>
        <w:tc>
          <w:tcPr>
            <w:tcW w:w="1984" w:type="dxa"/>
            <w:tcBorders>
              <w:top w:val="nil"/>
              <w:bottom w:val="single" w:sz="12" w:space="0" w:color="auto"/>
            </w:tcBorders>
            <w:vAlign w:val="center"/>
          </w:tcPr>
          <w:p w14:paraId="38113774" w14:textId="77777777" w:rsidR="00B415FC" w:rsidRPr="00AA2C5A" w:rsidRDefault="00B415FC" w:rsidP="003564FF">
            <w:pPr>
              <w:autoSpaceDE w:val="0"/>
              <w:autoSpaceDN w:val="0"/>
              <w:adjustRightInd w:val="0"/>
              <w:snapToGrid w:val="0"/>
              <w:spacing w:beforeLines="0" w:afterLines="0" w:line="240" w:lineRule="auto"/>
              <w:jc w:val="center"/>
              <w:rPr>
                <w:rFonts w:ascii="Times New Roman" w:hAnsi="Times New Roman"/>
                <w:color w:val="000000" w:themeColor="text1"/>
                <w:szCs w:val="21"/>
              </w:rPr>
            </w:pPr>
            <w:r w:rsidRPr="00AA2C5A">
              <w:rPr>
                <w:rFonts w:ascii="Times New Roman" w:hAnsi="Times New Roman"/>
                <w:color w:val="000000" w:themeColor="text1"/>
                <w:szCs w:val="21"/>
              </w:rPr>
              <w:t>726 ± 17.</w:t>
            </w:r>
            <w:r w:rsidRPr="00AA2C5A">
              <w:rPr>
                <w:rFonts w:ascii="Times New Roman" w:hAnsi="Times New Roman" w:hint="eastAsia"/>
                <w:color w:val="000000" w:themeColor="text1"/>
                <w:szCs w:val="21"/>
              </w:rPr>
              <w:t>6</w:t>
            </w:r>
          </w:p>
        </w:tc>
      </w:tr>
    </w:tbl>
    <w:p w14:paraId="1C39F6E1" w14:textId="244D4099" w:rsidR="00B67A14" w:rsidRPr="00AA2C5A" w:rsidRDefault="008717B7" w:rsidP="003564FF">
      <w:pPr>
        <w:widowControl/>
        <w:spacing w:beforeLines="100" w:before="312" w:afterLines="0" w:line="240" w:lineRule="auto"/>
        <w:rPr>
          <w:rFonts w:ascii="Times New Roman" w:eastAsia="等线" w:hAnsi="Times New Roman"/>
          <w:bCs/>
          <w:color w:val="000000" w:themeColor="text1"/>
          <w:kern w:val="0"/>
          <w:sz w:val="24"/>
          <w:szCs w:val="24"/>
        </w:rPr>
      </w:pPr>
      <w:r w:rsidRPr="00AA2C5A">
        <w:rPr>
          <w:rFonts w:ascii="Times New Roman" w:eastAsia="等线" w:hAnsi="Times New Roman" w:hint="eastAsia"/>
          <w:b/>
          <w:color w:val="000000" w:themeColor="text1"/>
          <w:kern w:val="0"/>
          <w:sz w:val="24"/>
          <w:szCs w:val="24"/>
        </w:rPr>
        <w:t>Table S2</w:t>
      </w:r>
      <w:r w:rsidRPr="00AA2C5A">
        <w:rPr>
          <w:rFonts w:ascii="Times New Roman" w:eastAsia="等线" w:hAnsi="Times New Roman" w:hint="eastAsia"/>
          <w:bCs/>
          <w:color w:val="000000" w:themeColor="text1"/>
          <w:kern w:val="0"/>
          <w:sz w:val="24"/>
          <w:szCs w:val="24"/>
        </w:rPr>
        <w:t xml:space="preserve"> </w:t>
      </w:r>
      <w:r w:rsidR="00B67A14" w:rsidRPr="00AA2C5A">
        <w:rPr>
          <w:rFonts w:ascii="Times New Roman" w:eastAsia="等线" w:hAnsi="Times New Roman"/>
          <w:bCs/>
          <w:color w:val="000000" w:themeColor="text1"/>
          <w:kern w:val="0"/>
          <w:sz w:val="24"/>
          <w:szCs w:val="24"/>
        </w:rPr>
        <w:t>Material parameters of epoxy resin</w:t>
      </w:r>
    </w:p>
    <w:tbl>
      <w:tblPr>
        <w:tblStyle w:val="aa"/>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2156"/>
        <w:gridCol w:w="2048"/>
        <w:gridCol w:w="2045"/>
        <w:gridCol w:w="2057"/>
      </w:tblGrid>
      <w:tr w:rsidR="00AA2C5A" w:rsidRPr="00B136E4" w14:paraId="4F60AF5F" w14:textId="77777777" w:rsidTr="00762DCF">
        <w:trPr>
          <w:trHeight w:val="454"/>
          <w:jc w:val="center"/>
        </w:trPr>
        <w:tc>
          <w:tcPr>
            <w:tcW w:w="1298" w:type="pct"/>
            <w:vAlign w:val="center"/>
          </w:tcPr>
          <w:p w14:paraId="29407BD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eastAsiaTheme="minorEastAsia" w:hAnsi="Times New Roman"/>
                <w:color w:val="000000" w:themeColor="text1"/>
                <w:kern w:val="0"/>
                <w:position w:val="-10"/>
                <w:szCs w:val="21"/>
                <w:lang w:eastAsia="en-US"/>
              </w:rPr>
              <w:object w:dxaOrig="240" w:dyaOrig="260" w14:anchorId="298D876F">
                <v:shape id="_x0000_i1062" type="#_x0000_t75" style="width:12.15pt;height:12.15pt" o:ole="">
                  <v:imagedata r:id="rId92" o:title=""/>
                </v:shape>
                <o:OLEObject Type="Embed" ProgID="Equation.DSMT4" ShapeID="_x0000_i1062" DrawAspect="Content" ObjectID="_1830360277" r:id="rId93"/>
              </w:object>
            </w:r>
            <w:r w:rsidRPr="00B136E4">
              <w:rPr>
                <w:rFonts w:ascii="Times New Roman" w:hAnsi="Times New Roman"/>
                <w:color w:val="000000" w:themeColor="text1"/>
                <w:szCs w:val="21"/>
              </w:rPr>
              <w:t xml:space="preserve"> (kg/m</w:t>
            </w:r>
            <w:r w:rsidRPr="00B136E4">
              <w:rPr>
                <w:rFonts w:ascii="Times New Roman" w:hAnsi="Times New Roman"/>
                <w:color w:val="000000" w:themeColor="text1"/>
                <w:szCs w:val="21"/>
                <w:vertAlign w:val="superscript"/>
              </w:rPr>
              <w:t>3</w:t>
            </w:r>
            <w:r w:rsidRPr="00B136E4">
              <w:rPr>
                <w:rFonts w:ascii="Times New Roman" w:hAnsi="Times New Roman"/>
                <w:color w:val="000000" w:themeColor="text1"/>
                <w:szCs w:val="21"/>
              </w:rPr>
              <w:t>)</w:t>
            </w:r>
          </w:p>
        </w:tc>
        <w:tc>
          <w:tcPr>
            <w:tcW w:w="1233" w:type="pct"/>
            <w:vAlign w:val="center"/>
          </w:tcPr>
          <w:p w14:paraId="29DBFBB1"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eastAsiaTheme="minorEastAsia" w:hAnsi="Times New Roman"/>
                <w:color w:val="000000" w:themeColor="text1"/>
                <w:kern w:val="0"/>
                <w:position w:val="-12"/>
                <w:szCs w:val="21"/>
                <w:lang w:eastAsia="en-US"/>
              </w:rPr>
              <w:object w:dxaOrig="540" w:dyaOrig="360" w14:anchorId="35917BA0">
                <v:shape id="_x0000_i1063" type="#_x0000_t75" style="width:30.3pt;height:17.8pt" o:ole="">
                  <v:imagedata r:id="rId94" o:title=""/>
                </v:shape>
                <o:OLEObject Type="Embed" ProgID="Equation.DSMT4" ShapeID="_x0000_i1063" DrawAspect="Content" ObjectID="_1830360278" r:id="rId95"/>
              </w:object>
            </w:r>
          </w:p>
        </w:tc>
        <w:tc>
          <w:tcPr>
            <w:tcW w:w="1231" w:type="pct"/>
            <w:vAlign w:val="center"/>
          </w:tcPr>
          <w:p w14:paraId="77537031"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i/>
                <w:iCs/>
                <w:color w:val="000000" w:themeColor="text1"/>
                <w:szCs w:val="21"/>
              </w:rPr>
              <w:t>E</w:t>
            </w:r>
            <w:r w:rsidRPr="00B136E4">
              <w:rPr>
                <w:rFonts w:ascii="Times New Roman" w:hAnsi="Times New Roman"/>
                <w:color w:val="000000" w:themeColor="text1"/>
                <w:szCs w:val="21"/>
              </w:rPr>
              <w:t xml:space="preserve"> (GPa)</w:t>
            </w:r>
          </w:p>
        </w:tc>
        <w:tc>
          <w:tcPr>
            <w:tcW w:w="1238" w:type="pct"/>
            <w:vAlign w:val="center"/>
          </w:tcPr>
          <w:p w14:paraId="5703FF2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Poisson's ratio</w:t>
            </w:r>
          </w:p>
        </w:tc>
      </w:tr>
      <w:tr w:rsidR="00B67A14" w:rsidRPr="00B136E4" w14:paraId="73135105" w14:textId="77777777" w:rsidTr="00762DCF">
        <w:trPr>
          <w:trHeight w:val="454"/>
          <w:jc w:val="center"/>
        </w:trPr>
        <w:tc>
          <w:tcPr>
            <w:tcW w:w="1298" w:type="pct"/>
            <w:vAlign w:val="center"/>
          </w:tcPr>
          <w:p w14:paraId="4B34A36E"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1150</w:t>
            </w:r>
          </w:p>
        </w:tc>
        <w:tc>
          <w:tcPr>
            <w:tcW w:w="1233" w:type="pct"/>
            <w:vAlign w:val="center"/>
          </w:tcPr>
          <w:p w14:paraId="3D6E9D9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4</w:t>
            </w:r>
          </w:p>
        </w:tc>
        <w:tc>
          <w:tcPr>
            <w:tcW w:w="1231" w:type="pct"/>
            <w:vAlign w:val="center"/>
          </w:tcPr>
          <w:p w14:paraId="57A0492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3</w:t>
            </w:r>
          </w:p>
        </w:tc>
        <w:tc>
          <w:tcPr>
            <w:tcW w:w="1238" w:type="pct"/>
            <w:vAlign w:val="center"/>
          </w:tcPr>
          <w:p w14:paraId="3B241A5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0.35</w:t>
            </w:r>
          </w:p>
        </w:tc>
      </w:tr>
    </w:tbl>
    <w:p w14:paraId="381CB354" w14:textId="42B3ECD2" w:rsidR="00B415FC" w:rsidRPr="00AA2C5A" w:rsidRDefault="00B415FC" w:rsidP="00B136E4">
      <w:pPr>
        <w:spacing w:beforeLines="150" w:before="468" w:after="156" w:line="240" w:lineRule="auto"/>
        <w:rPr>
          <w:rFonts w:ascii="Times New Roman" w:hAnsi="Times New Roman"/>
          <w:b/>
          <w:bCs/>
          <w:color w:val="000000" w:themeColor="text1"/>
          <w:sz w:val="24"/>
          <w:szCs w:val="24"/>
        </w:rPr>
      </w:pPr>
      <w:r w:rsidRPr="00AA2C5A">
        <w:rPr>
          <w:rFonts w:ascii="Times New Roman" w:hAnsi="Times New Roman" w:hint="eastAsia"/>
          <w:b/>
          <w:bCs/>
          <w:color w:val="000000" w:themeColor="text1"/>
          <w:sz w:val="24"/>
          <w:szCs w:val="24"/>
        </w:rPr>
        <w:t xml:space="preserve">Table S3 </w:t>
      </w:r>
      <w:r w:rsidRPr="00AA2C5A">
        <w:rPr>
          <w:rFonts w:ascii="Times New Roman" w:hAnsi="Times New Roman"/>
          <w:color w:val="000000" w:themeColor="text1"/>
          <w:sz w:val="24"/>
          <w:szCs w:val="24"/>
        </w:rPr>
        <w:t>Comparison of the simulated and experimental effective piezoelectric coefficients</w:t>
      </w:r>
    </w:p>
    <w:tbl>
      <w:tblPr>
        <w:tblStyle w:val="aa"/>
        <w:tblW w:w="8299" w:type="dxa"/>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1382"/>
        <w:gridCol w:w="1667"/>
        <w:gridCol w:w="1667"/>
        <w:gridCol w:w="249"/>
        <w:gridCol w:w="1667"/>
        <w:gridCol w:w="1667"/>
      </w:tblGrid>
      <w:tr w:rsidR="00AA2C5A" w:rsidRPr="00B136E4" w14:paraId="680B24CB" w14:textId="77777777" w:rsidTr="0042260C">
        <w:tc>
          <w:tcPr>
            <w:tcW w:w="1382" w:type="dxa"/>
            <w:tcBorders>
              <w:right w:val="nil"/>
            </w:tcBorders>
            <w:vAlign w:val="center"/>
          </w:tcPr>
          <w:p w14:paraId="278B0349" w14:textId="77777777" w:rsidR="00B415FC" w:rsidRPr="00B136E4" w:rsidRDefault="00B415FC" w:rsidP="003564FF">
            <w:pPr>
              <w:spacing w:beforeLines="0" w:afterLines="0" w:line="240" w:lineRule="auto"/>
              <w:jc w:val="center"/>
              <w:rPr>
                <w:rFonts w:ascii="Times New Roman" w:hAnsi="Times New Roman"/>
                <w:b/>
                <w:bCs/>
                <w:color w:val="000000" w:themeColor="text1"/>
                <w:szCs w:val="21"/>
              </w:rPr>
            </w:pPr>
          </w:p>
        </w:tc>
        <w:tc>
          <w:tcPr>
            <w:tcW w:w="3334" w:type="dxa"/>
            <w:gridSpan w:val="2"/>
            <w:tcBorders>
              <w:top w:val="single" w:sz="12" w:space="0" w:color="000000" w:themeColor="text1"/>
              <w:left w:val="nil"/>
              <w:bottom w:val="nil"/>
              <w:right w:val="nil"/>
            </w:tcBorders>
            <w:vAlign w:val="center"/>
          </w:tcPr>
          <w:p w14:paraId="62DB51D4" w14:textId="2BF2021D"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hint="eastAsia"/>
                <w:color w:val="000000" w:themeColor="text1"/>
                <w:szCs w:val="21"/>
              </w:rPr>
              <w:t>SCPC-2</w:t>
            </w:r>
          </w:p>
        </w:tc>
        <w:tc>
          <w:tcPr>
            <w:tcW w:w="249" w:type="dxa"/>
            <w:tcBorders>
              <w:top w:val="single" w:sz="12" w:space="0" w:color="000000" w:themeColor="text1"/>
              <w:left w:val="nil"/>
              <w:bottom w:val="nil"/>
              <w:right w:val="nil"/>
            </w:tcBorders>
            <w:vAlign w:val="center"/>
          </w:tcPr>
          <w:p w14:paraId="12DF19DF" w14:textId="77777777" w:rsidR="00B415FC" w:rsidRPr="00B136E4" w:rsidRDefault="00B415FC" w:rsidP="003564FF">
            <w:pPr>
              <w:spacing w:beforeLines="0" w:afterLines="0" w:line="240" w:lineRule="auto"/>
              <w:jc w:val="center"/>
              <w:rPr>
                <w:rFonts w:ascii="Times New Roman" w:hAnsi="Times New Roman"/>
                <w:b/>
                <w:bCs/>
                <w:color w:val="000000" w:themeColor="text1"/>
                <w:szCs w:val="21"/>
              </w:rPr>
            </w:pPr>
          </w:p>
        </w:tc>
        <w:tc>
          <w:tcPr>
            <w:tcW w:w="3334" w:type="dxa"/>
            <w:gridSpan w:val="2"/>
            <w:tcBorders>
              <w:top w:val="single" w:sz="12" w:space="0" w:color="000000" w:themeColor="text1"/>
              <w:left w:val="nil"/>
              <w:bottom w:val="nil"/>
              <w:right w:val="nil"/>
            </w:tcBorders>
            <w:vAlign w:val="center"/>
          </w:tcPr>
          <w:p w14:paraId="7F89E460" w14:textId="58613DDD"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hint="eastAsia"/>
                <w:color w:val="000000" w:themeColor="text1"/>
                <w:szCs w:val="21"/>
              </w:rPr>
              <w:t>SCPC-3</w:t>
            </w:r>
          </w:p>
        </w:tc>
      </w:tr>
      <w:tr w:rsidR="00AA2C5A" w:rsidRPr="00B136E4" w14:paraId="06FECD1E" w14:textId="77777777" w:rsidTr="0042260C">
        <w:tc>
          <w:tcPr>
            <w:tcW w:w="1382" w:type="dxa"/>
            <w:vMerge w:val="restart"/>
            <w:vAlign w:val="center"/>
          </w:tcPr>
          <w:p w14:paraId="0E8F6B92" w14:textId="7FD9FD37" w:rsidR="00B415FC" w:rsidRPr="00B136E4" w:rsidRDefault="00B415FC" w:rsidP="003564FF">
            <w:pPr>
              <w:spacing w:beforeLines="0" w:afterLines="0" w:line="240" w:lineRule="auto"/>
              <w:jc w:val="center"/>
              <w:rPr>
                <w:rFonts w:ascii="Times New Roman" w:hAnsi="Times New Roman"/>
                <w:b/>
                <w:bCs/>
                <w:color w:val="000000" w:themeColor="text1"/>
                <w:szCs w:val="21"/>
              </w:rPr>
            </w:pPr>
            <w:r w:rsidRPr="00B136E4">
              <w:rPr>
                <w:rFonts w:ascii="Times New Roman" w:hAnsi="Times New Roman"/>
                <w:color w:val="000000" w:themeColor="text1"/>
                <w:position w:val="-12"/>
                <w:szCs w:val="21"/>
              </w:rPr>
              <w:object w:dxaOrig="360" w:dyaOrig="400" w14:anchorId="15C3659A">
                <v:shape id="_x0000_i1064" type="#_x0000_t75" style="width:17.8pt;height:18.2pt" o:ole="">
                  <v:imagedata r:id="rId96" o:title=""/>
                </v:shape>
                <o:OLEObject Type="Embed" ProgID="Equation.DSMT4" ShapeID="_x0000_i1064" DrawAspect="Content" ObjectID="_1830360279" r:id="rId97"/>
              </w:object>
            </w:r>
            <w:r w:rsidRPr="00B136E4">
              <w:rPr>
                <w:rFonts w:ascii="Times New Roman" w:hAnsi="Times New Roman"/>
                <w:color w:val="000000" w:themeColor="text1"/>
                <w:szCs w:val="21"/>
              </w:rPr>
              <w:t xml:space="preserve"> (</w:t>
            </w:r>
            <w:r w:rsidRPr="00B136E4">
              <w:rPr>
                <w:rFonts w:ascii="Times New Roman" w:hAnsi="Times New Roman" w:hint="eastAsia"/>
                <w:color w:val="000000" w:themeColor="text1"/>
                <w:szCs w:val="21"/>
              </w:rPr>
              <w:t>pC/N</w:t>
            </w:r>
            <w:r w:rsidRPr="00B136E4">
              <w:rPr>
                <w:rFonts w:ascii="Times New Roman" w:hAnsi="Times New Roman"/>
                <w:color w:val="000000" w:themeColor="text1"/>
                <w:szCs w:val="21"/>
              </w:rPr>
              <w:t>)</w:t>
            </w:r>
          </w:p>
        </w:tc>
        <w:tc>
          <w:tcPr>
            <w:tcW w:w="1667" w:type="dxa"/>
            <w:tcBorders>
              <w:top w:val="nil"/>
              <w:bottom w:val="single" w:sz="4" w:space="0" w:color="000000" w:themeColor="text1"/>
              <w:right w:val="nil"/>
            </w:tcBorders>
          </w:tcPr>
          <w:p w14:paraId="2F1E8221" w14:textId="625BCAE1"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Experimental</w:t>
            </w:r>
          </w:p>
        </w:tc>
        <w:tc>
          <w:tcPr>
            <w:tcW w:w="1667" w:type="dxa"/>
            <w:tcBorders>
              <w:top w:val="nil"/>
              <w:left w:val="nil"/>
              <w:bottom w:val="single" w:sz="4" w:space="0" w:color="000000" w:themeColor="text1"/>
              <w:right w:val="nil"/>
            </w:tcBorders>
          </w:tcPr>
          <w:p w14:paraId="4072E768" w14:textId="7682F752"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Simulated</w:t>
            </w:r>
          </w:p>
        </w:tc>
        <w:tc>
          <w:tcPr>
            <w:tcW w:w="249" w:type="dxa"/>
            <w:tcBorders>
              <w:top w:val="nil"/>
              <w:left w:val="nil"/>
              <w:bottom w:val="nil"/>
              <w:right w:val="nil"/>
            </w:tcBorders>
            <w:vAlign w:val="center"/>
          </w:tcPr>
          <w:p w14:paraId="13245C32" w14:textId="77777777" w:rsidR="00B415FC" w:rsidRPr="00B136E4" w:rsidRDefault="00B415FC" w:rsidP="003564FF">
            <w:pPr>
              <w:spacing w:beforeLines="0" w:afterLines="0" w:line="240" w:lineRule="auto"/>
              <w:jc w:val="center"/>
              <w:rPr>
                <w:rFonts w:ascii="Times New Roman" w:hAnsi="Times New Roman"/>
                <w:color w:val="000000" w:themeColor="text1"/>
                <w:szCs w:val="21"/>
              </w:rPr>
            </w:pPr>
          </w:p>
        </w:tc>
        <w:tc>
          <w:tcPr>
            <w:tcW w:w="1667" w:type="dxa"/>
            <w:tcBorders>
              <w:top w:val="nil"/>
              <w:left w:val="nil"/>
              <w:bottom w:val="single" w:sz="4" w:space="0" w:color="000000" w:themeColor="text1"/>
              <w:right w:val="nil"/>
            </w:tcBorders>
          </w:tcPr>
          <w:p w14:paraId="74F1B4B7" w14:textId="3A0F34C7"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Experimental</w:t>
            </w:r>
          </w:p>
        </w:tc>
        <w:tc>
          <w:tcPr>
            <w:tcW w:w="1667" w:type="dxa"/>
            <w:tcBorders>
              <w:top w:val="nil"/>
              <w:left w:val="nil"/>
              <w:bottom w:val="single" w:sz="4" w:space="0" w:color="000000" w:themeColor="text1"/>
              <w:right w:val="nil"/>
            </w:tcBorders>
          </w:tcPr>
          <w:p w14:paraId="77AEC66A" w14:textId="74688557"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Simulated</w:t>
            </w:r>
          </w:p>
        </w:tc>
      </w:tr>
      <w:tr w:rsidR="00B415FC" w:rsidRPr="00B136E4" w14:paraId="05A578EC" w14:textId="77777777" w:rsidTr="0042260C">
        <w:tc>
          <w:tcPr>
            <w:tcW w:w="1382" w:type="dxa"/>
            <w:vMerge/>
            <w:vAlign w:val="center"/>
          </w:tcPr>
          <w:p w14:paraId="780FAE12" w14:textId="77777777" w:rsidR="00B415FC" w:rsidRPr="00B136E4" w:rsidRDefault="00B415FC" w:rsidP="003564FF">
            <w:pPr>
              <w:spacing w:beforeLines="0" w:afterLines="0" w:line="240" w:lineRule="auto"/>
              <w:jc w:val="center"/>
              <w:rPr>
                <w:rFonts w:ascii="Times New Roman" w:hAnsi="Times New Roman"/>
                <w:b/>
                <w:bCs/>
                <w:color w:val="000000" w:themeColor="text1"/>
                <w:szCs w:val="21"/>
              </w:rPr>
            </w:pPr>
          </w:p>
        </w:tc>
        <w:tc>
          <w:tcPr>
            <w:tcW w:w="1667" w:type="dxa"/>
            <w:tcBorders>
              <w:top w:val="single" w:sz="4" w:space="0" w:color="000000" w:themeColor="text1"/>
              <w:bottom w:val="single" w:sz="12" w:space="0" w:color="000000" w:themeColor="text1"/>
              <w:right w:val="nil"/>
            </w:tcBorders>
          </w:tcPr>
          <w:p w14:paraId="0C95CEE5" w14:textId="1956FFF9"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499</w:t>
            </w:r>
          </w:p>
        </w:tc>
        <w:tc>
          <w:tcPr>
            <w:tcW w:w="1667" w:type="dxa"/>
            <w:tcBorders>
              <w:top w:val="single" w:sz="4" w:space="0" w:color="000000" w:themeColor="text1"/>
              <w:left w:val="nil"/>
              <w:bottom w:val="single" w:sz="12" w:space="0" w:color="000000" w:themeColor="text1"/>
              <w:right w:val="nil"/>
            </w:tcBorders>
          </w:tcPr>
          <w:p w14:paraId="6A2EDF76" w14:textId="39A6BE9C"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508.6</w:t>
            </w:r>
          </w:p>
        </w:tc>
        <w:tc>
          <w:tcPr>
            <w:tcW w:w="249" w:type="dxa"/>
            <w:tcBorders>
              <w:top w:val="nil"/>
              <w:left w:val="nil"/>
              <w:bottom w:val="single" w:sz="12" w:space="0" w:color="000000" w:themeColor="text1"/>
              <w:right w:val="nil"/>
            </w:tcBorders>
            <w:vAlign w:val="center"/>
          </w:tcPr>
          <w:p w14:paraId="233F9B85" w14:textId="77777777" w:rsidR="00B415FC" w:rsidRPr="00B136E4" w:rsidRDefault="00B415FC" w:rsidP="003564FF">
            <w:pPr>
              <w:spacing w:beforeLines="0" w:afterLines="0" w:line="240" w:lineRule="auto"/>
              <w:jc w:val="center"/>
              <w:rPr>
                <w:rFonts w:ascii="Times New Roman" w:hAnsi="Times New Roman"/>
                <w:color w:val="000000" w:themeColor="text1"/>
                <w:szCs w:val="21"/>
              </w:rPr>
            </w:pPr>
          </w:p>
        </w:tc>
        <w:tc>
          <w:tcPr>
            <w:tcW w:w="1667" w:type="dxa"/>
            <w:tcBorders>
              <w:top w:val="single" w:sz="4" w:space="0" w:color="000000" w:themeColor="text1"/>
              <w:left w:val="nil"/>
              <w:bottom w:val="single" w:sz="12" w:space="0" w:color="000000" w:themeColor="text1"/>
              <w:right w:val="nil"/>
            </w:tcBorders>
          </w:tcPr>
          <w:p w14:paraId="5A3DF523" w14:textId="68D04CA5"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726</w:t>
            </w:r>
          </w:p>
        </w:tc>
        <w:tc>
          <w:tcPr>
            <w:tcW w:w="1667" w:type="dxa"/>
            <w:tcBorders>
              <w:top w:val="single" w:sz="4" w:space="0" w:color="000000" w:themeColor="text1"/>
              <w:left w:val="nil"/>
              <w:bottom w:val="single" w:sz="12" w:space="0" w:color="000000" w:themeColor="text1"/>
              <w:right w:val="nil"/>
            </w:tcBorders>
          </w:tcPr>
          <w:p w14:paraId="15F225EC" w14:textId="1A194177" w:rsidR="00B415FC" w:rsidRPr="00B136E4" w:rsidRDefault="00B415FC"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687.7</w:t>
            </w:r>
          </w:p>
        </w:tc>
      </w:tr>
    </w:tbl>
    <w:p w14:paraId="1FBFEFE9" w14:textId="77777777" w:rsidR="00B136E4" w:rsidRDefault="00B136E4" w:rsidP="003564FF">
      <w:pPr>
        <w:spacing w:beforeLines="100" w:before="312" w:after="156" w:line="240" w:lineRule="auto"/>
        <w:rPr>
          <w:rFonts w:ascii="Times New Roman" w:hAnsi="Times New Roman"/>
          <w:b/>
          <w:bCs/>
          <w:color w:val="000000" w:themeColor="text1"/>
          <w:sz w:val="24"/>
          <w:szCs w:val="24"/>
        </w:rPr>
      </w:pPr>
    </w:p>
    <w:p w14:paraId="7F873D77" w14:textId="77777777" w:rsidR="00B136E4" w:rsidRDefault="00B136E4" w:rsidP="003564FF">
      <w:pPr>
        <w:spacing w:beforeLines="100" w:before="312" w:after="156" w:line="240" w:lineRule="auto"/>
        <w:rPr>
          <w:rFonts w:ascii="Times New Roman" w:hAnsi="Times New Roman"/>
          <w:b/>
          <w:bCs/>
          <w:color w:val="000000" w:themeColor="text1"/>
          <w:sz w:val="24"/>
          <w:szCs w:val="24"/>
        </w:rPr>
      </w:pPr>
    </w:p>
    <w:p w14:paraId="02F3536C" w14:textId="77777777" w:rsidR="00B136E4" w:rsidRDefault="00B136E4" w:rsidP="003564FF">
      <w:pPr>
        <w:spacing w:beforeLines="100" w:before="312" w:after="156" w:line="240" w:lineRule="auto"/>
        <w:rPr>
          <w:rFonts w:ascii="Times New Roman" w:hAnsi="Times New Roman"/>
          <w:b/>
          <w:bCs/>
          <w:color w:val="000000" w:themeColor="text1"/>
          <w:sz w:val="24"/>
          <w:szCs w:val="24"/>
        </w:rPr>
      </w:pPr>
    </w:p>
    <w:p w14:paraId="21D004EB" w14:textId="77777777" w:rsidR="00B136E4" w:rsidRDefault="00B136E4" w:rsidP="003564FF">
      <w:pPr>
        <w:spacing w:beforeLines="100" w:before="312" w:after="156" w:line="240" w:lineRule="auto"/>
        <w:rPr>
          <w:rFonts w:ascii="Times New Roman" w:hAnsi="Times New Roman"/>
          <w:b/>
          <w:bCs/>
          <w:color w:val="000000" w:themeColor="text1"/>
          <w:sz w:val="24"/>
          <w:szCs w:val="24"/>
        </w:rPr>
      </w:pPr>
    </w:p>
    <w:p w14:paraId="6A0BD4BC" w14:textId="4BD41254" w:rsidR="00E262FE" w:rsidRPr="00AA2C5A" w:rsidRDefault="008717B7" w:rsidP="003564FF">
      <w:pPr>
        <w:spacing w:beforeLines="100" w:before="312" w:after="156" w:line="240" w:lineRule="auto"/>
        <w:rPr>
          <w:rFonts w:ascii="Times New Roman" w:hAnsi="Times New Roman"/>
          <w:b/>
          <w:color w:val="000000" w:themeColor="text1"/>
          <w:sz w:val="24"/>
          <w:szCs w:val="24"/>
        </w:rPr>
      </w:pPr>
      <w:r w:rsidRPr="00AA2C5A">
        <w:rPr>
          <w:rFonts w:ascii="Times New Roman" w:hAnsi="Times New Roman"/>
          <w:b/>
          <w:bCs/>
          <w:color w:val="000000" w:themeColor="text1"/>
          <w:sz w:val="24"/>
          <w:szCs w:val="24"/>
        </w:rPr>
        <w:t xml:space="preserve">Table </w:t>
      </w:r>
      <w:r w:rsidRPr="00AA2C5A">
        <w:rPr>
          <w:rFonts w:ascii="Times New Roman" w:hAnsi="Times New Roman" w:hint="eastAsia"/>
          <w:b/>
          <w:bCs/>
          <w:color w:val="000000" w:themeColor="text1"/>
          <w:sz w:val="24"/>
          <w:szCs w:val="24"/>
        </w:rPr>
        <w:t>S</w:t>
      </w:r>
      <w:r w:rsidR="00320E51" w:rsidRPr="00AA2C5A">
        <w:rPr>
          <w:rFonts w:ascii="Times New Roman" w:hAnsi="Times New Roman" w:hint="eastAsia"/>
          <w:b/>
          <w:bCs/>
          <w:color w:val="000000" w:themeColor="text1"/>
          <w:sz w:val="24"/>
          <w:szCs w:val="24"/>
        </w:rPr>
        <w:t>4</w:t>
      </w:r>
      <w:r w:rsidRPr="00AA2C5A">
        <w:rPr>
          <w:rFonts w:ascii="Times New Roman" w:hAnsi="Times New Roman"/>
          <w:color w:val="000000" w:themeColor="text1"/>
          <w:sz w:val="24"/>
          <w:szCs w:val="24"/>
        </w:rPr>
        <w:t xml:space="preserve"> </w:t>
      </w:r>
      <w:r w:rsidR="00B67A14" w:rsidRPr="00AA2C5A">
        <w:rPr>
          <w:rFonts w:ascii="Times New Roman" w:hAnsi="Times New Roman"/>
          <w:color w:val="000000" w:themeColor="text1"/>
          <w:sz w:val="24"/>
          <w:szCs w:val="24"/>
        </w:rPr>
        <w:t>The parameters of the acoustic material used for the PUTs fabrication</w:t>
      </w:r>
    </w:p>
    <w:tbl>
      <w:tblPr>
        <w:tblStyle w:val="aa"/>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56"/>
        <w:gridCol w:w="1978"/>
        <w:gridCol w:w="1052"/>
        <w:gridCol w:w="945"/>
        <w:gridCol w:w="972"/>
        <w:gridCol w:w="1169"/>
        <w:gridCol w:w="1234"/>
      </w:tblGrid>
      <w:tr w:rsidR="00AA2C5A" w:rsidRPr="00B136E4" w14:paraId="4A074C11" w14:textId="77777777" w:rsidTr="00762DCF">
        <w:trPr>
          <w:jc w:val="center"/>
        </w:trPr>
        <w:tc>
          <w:tcPr>
            <w:tcW w:w="575" w:type="pct"/>
            <w:tcBorders>
              <w:top w:val="single" w:sz="12" w:space="0" w:color="auto"/>
              <w:bottom w:val="single" w:sz="4" w:space="0" w:color="auto"/>
            </w:tcBorders>
          </w:tcPr>
          <w:p w14:paraId="482F34D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tcBorders>
              <w:top w:val="single" w:sz="12" w:space="0" w:color="auto"/>
              <w:bottom w:val="single" w:sz="4" w:space="0" w:color="auto"/>
            </w:tcBorders>
            <w:vAlign w:val="center"/>
          </w:tcPr>
          <w:p w14:paraId="560B9072"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Materials</w:t>
            </w:r>
          </w:p>
        </w:tc>
        <w:tc>
          <w:tcPr>
            <w:tcW w:w="633" w:type="pct"/>
            <w:tcBorders>
              <w:top w:val="single" w:sz="12" w:space="0" w:color="auto"/>
              <w:bottom w:val="single" w:sz="4" w:space="0" w:color="auto"/>
            </w:tcBorders>
            <w:vAlign w:val="center"/>
          </w:tcPr>
          <w:p w14:paraId="14B14BE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Function</w:t>
            </w:r>
          </w:p>
        </w:tc>
        <w:tc>
          <w:tcPr>
            <w:tcW w:w="569" w:type="pct"/>
            <w:tcBorders>
              <w:top w:val="single" w:sz="12" w:space="0" w:color="auto"/>
              <w:bottom w:val="single" w:sz="4" w:space="0" w:color="auto"/>
            </w:tcBorders>
            <w:vAlign w:val="center"/>
          </w:tcPr>
          <w:p w14:paraId="668E35F4" w14:textId="77777777" w:rsidR="00890FAC"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Density</w:t>
            </w:r>
          </w:p>
          <w:p w14:paraId="33AD1B6F" w14:textId="4FC8D488"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(kg/m</w:t>
            </w:r>
            <w:r w:rsidRPr="00B136E4">
              <w:rPr>
                <w:rFonts w:ascii="Times New Roman" w:hAnsi="Times New Roman"/>
                <w:color w:val="000000" w:themeColor="text1"/>
                <w:szCs w:val="21"/>
                <w:vertAlign w:val="superscript"/>
              </w:rPr>
              <w:t>3</w:t>
            </w:r>
            <w:r w:rsidRPr="00B136E4">
              <w:rPr>
                <w:rFonts w:ascii="Times New Roman" w:hAnsi="Times New Roman"/>
                <w:color w:val="000000" w:themeColor="text1"/>
                <w:szCs w:val="21"/>
              </w:rPr>
              <w:t>)</w:t>
            </w:r>
          </w:p>
        </w:tc>
        <w:tc>
          <w:tcPr>
            <w:tcW w:w="585" w:type="pct"/>
            <w:tcBorders>
              <w:top w:val="single" w:sz="12" w:space="0" w:color="auto"/>
              <w:bottom w:val="single" w:sz="4" w:space="0" w:color="auto"/>
            </w:tcBorders>
            <w:vAlign w:val="center"/>
          </w:tcPr>
          <w:p w14:paraId="611B6DE5" w14:textId="77777777" w:rsidR="00890FAC"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Sound velocity</w:t>
            </w:r>
          </w:p>
          <w:p w14:paraId="565006DD" w14:textId="78B8B598"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(m/s)</w:t>
            </w:r>
          </w:p>
        </w:tc>
        <w:tc>
          <w:tcPr>
            <w:tcW w:w="704" w:type="pct"/>
            <w:tcBorders>
              <w:top w:val="single" w:sz="12" w:space="0" w:color="auto"/>
              <w:bottom w:val="single" w:sz="4" w:space="0" w:color="auto"/>
            </w:tcBorders>
            <w:vAlign w:val="center"/>
          </w:tcPr>
          <w:p w14:paraId="4F62D83F" w14:textId="77777777" w:rsidR="00890FAC"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Thickness</w:t>
            </w:r>
          </w:p>
          <w:p w14:paraId="2497801B" w14:textId="7453D6C2"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(mm)</w:t>
            </w:r>
          </w:p>
        </w:tc>
        <w:tc>
          <w:tcPr>
            <w:tcW w:w="743" w:type="pct"/>
            <w:tcBorders>
              <w:top w:val="single" w:sz="12" w:space="0" w:color="auto"/>
              <w:bottom w:val="single" w:sz="4" w:space="0" w:color="auto"/>
            </w:tcBorders>
            <w:vAlign w:val="center"/>
          </w:tcPr>
          <w:p w14:paraId="3814A273" w14:textId="77777777" w:rsidR="00890FAC"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Acoustic impedance</w:t>
            </w:r>
          </w:p>
          <w:p w14:paraId="019B9DF4" w14:textId="1E0EC7D3"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(MRayls)</w:t>
            </w:r>
          </w:p>
        </w:tc>
      </w:tr>
      <w:tr w:rsidR="00AA2C5A" w:rsidRPr="00B136E4" w14:paraId="5814B21F" w14:textId="77777777" w:rsidTr="00762DCF">
        <w:trPr>
          <w:jc w:val="center"/>
        </w:trPr>
        <w:tc>
          <w:tcPr>
            <w:tcW w:w="575" w:type="pct"/>
            <w:vMerge w:val="restart"/>
            <w:tcBorders>
              <w:top w:val="single" w:sz="4" w:space="0" w:color="auto"/>
            </w:tcBorders>
            <w:vAlign w:val="center"/>
          </w:tcPr>
          <w:p w14:paraId="14FE0B6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(1-0)-3 SCPC based PUT</w:t>
            </w:r>
          </w:p>
        </w:tc>
        <w:tc>
          <w:tcPr>
            <w:tcW w:w="1191" w:type="pct"/>
            <w:tcBorders>
              <w:top w:val="single" w:sz="4" w:space="0" w:color="auto"/>
              <w:bottom w:val="nil"/>
            </w:tcBorders>
            <w:vAlign w:val="center"/>
          </w:tcPr>
          <w:p w14:paraId="7107806C"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 301/ZrO</w:t>
            </w:r>
            <w:r w:rsidRPr="00B136E4">
              <w:rPr>
                <w:rFonts w:ascii="Times New Roman" w:hAnsi="Times New Roman"/>
                <w:color w:val="000000" w:themeColor="text1"/>
                <w:szCs w:val="21"/>
                <w:vertAlign w:val="subscript"/>
              </w:rPr>
              <w:t>2</w:t>
            </w:r>
            <w:r w:rsidRPr="00B136E4">
              <w:rPr>
                <w:rFonts w:ascii="Times New Roman" w:hAnsi="Times New Roman"/>
                <w:color w:val="000000" w:themeColor="text1"/>
                <w:szCs w:val="21"/>
              </w:rPr>
              <w:t xml:space="preserve"> (1:2.2)</w:t>
            </w:r>
          </w:p>
        </w:tc>
        <w:tc>
          <w:tcPr>
            <w:tcW w:w="633" w:type="pct"/>
            <w:tcBorders>
              <w:top w:val="single" w:sz="4" w:space="0" w:color="auto"/>
              <w:bottom w:val="nil"/>
            </w:tcBorders>
            <w:vAlign w:val="center"/>
          </w:tcPr>
          <w:p w14:paraId="47D6968F"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w:t>
            </w:r>
            <w:r w:rsidRPr="00B136E4">
              <w:rPr>
                <w:rFonts w:ascii="Times New Roman" w:hAnsi="Times New Roman"/>
                <w:color w:val="000000" w:themeColor="text1"/>
                <w:szCs w:val="21"/>
                <w:vertAlign w:val="superscript"/>
              </w:rPr>
              <w:t>st</w:t>
            </w:r>
            <w:r w:rsidRPr="00B136E4">
              <w:rPr>
                <w:rFonts w:ascii="Times New Roman" w:hAnsi="Times New Roman"/>
                <w:color w:val="000000" w:themeColor="text1"/>
                <w:szCs w:val="21"/>
              </w:rPr>
              <w:t xml:space="preserve"> ML</w:t>
            </w:r>
          </w:p>
        </w:tc>
        <w:tc>
          <w:tcPr>
            <w:tcW w:w="569" w:type="pct"/>
            <w:tcBorders>
              <w:top w:val="single" w:sz="4" w:space="0" w:color="auto"/>
              <w:bottom w:val="nil"/>
            </w:tcBorders>
            <w:vAlign w:val="center"/>
          </w:tcPr>
          <w:p w14:paraId="0E5AD860"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2444</w:t>
            </w:r>
          </w:p>
        </w:tc>
        <w:tc>
          <w:tcPr>
            <w:tcW w:w="585" w:type="pct"/>
            <w:tcBorders>
              <w:top w:val="single" w:sz="4" w:space="0" w:color="auto"/>
              <w:bottom w:val="nil"/>
            </w:tcBorders>
            <w:vAlign w:val="center"/>
          </w:tcPr>
          <w:p w14:paraId="4E2B87F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2628</w:t>
            </w:r>
          </w:p>
        </w:tc>
        <w:tc>
          <w:tcPr>
            <w:tcW w:w="704" w:type="pct"/>
            <w:tcBorders>
              <w:top w:val="single" w:sz="4" w:space="0" w:color="auto"/>
              <w:bottom w:val="nil"/>
            </w:tcBorders>
            <w:vAlign w:val="center"/>
          </w:tcPr>
          <w:p w14:paraId="770C8F5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w:t>
            </w:r>
          </w:p>
        </w:tc>
        <w:tc>
          <w:tcPr>
            <w:tcW w:w="743" w:type="pct"/>
            <w:tcBorders>
              <w:top w:val="single" w:sz="4" w:space="0" w:color="auto"/>
              <w:bottom w:val="nil"/>
            </w:tcBorders>
            <w:vAlign w:val="center"/>
          </w:tcPr>
          <w:p w14:paraId="37E49AD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6.4</w:t>
            </w:r>
          </w:p>
        </w:tc>
      </w:tr>
      <w:tr w:rsidR="00AA2C5A" w:rsidRPr="00B136E4" w14:paraId="37897DAA" w14:textId="77777777" w:rsidTr="00762DCF">
        <w:trPr>
          <w:trHeight w:val="114"/>
          <w:jc w:val="center"/>
        </w:trPr>
        <w:tc>
          <w:tcPr>
            <w:tcW w:w="575" w:type="pct"/>
            <w:vMerge/>
          </w:tcPr>
          <w:p w14:paraId="2D0239D0"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tcBorders>
              <w:top w:val="nil"/>
              <w:bottom w:val="nil"/>
            </w:tcBorders>
            <w:vAlign w:val="center"/>
          </w:tcPr>
          <w:p w14:paraId="49709F4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 301</w:t>
            </w:r>
          </w:p>
        </w:tc>
        <w:tc>
          <w:tcPr>
            <w:tcW w:w="633" w:type="pct"/>
            <w:tcBorders>
              <w:top w:val="nil"/>
              <w:bottom w:val="nil"/>
            </w:tcBorders>
            <w:vAlign w:val="center"/>
          </w:tcPr>
          <w:p w14:paraId="009B41E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w:t>
            </w:r>
            <w:r w:rsidRPr="00B136E4">
              <w:rPr>
                <w:rFonts w:ascii="Times New Roman" w:hAnsi="Times New Roman"/>
                <w:color w:val="000000" w:themeColor="text1"/>
                <w:szCs w:val="21"/>
                <w:vertAlign w:val="superscript"/>
              </w:rPr>
              <w:t>nd</w:t>
            </w:r>
            <w:r w:rsidRPr="00B136E4">
              <w:rPr>
                <w:rFonts w:ascii="Times New Roman" w:hAnsi="Times New Roman"/>
                <w:color w:val="000000" w:themeColor="text1"/>
                <w:szCs w:val="21"/>
              </w:rPr>
              <w:t xml:space="preserve"> ML</w:t>
            </w:r>
          </w:p>
        </w:tc>
        <w:tc>
          <w:tcPr>
            <w:tcW w:w="569" w:type="pct"/>
            <w:tcBorders>
              <w:top w:val="nil"/>
              <w:bottom w:val="nil"/>
            </w:tcBorders>
            <w:vAlign w:val="center"/>
          </w:tcPr>
          <w:p w14:paraId="5F3C365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1150</w:t>
            </w:r>
          </w:p>
        </w:tc>
        <w:tc>
          <w:tcPr>
            <w:tcW w:w="585" w:type="pct"/>
            <w:tcBorders>
              <w:top w:val="nil"/>
              <w:bottom w:val="nil"/>
            </w:tcBorders>
            <w:vAlign w:val="center"/>
          </w:tcPr>
          <w:p w14:paraId="23FCEE3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2650</w:t>
            </w:r>
          </w:p>
        </w:tc>
        <w:tc>
          <w:tcPr>
            <w:tcW w:w="704" w:type="pct"/>
            <w:tcBorders>
              <w:top w:val="nil"/>
              <w:bottom w:val="nil"/>
            </w:tcBorders>
            <w:vAlign w:val="center"/>
          </w:tcPr>
          <w:p w14:paraId="394B6DA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1.51</w:t>
            </w:r>
          </w:p>
        </w:tc>
        <w:tc>
          <w:tcPr>
            <w:tcW w:w="743" w:type="pct"/>
            <w:tcBorders>
              <w:top w:val="nil"/>
              <w:bottom w:val="nil"/>
            </w:tcBorders>
            <w:vAlign w:val="center"/>
          </w:tcPr>
          <w:p w14:paraId="1DBB5A72"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3.05</w:t>
            </w:r>
          </w:p>
        </w:tc>
      </w:tr>
      <w:tr w:rsidR="00AA2C5A" w:rsidRPr="00B136E4" w14:paraId="24290E3A" w14:textId="77777777" w:rsidTr="00762DCF">
        <w:trPr>
          <w:jc w:val="center"/>
        </w:trPr>
        <w:tc>
          <w:tcPr>
            <w:tcW w:w="575" w:type="pct"/>
            <w:vMerge/>
          </w:tcPr>
          <w:p w14:paraId="30A6A9B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tcBorders>
              <w:top w:val="nil"/>
              <w:bottom w:val="nil"/>
            </w:tcBorders>
            <w:vAlign w:val="center"/>
          </w:tcPr>
          <w:p w14:paraId="04C9ABD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Epoxy/Tungsten (1:5.2)</w:t>
            </w:r>
          </w:p>
        </w:tc>
        <w:tc>
          <w:tcPr>
            <w:tcW w:w="633" w:type="pct"/>
            <w:tcBorders>
              <w:top w:val="nil"/>
              <w:bottom w:val="nil"/>
            </w:tcBorders>
            <w:vAlign w:val="center"/>
          </w:tcPr>
          <w:p w14:paraId="47D2598E"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w:t>
            </w:r>
            <w:r w:rsidRPr="00B136E4">
              <w:rPr>
                <w:rFonts w:ascii="Times New Roman" w:hAnsi="Times New Roman"/>
                <w:color w:val="000000" w:themeColor="text1"/>
                <w:szCs w:val="21"/>
                <w:vertAlign w:val="superscript"/>
              </w:rPr>
              <w:t>st</w:t>
            </w:r>
            <w:r w:rsidRPr="00B136E4">
              <w:rPr>
                <w:rFonts w:ascii="Times New Roman" w:hAnsi="Times New Roman"/>
                <w:color w:val="000000" w:themeColor="text1"/>
                <w:szCs w:val="21"/>
              </w:rPr>
              <w:t xml:space="preserve"> BL</w:t>
            </w:r>
          </w:p>
        </w:tc>
        <w:tc>
          <w:tcPr>
            <w:tcW w:w="569" w:type="pct"/>
            <w:tcBorders>
              <w:top w:val="nil"/>
              <w:bottom w:val="nil"/>
            </w:tcBorders>
            <w:vAlign w:val="center"/>
          </w:tcPr>
          <w:p w14:paraId="6BC27F7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5173</w:t>
            </w:r>
          </w:p>
        </w:tc>
        <w:tc>
          <w:tcPr>
            <w:tcW w:w="585" w:type="pct"/>
            <w:tcBorders>
              <w:top w:val="nil"/>
              <w:bottom w:val="nil"/>
            </w:tcBorders>
            <w:vAlign w:val="center"/>
          </w:tcPr>
          <w:p w14:paraId="1FA1D5A0"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1591</w:t>
            </w:r>
          </w:p>
        </w:tc>
        <w:tc>
          <w:tcPr>
            <w:tcW w:w="704" w:type="pct"/>
            <w:tcBorders>
              <w:top w:val="nil"/>
              <w:bottom w:val="nil"/>
            </w:tcBorders>
            <w:vAlign w:val="center"/>
          </w:tcPr>
          <w:p w14:paraId="1E8D0E4E"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11.8</w:t>
            </w:r>
          </w:p>
        </w:tc>
        <w:tc>
          <w:tcPr>
            <w:tcW w:w="743" w:type="pct"/>
            <w:tcBorders>
              <w:top w:val="nil"/>
              <w:bottom w:val="nil"/>
            </w:tcBorders>
            <w:vAlign w:val="center"/>
          </w:tcPr>
          <w:p w14:paraId="246A7C2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8.23</w:t>
            </w:r>
          </w:p>
        </w:tc>
      </w:tr>
      <w:tr w:rsidR="00AA2C5A" w:rsidRPr="00B136E4" w14:paraId="6DFD11FA" w14:textId="77777777" w:rsidTr="00762DCF">
        <w:trPr>
          <w:jc w:val="center"/>
        </w:trPr>
        <w:tc>
          <w:tcPr>
            <w:tcW w:w="575" w:type="pct"/>
            <w:vMerge/>
            <w:tcBorders>
              <w:bottom w:val="single" w:sz="4" w:space="0" w:color="auto"/>
            </w:tcBorders>
          </w:tcPr>
          <w:p w14:paraId="561393CC"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tcBorders>
              <w:top w:val="nil"/>
              <w:bottom w:val="single" w:sz="4" w:space="0" w:color="auto"/>
            </w:tcBorders>
            <w:vAlign w:val="center"/>
          </w:tcPr>
          <w:p w14:paraId="4819D2F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Epoxy/Tungsten/ microspheres (3:6:1)</w:t>
            </w:r>
          </w:p>
        </w:tc>
        <w:tc>
          <w:tcPr>
            <w:tcW w:w="633" w:type="pct"/>
            <w:tcBorders>
              <w:top w:val="nil"/>
              <w:bottom w:val="single" w:sz="4" w:space="0" w:color="auto"/>
            </w:tcBorders>
            <w:vAlign w:val="center"/>
          </w:tcPr>
          <w:p w14:paraId="21BE85F4"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w:t>
            </w:r>
            <w:r w:rsidRPr="00B136E4">
              <w:rPr>
                <w:rFonts w:ascii="Times New Roman" w:hAnsi="Times New Roman"/>
                <w:color w:val="000000" w:themeColor="text1"/>
                <w:szCs w:val="21"/>
                <w:vertAlign w:val="superscript"/>
              </w:rPr>
              <w:t xml:space="preserve">nd </w:t>
            </w:r>
            <w:r w:rsidRPr="00B136E4">
              <w:rPr>
                <w:rFonts w:ascii="Times New Roman" w:hAnsi="Times New Roman"/>
                <w:color w:val="000000" w:themeColor="text1"/>
                <w:szCs w:val="21"/>
              </w:rPr>
              <w:t>BL</w:t>
            </w:r>
          </w:p>
        </w:tc>
        <w:tc>
          <w:tcPr>
            <w:tcW w:w="569" w:type="pct"/>
            <w:tcBorders>
              <w:top w:val="nil"/>
              <w:bottom w:val="single" w:sz="4" w:space="0" w:color="auto"/>
            </w:tcBorders>
            <w:vAlign w:val="center"/>
          </w:tcPr>
          <w:p w14:paraId="252594A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1593</w:t>
            </w:r>
          </w:p>
        </w:tc>
        <w:tc>
          <w:tcPr>
            <w:tcW w:w="585" w:type="pct"/>
            <w:tcBorders>
              <w:top w:val="nil"/>
              <w:bottom w:val="single" w:sz="4" w:space="0" w:color="auto"/>
            </w:tcBorders>
            <w:vAlign w:val="center"/>
          </w:tcPr>
          <w:p w14:paraId="2DC5325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1327</w:t>
            </w:r>
          </w:p>
        </w:tc>
        <w:tc>
          <w:tcPr>
            <w:tcW w:w="704" w:type="pct"/>
            <w:tcBorders>
              <w:top w:val="nil"/>
              <w:bottom w:val="single" w:sz="4" w:space="0" w:color="auto"/>
            </w:tcBorders>
            <w:vAlign w:val="center"/>
          </w:tcPr>
          <w:p w14:paraId="01294C1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6</w:t>
            </w:r>
          </w:p>
        </w:tc>
        <w:tc>
          <w:tcPr>
            <w:tcW w:w="743" w:type="pct"/>
            <w:tcBorders>
              <w:top w:val="nil"/>
              <w:bottom w:val="single" w:sz="4" w:space="0" w:color="auto"/>
            </w:tcBorders>
            <w:vAlign w:val="center"/>
          </w:tcPr>
          <w:p w14:paraId="2858B3F9"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2.11</w:t>
            </w:r>
          </w:p>
        </w:tc>
      </w:tr>
      <w:tr w:rsidR="00AA2C5A" w:rsidRPr="00B136E4" w14:paraId="4B0F1D5F" w14:textId="77777777" w:rsidTr="00762DCF">
        <w:trPr>
          <w:jc w:val="center"/>
        </w:trPr>
        <w:tc>
          <w:tcPr>
            <w:tcW w:w="575" w:type="pct"/>
            <w:vMerge w:val="restart"/>
            <w:tcBorders>
              <w:top w:val="single" w:sz="4" w:space="0" w:color="auto"/>
            </w:tcBorders>
            <w:vAlign w:val="center"/>
          </w:tcPr>
          <w:p w14:paraId="20A783D8"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1-3 SCPC based PUT</w:t>
            </w:r>
          </w:p>
        </w:tc>
        <w:tc>
          <w:tcPr>
            <w:tcW w:w="1191" w:type="pct"/>
            <w:tcBorders>
              <w:top w:val="single" w:sz="4" w:space="0" w:color="auto"/>
            </w:tcBorders>
            <w:vAlign w:val="center"/>
          </w:tcPr>
          <w:p w14:paraId="5579B36F"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 301/ZrO</w:t>
            </w:r>
            <w:r w:rsidRPr="00B136E4">
              <w:rPr>
                <w:rFonts w:ascii="Times New Roman" w:hAnsi="Times New Roman"/>
                <w:color w:val="000000" w:themeColor="text1"/>
                <w:szCs w:val="21"/>
                <w:vertAlign w:val="subscript"/>
              </w:rPr>
              <w:t>2</w:t>
            </w:r>
            <w:r w:rsidRPr="00B136E4">
              <w:rPr>
                <w:rFonts w:ascii="Times New Roman" w:hAnsi="Times New Roman"/>
                <w:color w:val="000000" w:themeColor="text1"/>
                <w:szCs w:val="21"/>
              </w:rPr>
              <w:t xml:space="preserve"> (1:1.6)</w:t>
            </w:r>
          </w:p>
        </w:tc>
        <w:tc>
          <w:tcPr>
            <w:tcW w:w="633" w:type="pct"/>
            <w:tcBorders>
              <w:top w:val="single" w:sz="4" w:space="0" w:color="auto"/>
            </w:tcBorders>
            <w:vAlign w:val="center"/>
          </w:tcPr>
          <w:p w14:paraId="38E58B7B"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w:t>
            </w:r>
            <w:r w:rsidRPr="00B136E4">
              <w:rPr>
                <w:rFonts w:ascii="Times New Roman" w:hAnsi="Times New Roman"/>
                <w:color w:val="000000" w:themeColor="text1"/>
                <w:szCs w:val="21"/>
                <w:vertAlign w:val="superscript"/>
              </w:rPr>
              <w:t>st</w:t>
            </w:r>
            <w:r w:rsidRPr="00B136E4">
              <w:rPr>
                <w:rFonts w:ascii="Times New Roman" w:hAnsi="Times New Roman"/>
                <w:color w:val="000000" w:themeColor="text1"/>
                <w:szCs w:val="21"/>
              </w:rPr>
              <w:t xml:space="preserve"> ML</w:t>
            </w:r>
          </w:p>
        </w:tc>
        <w:tc>
          <w:tcPr>
            <w:tcW w:w="569" w:type="pct"/>
            <w:tcBorders>
              <w:top w:val="single" w:sz="4" w:space="0" w:color="auto"/>
            </w:tcBorders>
            <w:vAlign w:val="center"/>
          </w:tcPr>
          <w:p w14:paraId="5924C59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2272</w:t>
            </w:r>
          </w:p>
        </w:tc>
        <w:tc>
          <w:tcPr>
            <w:tcW w:w="585" w:type="pct"/>
            <w:tcBorders>
              <w:top w:val="single" w:sz="4" w:space="0" w:color="auto"/>
            </w:tcBorders>
            <w:vAlign w:val="center"/>
          </w:tcPr>
          <w:p w14:paraId="72BC74B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2495</w:t>
            </w:r>
          </w:p>
        </w:tc>
        <w:tc>
          <w:tcPr>
            <w:tcW w:w="704" w:type="pct"/>
            <w:tcBorders>
              <w:top w:val="single" w:sz="4" w:space="0" w:color="auto"/>
            </w:tcBorders>
            <w:vAlign w:val="center"/>
          </w:tcPr>
          <w:p w14:paraId="42D661E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1.6</w:t>
            </w:r>
          </w:p>
        </w:tc>
        <w:tc>
          <w:tcPr>
            <w:tcW w:w="743" w:type="pct"/>
            <w:tcBorders>
              <w:top w:val="single" w:sz="4" w:space="0" w:color="auto"/>
            </w:tcBorders>
            <w:vAlign w:val="center"/>
          </w:tcPr>
          <w:p w14:paraId="3577AC0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5.67</w:t>
            </w:r>
          </w:p>
        </w:tc>
      </w:tr>
      <w:tr w:rsidR="00AA2C5A" w:rsidRPr="00B136E4" w14:paraId="77DEE204" w14:textId="77777777" w:rsidTr="00762DCF">
        <w:trPr>
          <w:jc w:val="center"/>
        </w:trPr>
        <w:tc>
          <w:tcPr>
            <w:tcW w:w="575" w:type="pct"/>
            <w:vMerge/>
          </w:tcPr>
          <w:p w14:paraId="1DE6B263"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vAlign w:val="center"/>
          </w:tcPr>
          <w:p w14:paraId="3656308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 301</w:t>
            </w:r>
          </w:p>
        </w:tc>
        <w:tc>
          <w:tcPr>
            <w:tcW w:w="633" w:type="pct"/>
            <w:vAlign w:val="center"/>
          </w:tcPr>
          <w:p w14:paraId="23902CC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w:t>
            </w:r>
            <w:r w:rsidRPr="00B136E4">
              <w:rPr>
                <w:rFonts w:ascii="Times New Roman" w:hAnsi="Times New Roman"/>
                <w:color w:val="000000" w:themeColor="text1"/>
                <w:szCs w:val="21"/>
                <w:vertAlign w:val="superscript"/>
              </w:rPr>
              <w:t>nd</w:t>
            </w:r>
            <w:r w:rsidRPr="00B136E4">
              <w:rPr>
                <w:rFonts w:ascii="Times New Roman" w:hAnsi="Times New Roman"/>
                <w:color w:val="000000" w:themeColor="text1"/>
                <w:szCs w:val="21"/>
              </w:rPr>
              <w:t xml:space="preserve"> ML</w:t>
            </w:r>
          </w:p>
        </w:tc>
        <w:tc>
          <w:tcPr>
            <w:tcW w:w="569" w:type="pct"/>
            <w:vAlign w:val="center"/>
          </w:tcPr>
          <w:p w14:paraId="6D123BDC"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1150</w:t>
            </w:r>
          </w:p>
        </w:tc>
        <w:tc>
          <w:tcPr>
            <w:tcW w:w="585" w:type="pct"/>
            <w:vAlign w:val="center"/>
          </w:tcPr>
          <w:p w14:paraId="6F8F4CE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2650</w:t>
            </w:r>
          </w:p>
        </w:tc>
        <w:tc>
          <w:tcPr>
            <w:tcW w:w="704" w:type="pct"/>
            <w:vAlign w:val="center"/>
          </w:tcPr>
          <w:p w14:paraId="6785F5A2"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1.62</w:t>
            </w:r>
          </w:p>
        </w:tc>
        <w:tc>
          <w:tcPr>
            <w:tcW w:w="743" w:type="pct"/>
            <w:vAlign w:val="center"/>
          </w:tcPr>
          <w:p w14:paraId="192D3F3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3.05</w:t>
            </w:r>
          </w:p>
        </w:tc>
      </w:tr>
      <w:tr w:rsidR="00AA2C5A" w:rsidRPr="00B136E4" w14:paraId="10E15392" w14:textId="77777777" w:rsidTr="00762DCF">
        <w:trPr>
          <w:jc w:val="center"/>
        </w:trPr>
        <w:tc>
          <w:tcPr>
            <w:tcW w:w="575" w:type="pct"/>
            <w:vMerge/>
          </w:tcPr>
          <w:p w14:paraId="3C91A6C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vAlign w:val="center"/>
          </w:tcPr>
          <w:p w14:paraId="3AB79C0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Epoxy/Tungsten (1:4)</w:t>
            </w:r>
          </w:p>
        </w:tc>
        <w:tc>
          <w:tcPr>
            <w:tcW w:w="633" w:type="pct"/>
            <w:vAlign w:val="center"/>
          </w:tcPr>
          <w:p w14:paraId="30E95E75"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w:t>
            </w:r>
            <w:r w:rsidRPr="00B136E4">
              <w:rPr>
                <w:rFonts w:ascii="Times New Roman" w:hAnsi="Times New Roman"/>
                <w:color w:val="000000" w:themeColor="text1"/>
                <w:szCs w:val="21"/>
                <w:vertAlign w:val="superscript"/>
              </w:rPr>
              <w:t>st</w:t>
            </w:r>
            <w:r w:rsidRPr="00B136E4">
              <w:rPr>
                <w:rFonts w:ascii="Times New Roman" w:hAnsi="Times New Roman"/>
                <w:color w:val="000000" w:themeColor="text1"/>
                <w:szCs w:val="21"/>
              </w:rPr>
              <w:t xml:space="preserve"> BL</w:t>
            </w:r>
          </w:p>
        </w:tc>
        <w:tc>
          <w:tcPr>
            <w:tcW w:w="569" w:type="pct"/>
            <w:vAlign w:val="center"/>
          </w:tcPr>
          <w:p w14:paraId="03D984E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4670</w:t>
            </w:r>
          </w:p>
        </w:tc>
        <w:tc>
          <w:tcPr>
            <w:tcW w:w="585" w:type="pct"/>
            <w:vAlign w:val="center"/>
          </w:tcPr>
          <w:p w14:paraId="4ACC2F9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1590</w:t>
            </w:r>
          </w:p>
        </w:tc>
        <w:tc>
          <w:tcPr>
            <w:tcW w:w="704" w:type="pct"/>
            <w:vAlign w:val="center"/>
          </w:tcPr>
          <w:p w14:paraId="164A8B00"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11.86</w:t>
            </w:r>
          </w:p>
        </w:tc>
        <w:tc>
          <w:tcPr>
            <w:tcW w:w="743" w:type="pct"/>
            <w:vAlign w:val="center"/>
          </w:tcPr>
          <w:p w14:paraId="44C33BFE"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7.43</w:t>
            </w:r>
          </w:p>
        </w:tc>
      </w:tr>
      <w:tr w:rsidR="00AA2C5A" w:rsidRPr="00B136E4" w14:paraId="2231BA7F" w14:textId="77777777" w:rsidTr="00762DCF">
        <w:trPr>
          <w:jc w:val="center"/>
        </w:trPr>
        <w:tc>
          <w:tcPr>
            <w:tcW w:w="575" w:type="pct"/>
            <w:vMerge/>
          </w:tcPr>
          <w:p w14:paraId="2F4FC8C7"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p>
        </w:tc>
        <w:tc>
          <w:tcPr>
            <w:tcW w:w="1191" w:type="pct"/>
            <w:vAlign w:val="center"/>
          </w:tcPr>
          <w:p w14:paraId="22D651B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Epoxy/Tungsten/ microspheres (3:6:1)</w:t>
            </w:r>
          </w:p>
        </w:tc>
        <w:tc>
          <w:tcPr>
            <w:tcW w:w="633" w:type="pct"/>
            <w:vAlign w:val="center"/>
          </w:tcPr>
          <w:p w14:paraId="130A722A"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w:t>
            </w:r>
            <w:r w:rsidRPr="00B136E4">
              <w:rPr>
                <w:rFonts w:ascii="Times New Roman" w:hAnsi="Times New Roman"/>
                <w:color w:val="000000" w:themeColor="text1"/>
                <w:szCs w:val="21"/>
                <w:vertAlign w:val="superscript"/>
              </w:rPr>
              <w:t>nd</w:t>
            </w:r>
            <w:r w:rsidRPr="00B136E4">
              <w:rPr>
                <w:rFonts w:ascii="Times New Roman" w:hAnsi="Times New Roman"/>
                <w:color w:val="000000" w:themeColor="text1"/>
                <w:szCs w:val="21"/>
              </w:rPr>
              <w:t xml:space="preserve"> BL</w:t>
            </w:r>
          </w:p>
        </w:tc>
        <w:tc>
          <w:tcPr>
            <w:tcW w:w="569" w:type="pct"/>
            <w:vAlign w:val="center"/>
          </w:tcPr>
          <w:p w14:paraId="12CA7912"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1593</w:t>
            </w:r>
          </w:p>
        </w:tc>
        <w:tc>
          <w:tcPr>
            <w:tcW w:w="585" w:type="pct"/>
            <w:vAlign w:val="center"/>
          </w:tcPr>
          <w:p w14:paraId="7C9369C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1327</w:t>
            </w:r>
          </w:p>
        </w:tc>
        <w:tc>
          <w:tcPr>
            <w:tcW w:w="704" w:type="pct"/>
            <w:vAlign w:val="center"/>
          </w:tcPr>
          <w:p w14:paraId="3E4DC0A6"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6</w:t>
            </w:r>
          </w:p>
        </w:tc>
        <w:tc>
          <w:tcPr>
            <w:tcW w:w="743" w:type="pct"/>
            <w:vAlign w:val="center"/>
          </w:tcPr>
          <w:p w14:paraId="47E4738D" w14:textId="77777777" w:rsidR="00B67A14" w:rsidRPr="00B136E4" w:rsidRDefault="00B67A14" w:rsidP="003564FF">
            <w:pPr>
              <w:spacing w:beforeLines="0" w:afterLines="0" w:line="240" w:lineRule="auto"/>
              <w:jc w:val="center"/>
              <w:rPr>
                <w:rFonts w:ascii="Times New Roman" w:hAnsi="Times New Roman"/>
                <w:color w:val="000000" w:themeColor="text1"/>
                <w:szCs w:val="21"/>
              </w:rPr>
            </w:pPr>
            <w:r w:rsidRPr="00B136E4">
              <w:rPr>
                <w:rFonts w:ascii="Times New Roman" w:hAnsi="Times New Roman"/>
                <w:color w:val="000000" w:themeColor="text1"/>
                <w:szCs w:val="21"/>
              </w:rPr>
              <w:t>2.11</w:t>
            </w:r>
          </w:p>
        </w:tc>
      </w:tr>
    </w:tbl>
    <w:p w14:paraId="0C2BA706" w14:textId="77777777" w:rsidR="00890FAC" w:rsidRPr="00890FAC" w:rsidRDefault="00B67A14" w:rsidP="003564FF">
      <w:pPr>
        <w:spacing w:beforeLines="0" w:afterLines="0" w:line="240" w:lineRule="auto"/>
        <w:rPr>
          <w:rFonts w:ascii="Times New Roman" w:hAnsi="Times New Roman"/>
          <w:color w:val="000000" w:themeColor="text1"/>
          <w:sz w:val="24"/>
          <w:szCs w:val="24"/>
        </w:rPr>
      </w:pPr>
      <w:r w:rsidRPr="00AA2C5A">
        <w:rPr>
          <w:rFonts w:ascii="Times New Roman" w:hAnsi="Times New Roman"/>
          <w:color w:val="000000" w:themeColor="text1"/>
          <w:sz w:val="24"/>
          <w:szCs w:val="24"/>
        </w:rPr>
        <w:t>ML: matching layer, BL: backing layer</w:t>
      </w:r>
    </w:p>
    <w:p w14:paraId="72671EBB" w14:textId="5898457C" w:rsidR="00B67A14" w:rsidRPr="00AA2C5A" w:rsidRDefault="00B67A14" w:rsidP="003564FF">
      <w:pPr>
        <w:spacing w:beforeLines="100" w:before="312" w:after="156" w:line="240" w:lineRule="auto"/>
        <w:rPr>
          <w:rFonts w:ascii="Times New Roman" w:hAnsi="Times New Roman"/>
          <w:b/>
          <w:color w:val="000000" w:themeColor="text1"/>
          <w:sz w:val="24"/>
          <w:szCs w:val="24"/>
        </w:rPr>
      </w:pPr>
      <w:r w:rsidRPr="00AA2C5A">
        <w:rPr>
          <w:rFonts w:ascii="Times New Roman" w:hAnsi="Times New Roman"/>
          <w:b/>
          <w:bCs/>
          <w:color w:val="000000" w:themeColor="text1"/>
          <w:sz w:val="24"/>
          <w:szCs w:val="24"/>
        </w:rPr>
        <w:t xml:space="preserve">Table </w:t>
      </w:r>
      <w:r w:rsidRPr="00AA2C5A">
        <w:rPr>
          <w:rFonts w:ascii="Times New Roman" w:hAnsi="Times New Roman" w:hint="eastAsia"/>
          <w:b/>
          <w:bCs/>
          <w:color w:val="000000" w:themeColor="text1"/>
          <w:sz w:val="24"/>
          <w:szCs w:val="24"/>
        </w:rPr>
        <w:t>S</w:t>
      </w:r>
      <w:r w:rsidR="00320E51" w:rsidRPr="00AA2C5A">
        <w:rPr>
          <w:rFonts w:ascii="Times New Roman" w:hAnsi="Times New Roman" w:hint="eastAsia"/>
          <w:b/>
          <w:bCs/>
          <w:color w:val="000000" w:themeColor="text1"/>
          <w:sz w:val="24"/>
          <w:szCs w:val="24"/>
        </w:rPr>
        <w:t>5</w:t>
      </w:r>
      <w:r w:rsidRPr="00AA2C5A">
        <w:rPr>
          <w:rFonts w:ascii="Times New Roman" w:hAnsi="Times New Roman"/>
          <w:color w:val="000000" w:themeColor="text1"/>
          <w:sz w:val="24"/>
          <w:szCs w:val="24"/>
        </w:rPr>
        <w:t xml:space="preserve"> Comparison of the sensitivity properties of the PUT-1 ultrasonic transducer with those of other reported ultrasound transducers</w:t>
      </w:r>
    </w:p>
    <w:tbl>
      <w:tblPr>
        <w:tblStyle w:val="aa"/>
        <w:tblW w:w="548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549"/>
        <w:gridCol w:w="1183"/>
        <w:gridCol w:w="1134"/>
        <w:gridCol w:w="939"/>
        <w:gridCol w:w="776"/>
        <w:gridCol w:w="772"/>
        <w:gridCol w:w="750"/>
      </w:tblGrid>
      <w:tr w:rsidR="00AA2C5A" w:rsidRPr="00B136E4" w14:paraId="4ED5AD7C" w14:textId="77777777" w:rsidTr="00B67A14">
        <w:trPr>
          <w:jc w:val="center"/>
        </w:trPr>
        <w:tc>
          <w:tcPr>
            <w:tcW w:w="1949" w:type="pct"/>
            <w:tcBorders>
              <w:top w:val="single" w:sz="12" w:space="0" w:color="auto"/>
              <w:bottom w:val="single" w:sz="4" w:space="0" w:color="auto"/>
            </w:tcBorders>
            <w:vAlign w:val="center"/>
          </w:tcPr>
          <w:p w14:paraId="25363A18"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Material</w:t>
            </w:r>
          </w:p>
        </w:tc>
        <w:tc>
          <w:tcPr>
            <w:tcW w:w="650" w:type="pct"/>
            <w:tcBorders>
              <w:top w:val="single" w:sz="12" w:space="0" w:color="auto"/>
              <w:bottom w:val="single" w:sz="4" w:space="0" w:color="auto"/>
            </w:tcBorders>
            <w:vAlign w:val="center"/>
          </w:tcPr>
          <w:p w14:paraId="2DA036EB" w14:textId="77777777" w:rsidR="00890FAC"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Size</w:t>
            </w:r>
          </w:p>
          <w:p w14:paraId="62400F3D" w14:textId="579C98D6"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(mm</w:t>
            </w:r>
            <w:r w:rsidRPr="00B136E4">
              <w:rPr>
                <w:rFonts w:ascii="Times New Roman" w:eastAsiaTheme="minorEastAsia" w:hAnsi="Times New Roman"/>
                <w:color w:val="000000" w:themeColor="text1"/>
                <w:szCs w:val="21"/>
                <w:vertAlign w:val="superscript"/>
              </w:rPr>
              <w:t>3</w:t>
            </w:r>
            <w:r w:rsidRPr="00B136E4">
              <w:rPr>
                <w:rFonts w:ascii="Times New Roman" w:eastAsiaTheme="minorEastAsia" w:hAnsi="Times New Roman"/>
                <w:color w:val="000000" w:themeColor="text1"/>
                <w:szCs w:val="21"/>
              </w:rPr>
              <w:t>)</w:t>
            </w:r>
          </w:p>
        </w:tc>
        <w:tc>
          <w:tcPr>
            <w:tcW w:w="623" w:type="pct"/>
            <w:tcBorders>
              <w:top w:val="single" w:sz="12" w:space="0" w:color="auto"/>
              <w:bottom w:val="single" w:sz="4" w:space="0" w:color="auto"/>
            </w:tcBorders>
            <w:vAlign w:val="center"/>
          </w:tcPr>
          <w:p w14:paraId="7E69ADF2" w14:textId="77777777" w:rsidR="00890FAC"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vertAlign w:val="subscript"/>
              </w:rPr>
            </w:pPr>
            <w:r w:rsidRPr="00B136E4">
              <w:rPr>
                <w:rFonts w:ascii="Times New Roman" w:eastAsiaTheme="minorEastAsia" w:hAnsi="Times New Roman"/>
                <w:i/>
                <w:iCs/>
                <w:color w:val="000000" w:themeColor="text1"/>
                <w:szCs w:val="21"/>
              </w:rPr>
              <w:t>f</w:t>
            </w:r>
            <w:r w:rsidRPr="00B136E4">
              <w:rPr>
                <w:rFonts w:ascii="Times New Roman" w:eastAsiaTheme="minorEastAsia" w:hAnsi="Times New Roman"/>
                <w:color w:val="000000" w:themeColor="text1"/>
                <w:szCs w:val="21"/>
                <w:vertAlign w:val="subscript"/>
              </w:rPr>
              <w:t>c</w:t>
            </w:r>
          </w:p>
          <w:p w14:paraId="590B1CEB" w14:textId="7667926F"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(Hz)</w:t>
            </w:r>
          </w:p>
        </w:tc>
        <w:tc>
          <w:tcPr>
            <w:tcW w:w="516" w:type="pct"/>
            <w:tcBorders>
              <w:top w:val="single" w:sz="12" w:space="0" w:color="auto"/>
              <w:bottom w:val="single" w:sz="4" w:space="0" w:color="auto"/>
            </w:tcBorders>
            <w:vAlign w:val="center"/>
          </w:tcPr>
          <w:p w14:paraId="2625499C" w14:textId="77777777" w:rsidR="00890FAC"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RVS</w:t>
            </w:r>
            <w:r w:rsidRPr="00B136E4">
              <w:rPr>
                <w:rFonts w:ascii="Times New Roman" w:eastAsiaTheme="minorEastAsia" w:hAnsi="Times New Roman"/>
                <w:color w:val="000000" w:themeColor="text1"/>
                <w:szCs w:val="21"/>
                <w:vertAlign w:val="subscript"/>
              </w:rPr>
              <w:t>max</w:t>
            </w:r>
          </w:p>
          <w:p w14:paraId="1F2E3586" w14:textId="37432669"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(dB)</w:t>
            </w:r>
          </w:p>
        </w:tc>
        <w:tc>
          <w:tcPr>
            <w:tcW w:w="426" w:type="pct"/>
            <w:tcBorders>
              <w:top w:val="single" w:sz="12" w:space="0" w:color="auto"/>
              <w:bottom w:val="single" w:sz="4" w:space="0" w:color="auto"/>
            </w:tcBorders>
            <w:vAlign w:val="center"/>
          </w:tcPr>
          <w:p w14:paraId="48338038" w14:textId="77777777" w:rsidR="00890FAC"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vertAlign w:val="subscript"/>
              </w:rPr>
            </w:pPr>
            <w:r w:rsidRPr="00B136E4">
              <w:rPr>
                <w:rFonts w:ascii="Times New Roman" w:eastAsiaTheme="minorEastAsia" w:hAnsi="Times New Roman"/>
                <w:color w:val="000000" w:themeColor="text1"/>
                <w:szCs w:val="21"/>
              </w:rPr>
              <w:t>BW</w:t>
            </w:r>
            <w:r w:rsidRPr="00B136E4">
              <w:rPr>
                <w:rFonts w:ascii="Times New Roman" w:eastAsiaTheme="minorEastAsia" w:hAnsi="Times New Roman"/>
                <w:color w:val="000000" w:themeColor="text1"/>
                <w:szCs w:val="21"/>
                <w:vertAlign w:val="subscript"/>
              </w:rPr>
              <w:t>-3 dB</w:t>
            </w:r>
          </w:p>
          <w:p w14:paraId="7AF3C895" w14:textId="7F85B9BD"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(kHz)</w:t>
            </w:r>
          </w:p>
        </w:tc>
        <w:tc>
          <w:tcPr>
            <w:tcW w:w="424" w:type="pct"/>
            <w:tcBorders>
              <w:top w:val="single" w:sz="12" w:space="0" w:color="auto"/>
              <w:bottom w:val="single" w:sz="4" w:space="0" w:color="auto"/>
            </w:tcBorders>
            <w:vAlign w:val="center"/>
          </w:tcPr>
          <w:p w14:paraId="5070116A" w14:textId="77777777" w:rsidR="00890FAC" w:rsidRPr="00B136E4" w:rsidRDefault="00B67A14" w:rsidP="003564FF">
            <w:pPr>
              <w:adjustRightInd w:val="0"/>
              <w:snapToGrid w:val="0"/>
              <w:spacing w:beforeLines="0" w:afterLines="0" w:line="240" w:lineRule="auto"/>
              <w:jc w:val="center"/>
              <w:rPr>
                <w:rFonts w:ascii="Times New Roman" w:eastAsiaTheme="minorEastAsia" w:hAnsi="Times New Roman"/>
                <w:iCs/>
                <w:color w:val="000000" w:themeColor="text1"/>
                <w:szCs w:val="21"/>
              </w:rPr>
            </w:pPr>
            <w:r w:rsidRPr="00B136E4">
              <w:rPr>
                <w:rFonts w:ascii="Times New Roman" w:eastAsiaTheme="minorEastAsia" w:hAnsi="Times New Roman"/>
                <w:i/>
                <w:iCs/>
                <w:color w:val="000000" w:themeColor="text1"/>
                <w:szCs w:val="21"/>
              </w:rPr>
              <w:t>IL</w:t>
            </w:r>
          </w:p>
          <w:p w14:paraId="710CBF7C" w14:textId="7ACAC838"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(dB)</w:t>
            </w:r>
          </w:p>
        </w:tc>
        <w:tc>
          <w:tcPr>
            <w:tcW w:w="412" w:type="pct"/>
            <w:tcBorders>
              <w:top w:val="single" w:sz="12" w:space="0" w:color="auto"/>
              <w:bottom w:val="single" w:sz="4" w:space="0" w:color="auto"/>
            </w:tcBorders>
            <w:vAlign w:val="center"/>
          </w:tcPr>
          <w:p w14:paraId="111ADE7A" w14:textId="26AE2215"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Ref</w:t>
            </w:r>
            <w:r w:rsidR="00B136E4">
              <w:rPr>
                <w:rFonts w:ascii="Times New Roman" w:eastAsiaTheme="minorEastAsia" w:hAnsi="Times New Roman" w:hint="eastAsia"/>
                <w:color w:val="000000" w:themeColor="text1"/>
                <w:szCs w:val="21"/>
              </w:rPr>
              <w:t>s.</w:t>
            </w:r>
          </w:p>
        </w:tc>
      </w:tr>
      <w:tr w:rsidR="00AA2C5A" w:rsidRPr="00B136E4" w14:paraId="57D7F116" w14:textId="77777777" w:rsidTr="00B67A14">
        <w:trPr>
          <w:jc w:val="center"/>
        </w:trPr>
        <w:tc>
          <w:tcPr>
            <w:tcW w:w="1949" w:type="pct"/>
            <w:tcBorders>
              <w:top w:val="single" w:sz="4" w:space="0" w:color="auto"/>
              <w:bottom w:val="nil"/>
            </w:tcBorders>
            <w:vAlign w:val="center"/>
          </w:tcPr>
          <w:p w14:paraId="766D4C9A"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(1-0)-3</w:t>
            </w:r>
            <w:r w:rsidRPr="00B136E4">
              <w:rPr>
                <w:rFonts w:ascii="Times New Roman" w:eastAsiaTheme="minorEastAsia" w:hAnsi="Times New Roman"/>
                <w:color w:val="000000" w:themeColor="text1"/>
                <w:szCs w:val="21"/>
              </w:rPr>
              <w:t xml:space="preserve"> PIN-PMN-PT single-crystal containing polar microholes/</w:t>
            </w:r>
            <w:bookmarkStart w:id="26" w:name="OLE_LINK14"/>
            <w:r w:rsidRPr="00B136E4">
              <w:rPr>
                <w:rFonts w:ascii="Times New Roman" w:eastAsiaTheme="minorEastAsia" w:hAnsi="Times New Roman"/>
                <w:color w:val="000000" w:themeColor="text1"/>
                <w:szCs w:val="21"/>
              </w:rPr>
              <w:t>epoxy</w:t>
            </w:r>
            <w:bookmarkEnd w:id="26"/>
          </w:p>
        </w:tc>
        <w:tc>
          <w:tcPr>
            <w:tcW w:w="650" w:type="pct"/>
            <w:tcBorders>
              <w:top w:val="single" w:sz="4" w:space="0" w:color="auto"/>
              <w:bottom w:val="nil"/>
            </w:tcBorders>
            <w:vAlign w:val="center"/>
          </w:tcPr>
          <w:p w14:paraId="5A20B8FD"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11.8×12.9</w:t>
            </w:r>
          </w:p>
        </w:tc>
        <w:tc>
          <w:tcPr>
            <w:tcW w:w="623" w:type="pct"/>
            <w:tcBorders>
              <w:top w:val="single" w:sz="4" w:space="0" w:color="auto"/>
              <w:bottom w:val="nil"/>
            </w:tcBorders>
            <w:vAlign w:val="center"/>
          </w:tcPr>
          <w:p w14:paraId="3465A44B"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455 k</w:t>
            </w:r>
          </w:p>
        </w:tc>
        <w:tc>
          <w:tcPr>
            <w:tcW w:w="516" w:type="pct"/>
            <w:tcBorders>
              <w:top w:val="single" w:sz="4" w:space="0" w:color="auto"/>
              <w:bottom w:val="nil"/>
            </w:tcBorders>
            <w:vAlign w:val="center"/>
          </w:tcPr>
          <w:p w14:paraId="3A5C97AE"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−184.3</w:t>
            </w:r>
          </w:p>
        </w:tc>
        <w:tc>
          <w:tcPr>
            <w:tcW w:w="426" w:type="pct"/>
            <w:tcBorders>
              <w:top w:val="single" w:sz="4" w:space="0" w:color="auto"/>
              <w:bottom w:val="nil"/>
            </w:tcBorders>
            <w:vAlign w:val="center"/>
          </w:tcPr>
          <w:p w14:paraId="0D33BE2A"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130</w:t>
            </w:r>
          </w:p>
        </w:tc>
        <w:tc>
          <w:tcPr>
            <w:tcW w:w="424" w:type="pct"/>
            <w:tcBorders>
              <w:top w:val="single" w:sz="4" w:space="0" w:color="auto"/>
              <w:bottom w:val="nil"/>
            </w:tcBorders>
            <w:vAlign w:val="center"/>
          </w:tcPr>
          <w:p w14:paraId="1512FD78"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14.4</w:t>
            </w:r>
          </w:p>
        </w:tc>
        <w:tc>
          <w:tcPr>
            <w:tcW w:w="412" w:type="pct"/>
            <w:tcBorders>
              <w:top w:val="single" w:sz="4" w:space="0" w:color="auto"/>
              <w:bottom w:val="nil"/>
            </w:tcBorders>
            <w:vAlign w:val="center"/>
          </w:tcPr>
          <w:p w14:paraId="14929E84"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b/>
                <w:bCs/>
                <w:color w:val="000000" w:themeColor="text1"/>
                <w:szCs w:val="21"/>
              </w:rPr>
            </w:pPr>
            <w:r w:rsidRPr="00B136E4">
              <w:rPr>
                <w:rFonts w:ascii="Times New Roman" w:eastAsiaTheme="minorEastAsia" w:hAnsi="Times New Roman"/>
                <w:b/>
                <w:bCs/>
                <w:color w:val="000000" w:themeColor="text1"/>
                <w:szCs w:val="21"/>
              </w:rPr>
              <w:t>This work</w:t>
            </w:r>
          </w:p>
        </w:tc>
      </w:tr>
      <w:tr w:rsidR="00AA2C5A" w:rsidRPr="00B136E4" w14:paraId="681FB617" w14:textId="77777777" w:rsidTr="00B67A14">
        <w:trPr>
          <w:jc w:val="center"/>
        </w:trPr>
        <w:tc>
          <w:tcPr>
            <w:tcW w:w="1949" w:type="pct"/>
            <w:tcBorders>
              <w:top w:val="nil"/>
            </w:tcBorders>
            <w:vAlign w:val="center"/>
          </w:tcPr>
          <w:p w14:paraId="1248CF9B" w14:textId="77777777" w:rsidR="00B67A14" w:rsidRPr="00B136E4" w:rsidRDefault="00B67A14" w:rsidP="003564FF">
            <w:pPr>
              <w:adjustRightInd w:val="0"/>
              <w:snapToGrid w:val="0"/>
              <w:spacing w:beforeLines="0" w:afterLines="0" w:line="240" w:lineRule="auto"/>
              <w:jc w:val="center"/>
              <w:rPr>
                <w:rFonts w:ascii="Times New Roman" w:hAnsi="Times New Roman"/>
                <w:color w:val="000000" w:themeColor="text1"/>
                <w:szCs w:val="21"/>
              </w:rPr>
            </w:pPr>
            <w:r w:rsidRPr="00B136E4">
              <w:rPr>
                <w:rFonts w:ascii="Times New Roman" w:eastAsiaTheme="minorEastAsia" w:hAnsi="Times New Roman"/>
                <w:color w:val="000000" w:themeColor="text1"/>
                <w:szCs w:val="21"/>
              </w:rPr>
              <w:t xml:space="preserve">1-3 </w:t>
            </w:r>
            <w:r w:rsidRPr="00B136E4">
              <w:rPr>
                <w:rFonts w:ascii="Times New Roman" w:hAnsi="Times New Roman"/>
                <w:color w:val="000000" w:themeColor="text1"/>
                <w:szCs w:val="21"/>
              </w:rPr>
              <w:t>PNN-PZT/epoxy</w:t>
            </w:r>
          </w:p>
        </w:tc>
        <w:tc>
          <w:tcPr>
            <w:tcW w:w="650" w:type="pct"/>
            <w:tcBorders>
              <w:top w:val="nil"/>
            </w:tcBorders>
            <w:vAlign w:val="center"/>
          </w:tcPr>
          <w:p w14:paraId="0E513565"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15×15</w:t>
            </w:r>
          </w:p>
        </w:tc>
        <w:tc>
          <w:tcPr>
            <w:tcW w:w="623" w:type="pct"/>
            <w:tcBorders>
              <w:top w:val="nil"/>
            </w:tcBorders>
            <w:vAlign w:val="center"/>
          </w:tcPr>
          <w:p w14:paraId="5C7A0D20"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350 k</w:t>
            </w:r>
          </w:p>
        </w:tc>
        <w:tc>
          <w:tcPr>
            <w:tcW w:w="516" w:type="pct"/>
            <w:tcBorders>
              <w:top w:val="nil"/>
            </w:tcBorders>
            <w:vAlign w:val="center"/>
          </w:tcPr>
          <w:p w14:paraId="51566F9F"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206</w:t>
            </w:r>
          </w:p>
        </w:tc>
        <w:tc>
          <w:tcPr>
            <w:tcW w:w="426" w:type="pct"/>
            <w:tcBorders>
              <w:top w:val="nil"/>
            </w:tcBorders>
            <w:vAlign w:val="center"/>
          </w:tcPr>
          <w:p w14:paraId="7C050F49"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104</w:t>
            </w:r>
          </w:p>
        </w:tc>
        <w:tc>
          <w:tcPr>
            <w:tcW w:w="424" w:type="pct"/>
            <w:tcBorders>
              <w:top w:val="nil"/>
            </w:tcBorders>
            <w:vAlign w:val="center"/>
          </w:tcPr>
          <w:p w14:paraId="69284C44"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12" w:type="pct"/>
            <w:tcBorders>
              <w:top w:val="nil"/>
            </w:tcBorders>
            <w:vAlign w:val="center"/>
          </w:tcPr>
          <w:p w14:paraId="4A02CA82" w14:textId="6DE7EB82" w:rsidR="00B67A14" w:rsidRPr="00B136E4" w:rsidRDefault="00896FCE"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hint="eastAsia"/>
                <w:color w:val="000000" w:themeColor="text1"/>
                <w:szCs w:val="21"/>
              </w:rPr>
              <w:t>[25]</w:t>
            </w:r>
          </w:p>
        </w:tc>
      </w:tr>
      <w:tr w:rsidR="00AA2C5A" w:rsidRPr="00B136E4" w14:paraId="23A492BF" w14:textId="77777777" w:rsidTr="00B67A14">
        <w:trPr>
          <w:jc w:val="center"/>
        </w:trPr>
        <w:tc>
          <w:tcPr>
            <w:tcW w:w="1949" w:type="pct"/>
            <w:tcBorders>
              <w:top w:val="nil"/>
            </w:tcBorders>
            <w:vAlign w:val="center"/>
          </w:tcPr>
          <w:p w14:paraId="23997A88" w14:textId="77777777" w:rsidR="00B67A14" w:rsidRPr="00B136E4" w:rsidRDefault="00B67A14" w:rsidP="003564FF">
            <w:pPr>
              <w:adjustRightInd w:val="0"/>
              <w:snapToGrid w:val="0"/>
              <w:spacing w:beforeLines="0" w:afterLines="0" w:line="240" w:lineRule="auto"/>
              <w:jc w:val="center"/>
              <w:rPr>
                <w:rFonts w:ascii="Times New Roman" w:hAnsi="Times New Roman"/>
                <w:color w:val="000000" w:themeColor="text1"/>
                <w:szCs w:val="21"/>
              </w:rPr>
            </w:pPr>
            <w:r w:rsidRPr="00B136E4">
              <w:rPr>
                <w:rFonts w:ascii="Times New Roman" w:eastAsiaTheme="minorEastAsia" w:hAnsi="Times New Roman"/>
                <w:color w:val="000000" w:themeColor="text1"/>
                <w:szCs w:val="21"/>
              </w:rPr>
              <w:t>1-3 PZT-5H/epoxy</w:t>
            </w:r>
          </w:p>
        </w:tc>
        <w:tc>
          <w:tcPr>
            <w:tcW w:w="650" w:type="pct"/>
            <w:tcBorders>
              <w:top w:val="nil"/>
            </w:tcBorders>
            <w:vAlign w:val="center"/>
          </w:tcPr>
          <w:p w14:paraId="51FE75A4"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5×5</w:t>
            </w:r>
          </w:p>
        </w:tc>
        <w:tc>
          <w:tcPr>
            <w:tcW w:w="623" w:type="pct"/>
            <w:tcBorders>
              <w:top w:val="nil"/>
            </w:tcBorders>
            <w:vAlign w:val="center"/>
          </w:tcPr>
          <w:p w14:paraId="29F4044C"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3.26 M</w:t>
            </w:r>
          </w:p>
        </w:tc>
        <w:tc>
          <w:tcPr>
            <w:tcW w:w="516" w:type="pct"/>
            <w:tcBorders>
              <w:top w:val="nil"/>
            </w:tcBorders>
            <w:vAlign w:val="center"/>
          </w:tcPr>
          <w:p w14:paraId="1155AAC8"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6" w:type="pct"/>
            <w:tcBorders>
              <w:top w:val="nil"/>
            </w:tcBorders>
            <w:vAlign w:val="center"/>
          </w:tcPr>
          <w:p w14:paraId="1E8585F6"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4" w:type="pct"/>
            <w:tcBorders>
              <w:top w:val="nil"/>
            </w:tcBorders>
            <w:vAlign w:val="center"/>
          </w:tcPr>
          <w:p w14:paraId="0370F6E7"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32.9</w:t>
            </w:r>
          </w:p>
        </w:tc>
        <w:tc>
          <w:tcPr>
            <w:tcW w:w="412" w:type="pct"/>
            <w:tcBorders>
              <w:top w:val="nil"/>
            </w:tcBorders>
            <w:vAlign w:val="center"/>
          </w:tcPr>
          <w:p w14:paraId="1FBCA8CD" w14:textId="3B789CFF"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r w:rsidR="00896FCE" w:rsidRPr="00B136E4">
              <w:rPr>
                <w:rFonts w:ascii="Times New Roman" w:eastAsiaTheme="minorEastAsia" w:hAnsi="Times New Roman" w:hint="eastAsia"/>
                <w:color w:val="000000" w:themeColor="text1"/>
                <w:szCs w:val="21"/>
              </w:rPr>
              <w:t>31]</w:t>
            </w:r>
          </w:p>
        </w:tc>
      </w:tr>
      <w:tr w:rsidR="00AA2C5A" w:rsidRPr="00B136E4" w14:paraId="73ECA727" w14:textId="77777777" w:rsidTr="00B67A14">
        <w:trPr>
          <w:jc w:val="center"/>
        </w:trPr>
        <w:tc>
          <w:tcPr>
            <w:tcW w:w="1949" w:type="pct"/>
            <w:tcBorders>
              <w:top w:val="nil"/>
            </w:tcBorders>
            <w:vAlign w:val="center"/>
          </w:tcPr>
          <w:p w14:paraId="7B9E6DCB" w14:textId="77777777" w:rsidR="00B67A14" w:rsidRPr="00B136E4" w:rsidRDefault="00B67A14" w:rsidP="003564FF">
            <w:pPr>
              <w:adjustRightInd w:val="0"/>
              <w:snapToGrid w:val="0"/>
              <w:spacing w:beforeLines="0" w:afterLines="0" w:line="240" w:lineRule="auto"/>
              <w:jc w:val="center"/>
              <w:rPr>
                <w:rFonts w:ascii="Times New Roman" w:hAnsi="Times New Roman"/>
                <w:color w:val="000000" w:themeColor="text1"/>
                <w:szCs w:val="21"/>
              </w:rPr>
            </w:pPr>
            <w:r w:rsidRPr="00B136E4">
              <w:rPr>
                <w:rFonts w:ascii="Times New Roman" w:eastAsiaTheme="minorEastAsia" w:hAnsi="Times New Roman"/>
                <w:color w:val="000000" w:themeColor="text1"/>
                <w:szCs w:val="21"/>
              </w:rPr>
              <w:t>1-3 porous PZT composites</w:t>
            </w:r>
          </w:p>
        </w:tc>
        <w:tc>
          <w:tcPr>
            <w:tcW w:w="650" w:type="pct"/>
            <w:tcBorders>
              <w:top w:val="nil"/>
            </w:tcBorders>
            <w:vAlign w:val="center"/>
          </w:tcPr>
          <w:p w14:paraId="07E6FEBC"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R5.75</w:t>
            </w:r>
          </w:p>
        </w:tc>
        <w:tc>
          <w:tcPr>
            <w:tcW w:w="623" w:type="pct"/>
            <w:tcBorders>
              <w:top w:val="nil"/>
            </w:tcBorders>
            <w:vAlign w:val="center"/>
          </w:tcPr>
          <w:p w14:paraId="43C71AAF"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120 k</w:t>
            </w:r>
          </w:p>
        </w:tc>
        <w:tc>
          <w:tcPr>
            <w:tcW w:w="516" w:type="pct"/>
            <w:tcBorders>
              <w:top w:val="nil"/>
            </w:tcBorders>
            <w:vAlign w:val="center"/>
          </w:tcPr>
          <w:p w14:paraId="485781BE"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199</w:t>
            </w:r>
          </w:p>
        </w:tc>
        <w:tc>
          <w:tcPr>
            <w:tcW w:w="426" w:type="pct"/>
            <w:tcBorders>
              <w:top w:val="nil"/>
            </w:tcBorders>
            <w:vAlign w:val="center"/>
          </w:tcPr>
          <w:p w14:paraId="60192B84"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26</w:t>
            </w:r>
          </w:p>
        </w:tc>
        <w:tc>
          <w:tcPr>
            <w:tcW w:w="424" w:type="pct"/>
            <w:tcBorders>
              <w:top w:val="nil"/>
            </w:tcBorders>
            <w:vAlign w:val="center"/>
          </w:tcPr>
          <w:p w14:paraId="40A74A75"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12" w:type="pct"/>
            <w:tcBorders>
              <w:top w:val="nil"/>
            </w:tcBorders>
            <w:vAlign w:val="center"/>
          </w:tcPr>
          <w:p w14:paraId="6CE04CBC" w14:textId="5729F06E" w:rsidR="00B67A14" w:rsidRPr="00B136E4" w:rsidRDefault="00896FCE"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hint="eastAsia"/>
                <w:color w:val="000000" w:themeColor="text1"/>
                <w:szCs w:val="21"/>
              </w:rPr>
              <w:t>[61]</w:t>
            </w:r>
          </w:p>
        </w:tc>
      </w:tr>
      <w:tr w:rsidR="00AA2C5A" w:rsidRPr="00B136E4" w14:paraId="0EA5D319" w14:textId="77777777" w:rsidTr="00B67A14">
        <w:trPr>
          <w:jc w:val="center"/>
        </w:trPr>
        <w:tc>
          <w:tcPr>
            <w:tcW w:w="1949" w:type="pct"/>
            <w:vAlign w:val="center"/>
          </w:tcPr>
          <w:p w14:paraId="58D581DF" w14:textId="77777777" w:rsidR="00B67A14" w:rsidRPr="00B136E4" w:rsidRDefault="00B67A14" w:rsidP="003564FF">
            <w:pPr>
              <w:spacing w:beforeLines="0" w:afterLines="0" w:line="240" w:lineRule="auto"/>
              <w:ind w:left="11" w:hanging="11"/>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1-3 PZT-5A/epoxy</w:t>
            </w:r>
          </w:p>
        </w:tc>
        <w:tc>
          <w:tcPr>
            <w:tcW w:w="650" w:type="pct"/>
            <w:vAlign w:val="center"/>
          </w:tcPr>
          <w:p w14:paraId="11E427D9"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187×47</w:t>
            </w:r>
          </w:p>
        </w:tc>
        <w:tc>
          <w:tcPr>
            <w:tcW w:w="623" w:type="pct"/>
            <w:vAlign w:val="center"/>
          </w:tcPr>
          <w:p w14:paraId="78D96F85"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222 k</w:t>
            </w:r>
          </w:p>
        </w:tc>
        <w:tc>
          <w:tcPr>
            <w:tcW w:w="516" w:type="pct"/>
            <w:vAlign w:val="center"/>
          </w:tcPr>
          <w:p w14:paraId="48982A4A"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198.8</w:t>
            </w:r>
          </w:p>
        </w:tc>
        <w:tc>
          <w:tcPr>
            <w:tcW w:w="426" w:type="pct"/>
            <w:vAlign w:val="center"/>
          </w:tcPr>
          <w:p w14:paraId="109B4528"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15.4</w:t>
            </w:r>
          </w:p>
        </w:tc>
        <w:tc>
          <w:tcPr>
            <w:tcW w:w="424" w:type="pct"/>
            <w:vAlign w:val="center"/>
          </w:tcPr>
          <w:p w14:paraId="2FB8D511"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12" w:type="pct"/>
            <w:vAlign w:val="center"/>
          </w:tcPr>
          <w:p w14:paraId="60D2B63B" w14:textId="522B2320"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r w:rsidR="00896FCE" w:rsidRPr="00B136E4">
              <w:rPr>
                <w:rFonts w:ascii="Times New Roman" w:eastAsiaTheme="minorEastAsia" w:hAnsi="Times New Roman" w:hint="eastAsia"/>
                <w:color w:val="000000" w:themeColor="text1"/>
                <w:szCs w:val="21"/>
              </w:rPr>
              <w:t>65</w:t>
            </w:r>
            <w:r w:rsidRPr="00B136E4">
              <w:rPr>
                <w:rFonts w:ascii="Times New Roman" w:eastAsiaTheme="minorEastAsia" w:hAnsi="Times New Roman"/>
                <w:color w:val="000000" w:themeColor="text1"/>
                <w:szCs w:val="21"/>
              </w:rPr>
              <w:t>]</w:t>
            </w:r>
          </w:p>
        </w:tc>
      </w:tr>
      <w:tr w:rsidR="00AA2C5A" w:rsidRPr="00B136E4" w14:paraId="75A5978A" w14:textId="77777777" w:rsidTr="00B67A14">
        <w:trPr>
          <w:trHeight w:val="374"/>
          <w:jc w:val="center"/>
        </w:trPr>
        <w:tc>
          <w:tcPr>
            <w:tcW w:w="1949" w:type="pct"/>
            <w:vAlign w:val="center"/>
          </w:tcPr>
          <w:p w14:paraId="0AA01B82" w14:textId="77777777" w:rsidR="00B67A14" w:rsidRPr="00B136E4" w:rsidRDefault="00B67A14" w:rsidP="003564FF">
            <w:pPr>
              <w:spacing w:beforeLines="0" w:afterLines="0" w:line="240" w:lineRule="auto"/>
              <w:ind w:left="11" w:hanging="11"/>
              <w:jc w:val="center"/>
              <w:rPr>
                <w:rFonts w:ascii="Times New Roman" w:eastAsiaTheme="minorEastAsia" w:hAnsi="Times New Roman"/>
                <w:b/>
                <w:bCs/>
                <w:color w:val="000000" w:themeColor="text1"/>
                <w:szCs w:val="21"/>
              </w:rPr>
            </w:pPr>
            <w:r w:rsidRPr="00B136E4">
              <w:rPr>
                <w:rFonts w:ascii="Times New Roman" w:eastAsiaTheme="minorEastAsia" w:hAnsi="Times New Roman"/>
                <w:color w:val="000000" w:themeColor="text1"/>
                <w:szCs w:val="21"/>
              </w:rPr>
              <w:t>1-3 PIN-PMN-PT single-crystal/epoxy</w:t>
            </w:r>
          </w:p>
        </w:tc>
        <w:tc>
          <w:tcPr>
            <w:tcW w:w="650" w:type="pct"/>
            <w:vAlign w:val="center"/>
          </w:tcPr>
          <w:p w14:paraId="3B4C1142"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15×15</w:t>
            </w:r>
          </w:p>
        </w:tc>
        <w:tc>
          <w:tcPr>
            <w:tcW w:w="623" w:type="pct"/>
            <w:vAlign w:val="center"/>
          </w:tcPr>
          <w:p w14:paraId="703EF24E"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520 k</w:t>
            </w:r>
          </w:p>
        </w:tc>
        <w:tc>
          <w:tcPr>
            <w:tcW w:w="516" w:type="pct"/>
            <w:vAlign w:val="center"/>
          </w:tcPr>
          <w:p w14:paraId="39E298AA"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191.8</w:t>
            </w:r>
          </w:p>
        </w:tc>
        <w:tc>
          <w:tcPr>
            <w:tcW w:w="426" w:type="pct"/>
            <w:vAlign w:val="center"/>
          </w:tcPr>
          <w:p w14:paraId="45079530"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140</w:t>
            </w:r>
          </w:p>
        </w:tc>
        <w:tc>
          <w:tcPr>
            <w:tcW w:w="424" w:type="pct"/>
            <w:vAlign w:val="center"/>
          </w:tcPr>
          <w:p w14:paraId="4EF32DB3"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18.9</w:t>
            </w:r>
          </w:p>
        </w:tc>
        <w:tc>
          <w:tcPr>
            <w:tcW w:w="412" w:type="pct"/>
            <w:vAlign w:val="center"/>
          </w:tcPr>
          <w:p w14:paraId="622D0F01" w14:textId="34FD7CBC"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r w:rsidR="00896FCE" w:rsidRPr="00B136E4">
              <w:rPr>
                <w:rFonts w:ascii="Times New Roman" w:eastAsiaTheme="minorEastAsia" w:hAnsi="Times New Roman" w:hint="eastAsia"/>
                <w:color w:val="000000" w:themeColor="text1"/>
                <w:szCs w:val="21"/>
              </w:rPr>
              <w:t>24</w:t>
            </w:r>
            <w:r w:rsidRPr="00B136E4">
              <w:rPr>
                <w:rFonts w:ascii="Times New Roman" w:eastAsiaTheme="minorEastAsia" w:hAnsi="Times New Roman"/>
                <w:color w:val="000000" w:themeColor="text1"/>
                <w:szCs w:val="21"/>
              </w:rPr>
              <w:t>]</w:t>
            </w:r>
          </w:p>
        </w:tc>
      </w:tr>
      <w:tr w:rsidR="00AA2C5A" w:rsidRPr="00B136E4" w14:paraId="48DA7723" w14:textId="77777777" w:rsidTr="00B67A14">
        <w:trPr>
          <w:trHeight w:val="374"/>
          <w:jc w:val="center"/>
        </w:trPr>
        <w:tc>
          <w:tcPr>
            <w:tcW w:w="1949" w:type="pct"/>
            <w:vAlign w:val="center"/>
          </w:tcPr>
          <w:p w14:paraId="6CB384D6" w14:textId="77777777" w:rsidR="00B67A14" w:rsidRPr="00B136E4" w:rsidRDefault="00B67A14" w:rsidP="003564FF">
            <w:pPr>
              <w:spacing w:beforeLines="0" w:afterLines="0" w:line="240" w:lineRule="auto"/>
              <w:ind w:left="11" w:hanging="11"/>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1-3 PZN-PT single-crystal/epoxy</w:t>
            </w:r>
          </w:p>
        </w:tc>
        <w:tc>
          <w:tcPr>
            <w:tcW w:w="650" w:type="pct"/>
            <w:vAlign w:val="center"/>
          </w:tcPr>
          <w:p w14:paraId="3DFC01C0"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3×3</w:t>
            </w:r>
          </w:p>
        </w:tc>
        <w:tc>
          <w:tcPr>
            <w:tcW w:w="623" w:type="pct"/>
            <w:vAlign w:val="center"/>
          </w:tcPr>
          <w:p w14:paraId="07DBEDE8"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20 M</w:t>
            </w:r>
          </w:p>
        </w:tc>
        <w:tc>
          <w:tcPr>
            <w:tcW w:w="516" w:type="pct"/>
            <w:vAlign w:val="center"/>
          </w:tcPr>
          <w:p w14:paraId="1B4297E1"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6" w:type="pct"/>
            <w:vAlign w:val="center"/>
          </w:tcPr>
          <w:p w14:paraId="64C947DC"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4" w:type="pct"/>
            <w:vAlign w:val="center"/>
          </w:tcPr>
          <w:p w14:paraId="18D6BACF"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23.9</w:t>
            </w:r>
          </w:p>
        </w:tc>
        <w:tc>
          <w:tcPr>
            <w:tcW w:w="412" w:type="pct"/>
            <w:vAlign w:val="center"/>
          </w:tcPr>
          <w:p w14:paraId="00C962A8" w14:textId="7B79C12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r w:rsidR="00896FCE" w:rsidRPr="00B136E4">
              <w:rPr>
                <w:rFonts w:ascii="Times New Roman" w:eastAsiaTheme="minorEastAsia" w:hAnsi="Times New Roman" w:hint="eastAsia"/>
                <w:color w:val="000000" w:themeColor="text1"/>
                <w:szCs w:val="21"/>
              </w:rPr>
              <w:t>30</w:t>
            </w:r>
            <w:r w:rsidRPr="00B136E4">
              <w:rPr>
                <w:rFonts w:ascii="Times New Roman" w:eastAsiaTheme="minorEastAsia" w:hAnsi="Times New Roman"/>
                <w:color w:val="000000" w:themeColor="text1"/>
                <w:szCs w:val="21"/>
              </w:rPr>
              <w:t>]</w:t>
            </w:r>
          </w:p>
        </w:tc>
      </w:tr>
      <w:tr w:rsidR="00AA2C5A" w:rsidRPr="00B136E4" w14:paraId="6E712C7B" w14:textId="77777777" w:rsidTr="00B67A14">
        <w:trPr>
          <w:trHeight w:val="374"/>
          <w:jc w:val="center"/>
        </w:trPr>
        <w:tc>
          <w:tcPr>
            <w:tcW w:w="1949" w:type="pct"/>
            <w:vAlign w:val="center"/>
          </w:tcPr>
          <w:p w14:paraId="001944B9" w14:textId="77777777" w:rsidR="00B67A14" w:rsidRPr="00B136E4" w:rsidRDefault="00B67A14" w:rsidP="003564FF">
            <w:pPr>
              <w:spacing w:beforeLines="0" w:afterLines="0" w:line="240" w:lineRule="auto"/>
              <w:ind w:left="11" w:hanging="11"/>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1-3 Mn: PIN-PMN-PT single-crystal/epoxy</w:t>
            </w:r>
          </w:p>
        </w:tc>
        <w:tc>
          <w:tcPr>
            <w:tcW w:w="650" w:type="pct"/>
            <w:vAlign w:val="center"/>
          </w:tcPr>
          <w:p w14:paraId="646E2554"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5×5</w:t>
            </w:r>
          </w:p>
        </w:tc>
        <w:tc>
          <w:tcPr>
            <w:tcW w:w="623" w:type="pct"/>
            <w:vAlign w:val="center"/>
          </w:tcPr>
          <w:p w14:paraId="709AE33A"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3 M</w:t>
            </w:r>
          </w:p>
        </w:tc>
        <w:tc>
          <w:tcPr>
            <w:tcW w:w="516" w:type="pct"/>
            <w:vAlign w:val="center"/>
          </w:tcPr>
          <w:p w14:paraId="010C1C23"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6" w:type="pct"/>
            <w:vAlign w:val="center"/>
          </w:tcPr>
          <w:p w14:paraId="48A02C21"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p>
        </w:tc>
        <w:tc>
          <w:tcPr>
            <w:tcW w:w="424" w:type="pct"/>
            <w:vAlign w:val="center"/>
          </w:tcPr>
          <w:p w14:paraId="43C9B76B" w14:textId="77777777"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hAnsi="Times New Roman"/>
                <w:color w:val="000000" w:themeColor="text1"/>
                <w:szCs w:val="21"/>
              </w:rPr>
              <w:t>−</w:t>
            </w:r>
            <w:r w:rsidRPr="00B136E4">
              <w:rPr>
                <w:rFonts w:ascii="Times New Roman" w:eastAsiaTheme="minorEastAsia" w:hAnsi="Times New Roman"/>
                <w:color w:val="000000" w:themeColor="text1"/>
                <w:szCs w:val="21"/>
              </w:rPr>
              <w:t>25.2</w:t>
            </w:r>
          </w:p>
        </w:tc>
        <w:tc>
          <w:tcPr>
            <w:tcW w:w="412" w:type="pct"/>
            <w:vAlign w:val="center"/>
          </w:tcPr>
          <w:p w14:paraId="2C8E697A" w14:textId="3DEF62CD" w:rsidR="00B67A14" w:rsidRPr="00B136E4" w:rsidRDefault="00B67A14" w:rsidP="003564FF">
            <w:pPr>
              <w:adjustRightInd w:val="0"/>
              <w:snapToGrid w:val="0"/>
              <w:spacing w:beforeLines="0" w:afterLines="0" w:line="240" w:lineRule="auto"/>
              <w:jc w:val="center"/>
              <w:rPr>
                <w:rFonts w:ascii="Times New Roman" w:eastAsiaTheme="minorEastAsia" w:hAnsi="Times New Roman"/>
                <w:color w:val="000000" w:themeColor="text1"/>
                <w:szCs w:val="21"/>
              </w:rPr>
            </w:pPr>
            <w:r w:rsidRPr="00B136E4">
              <w:rPr>
                <w:rFonts w:ascii="Times New Roman" w:eastAsiaTheme="minorEastAsia" w:hAnsi="Times New Roman"/>
                <w:color w:val="000000" w:themeColor="text1"/>
                <w:szCs w:val="21"/>
              </w:rPr>
              <w:t>[</w:t>
            </w:r>
            <w:r w:rsidR="00896FCE" w:rsidRPr="00B136E4">
              <w:rPr>
                <w:rFonts w:ascii="Times New Roman" w:eastAsiaTheme="minorEastAsia" w:hAnsi="Times New Roman" w:hint="eastAsia"/>
                <w:color w:val="000000" w:themeColor="text1"/>
                <w:szCs w:val="21"/>
              </w:rPr>
              <w:t>31</w:t>
            </w:r>
            <w:r w:rsidRPr="00B136E4">
              <w:rPr>
                <w:rFonts w:ascii="Times New Roman" w:eastAsiaTheme="minorEastAsia" w:hAnsi="Times New Roman"/>
                <w:color w:val="000000" w:themeColor="text1"/>
                <w:szCs w:val="21"/>
              </w:rPr>
              <w:t>]</w:t>
            </w:r>
          </w:p>
        </w:tc>
      </w:tr>
    </w:tbl>
    <w:p w14:paraId="4F66A5B0" w14:textId="77777777" w:rsidR="00890FAC" w:rsidRPr="00890FAC" w:rsidRDefault="00B67A14" w:rsidP="003564FF">
      <w:pPr>
        <w:spacing w:before="156" w:after="156" w:line="240" w:lineRule="auto"/>
        <w:rPr>
          <w:color w:val="000000" w:themeColor="text1"/>
        </w:rPr>
      </w:pPr>
      <w:r w:rsidRPr="00AA2C5A">
        <w:rPr>
          <w:color w:val="000000" w:themeColor="text1"/>
        </w:rPr>
        <w:br w:type="page"/>
      </w:r>
    </w:p>
    <w:p w14:paraId="07374FB9" w14:textId="77777777" w:rsidR="00890FAC" w:rsidRDefault="008717B7" w:rsidP="003564FF">
      <w:pPr>
        <w:widowControl/>
        <w:spacing w:before="156" w:after="156" w:line="240" w:lineRule="auto"/>
        <w:rPr>
          <w:rFonts w:ascii="Times New Roman" w:eastAsia="等线" w:hAnsi="Times New Roman"/>
          <w:b/>
          <w:bCs/>
          <w:color w:val="000000" w:themeColor="text1"/>
          <w:sz w:val="28"/>
          <w:szCs w:val="28"/>
        </w:rPr>
      </w:pPr>
      <w:r w:rsidRPr="00AA2C5A">
        <w:rPr>
          <w:rFonts w:ascii="Times New Roman" w:eastAsia="等线" w:hAnsi="Times New Roman" w:hint="eastAsia"/>
          <w:b/>
          <w:bCs/>
          <w:color w:val="000000" w:themeColor="text1"/>
          <w:sz w:val="28"/>
          <w:szCs w:val="28"/>
        </w:rPr>
        <w:t xml:space="preserve">Supplementary </w:t>
      </w:r>
      <w:bookmarkStart w:id="27" w:name="_Hlk217027386"/>
      <w:r w:rsidRPr="00AA2C5A">
        <w:rPr>
          <w:rFonts w:ascii="Times New Roman" w:eastAsia="等线" w:hAnsi="Times New Roman"/>
          <w:b/>
          <w:bCs/>
          <w:color w:val="000000" w:themeColor="text1"/>
          <w:sz w:val="28"/>
          <w:szCs w:val="28"/>
        </w:rPr>
        <w:t>Reference</w:t>
      </w:r>
      <w:r w:rsidRPr="00AA2C5A">
        <w:rPr>
          <w:rFonts w:ascii="Times New Roman" w:eastAsia="等线" w:hAnsi="Times New Roman" w:hint="eastAsia"/>
          <w:b/>
          <w:bCs/>
          <w:color w:val="000000" w:themeColor="text1"/>
          <w:sz w:val="28"/>
          <w:szCs w:val="28"/>
        </w:rPr>
        <w:t>s</w:t>
      </w:r>
      <w:bookmarkEnd w:id="27"/>
    </w:p>
    <w:p w14:paraId="3BD0CF74" w14:textId="28AADC5C"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E. Sun, S. Zhang, J. Luo, T.R. Shrout, W. Cao, Elastic, dielectric, and piezoelectric constants of </w:t>
      </w:r>
      <w:proofErr w:type="gramStart"/>
      <w:r w:rsidRPr="00911382">
        <w:rPr>
          <w:rFonts w:ascii="Times New Roman" w:eastAsiaTheme="minorEastAsia" w:hAnsi="Times New Roman"/>
          <w:sz w:val="24"/>
          <w:szCs w:val="24"/>
        </w:rPr>
        <w:t>Pb(</w:t>
      </w:r>
      <w:proofErr w:type="gramEnd"/>
      <w:r w:rsidRPr="00911382">
        <w:rPr>
          <w:rFonts w:ascii="Times New Roman" w:eastAsiaTheme="minorEastAsia" w:hAnsi="Times New Roman"/>
          <w:sz w:val="24"/>
          <w:szCs w:val="24"/>
        </w:rPr>
        <w:t>In</w:t>
      </w:r>
      <w:r w:rsidRPr="00911382">
        <w:rPr>
          <w:rFonts w:ascii="Times New Roman" w:eastAsiaTheme="minorEastAsia" w:hAnsi="Times New Roman"/>
          <w:sz w:val="24"/>
          <w:szCs w:val="24"/>
          <w:vertAlign w:val="subscript"/>
        </w:rPr>
        <w:t>1/2</w:t>
      </w:r>
      <w:r w:rsidRPr="00911382">
        <w:rPr>
          <w:rFonts w:ascii="Times New Roman" w:eastAsiaTheme="minorEastAsia" w:hAnsi="Times New Roman"/>
          <w:sz w:val="24"/>
          <w:szCs w:val="24"/>
        </w:rPr>
        <w:t>Nb</w:t>
      </w:r>
      <w:r w:rsidRPr="00911382">
        <w:rPr>
          <w:rFonts w:ascii="Times New Roman" w:eastAsiaTheme="minorEastAsia" w:hAnsi="Times New Roman"/>
          <w:sz w:val="24"/>
          <w:szCs w:val="24"/>
          <w:vertAlign w:val="subscript"/>
        </w:rPr>
        <w:t>1/</w:t>
      </w:r>
      <w:proofErr w:type="gramStart"/>
      <w:r w:rsidRPr="00911382">
        <w:rPr>
          <w:rFonts w:ascii="Times New Roman" w:eastAsiaTheme="minorEastAsia" w:hAnsi="Times New Roman"/>
          <w:sz w:val="24"/>
          <w:szCs w:val="24"/>
          <w:vertAlign w:val="subscript"/>
        </w:rPr>
        <w:t>2</w:t>
      </w:r>
      <w:r w:rsidRPr="00911382">
        <w:rPr>
          <w:rFonts w:ascii="Times New Roman" w:eastAsiaTheme="minorEastAsia" w:hAnsi="Times New Roman"/>
          <w:sz w:val="24"/>
          <w:szCs w:val="24"/>
        </w:rPr>
        <w:t>)O</w:t>
      </w:r>
      <w:proofErr w:type="gramEnd"/>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w:t>
      </w:r>
      <w:proofErr w:type="gramStart"/>
      <w:r w:rsidRPr="00911382">
        <w:rPr>
          <w:rFonts w:ascii="Times New Roman" w:eastAsiaTheme="minorEastAsia" w:hAnsi="Times New Roman"/>
          <w:sz w:val="24"/>
          <w:szCs w:val="24"/>
        </w:rPr>
        <w:t>Pb(</w:t>
      </w:r>
      <w:proofErr w:type="gramEnd"/>
      <w:r w:rsidRPr="00911382">
        <w:rPr>
          <w:rFonts w:ascii="Times New Roman" w:eastAsiaTheme="minorEastAsia" w:hAnsi="Times New Roman"/>
          <w:sz w:val="24"/>
          <w:szCs w:val="24"/>
        </w:rPr>
        <w:t>Mg</w:t>
      </w:r>
      <w:r w:rsidRPr="00911382">
        <w:rPr>
          <w:rFonts w:ascii="Times New Roman" w:eastAsiaTheme="minorEastAsia" w:hAnsi="Times New Roman"/>
          <w:sz w:val="24"/>
          <w:szCs w:val="24"/>
          <w:vertAlign w:val="subscript"/>
        </w:rPr>
        <w:t>1/3</w:t>
      </w:r>
      <w:r w:rsidRPr="00911382">
        <w:rPr>
          <w:rFonts w:ascii="Times New Roman" w:eastAsiaTheme="minorEastAsia" w:hAnsi="Times New Roman"/>
          <w:sz w:val="24"/>
          <w:szCs w:val="24"/>
        </w:rPr>
        <w:t>Nb</w:t>
      </w:r>
      <w:r w:rsidRPr="00911382">
        <w:rPr>
          <w:rFonts w:ascii="Times New Roman" w:eastAsiaTheme="minorEastAsia" w:hAnsi="Times New Roman"/>
          <w:sz w:val="24"/>
          <w:szCs w:val="24"/>
          <w:vertAlign w:val="subscript"/>
        </w:rPr>
        <w:t>2/</w:t>
      </w:r>
      <w:proofErr w:type="gramStart"/>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)O</w:t>
      </w:r>
      <w:proofErr w:type="gramEnd"/>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–PbTiO</w:t>
      </w:r>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 xml:space="preserve"> single crystal poled along [011] c. Appl. Phys. Lett. </w:t>
      </w:r>
      <w:r w:rsidRPr="00911382">
        <w:rPr>
          <w:rFonts w:ascii="Times New Roman" w:eastAsiaTheme="minorEastAsia" w:hAnsi="Times New Roman"/>
          <w:b/>
          <w:sz w:val="24"/>
          <w:szCs w:val="24"/>
        </w:rPr>
        <w:t>97</w:t>
      </w:r>
      <w:r w:rsidRPr="00911382">
        <w:rPr>
          <w:rFonts w:ascii="Times New Roman" w:eastAsiaTheme="minorEastAsia" w:hAnsi="Times New Roman"/>
          <w:sz w:val="24"/>
          <w:szCs w:val="24"/>
        </w:rPr>
        <w:t xml:space="preserve">(3), 032902 (2010). </w:t>
      </w:r>
      <w:hyperlink r:id="rId98" w:history="1">
        <w:r w:rsidRPr="00911382">
          <w:rPr>
            <w:rStyle w:val="ad"/>
            <w:rFonts w:ascii="Times New Roman" w:eastAsiaTheme="minorEastAsia" w:hAnsi="Times New Roman"/>
            <w:sz w:val="24"/>
            <w:szCs w:val="24"/>
          </w:rPr>
          <w:t>https://doi.org/10.1063/1.3466906</w:t>
        </w:r>
      </w:hyperlink>
      <w:r>
        <w:rPr>
          <w:rFonts w:ascii="Times New Roman" w:eastAsiaTheme="minorEastAsia" w:hAnsi="Times New Roman" w:hint="eastAsia"/>
          <w:sz w:val="24"/>
          <w:szCs w:val="24"/>
        </w:rPr>
        <w:t xml:space="preserve"> </w:t>
      </w:r>
    </w:p>
    <w:p w14:paraId="54B35607" w14:textId="69F3F968"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M. Koç, F. Tatardar, N.N. Musayeva, S. Guluzade, A. Sarı et al., The piezoelectric properties of three-phase electrospun PVDF/PZT/Multiwalled Carbon Nanotube composites for energy harvesting applications. J. Alloys Compd. </w:t>
      </w:r>
      <w:r w:rsidRPr="00911382">
        <w:rPr>
          <w:rFonts w:ascii="Times New Roman" w:eastAsiaTheme="minorEastAsia" w:hAnsi="Times New Roman"/>
          <w:b/>
          <w:sz w:val="24"/>
          <w:szCs w:val="24"/>
        </w:rPr>
        <w:t>1003</w:t>
      </w:r>
      <w:r w:rsidRPr="00911382">
        <w:rPr>
          <w:rFonts w:ascii="Times New Roman" w:eastAsiaTheme="minorEastAsia" w:hAnsi="Times New Roman"/>
          <w:sz w:val="24"/>
          <w:szCs w:val="24"/>
        </w:rPr>
        <w:t xml:space="preserve">, 175578 (2024). </w:t>
      </w:r>
      <w:hyperlink r:id="rId99" w:history="1">
        <w:r w:rsidRPr="00911382">
          <w:rPr>
            <w:rStyle w:val="ad"/>
            <w:rFonts w:ascii="Times New Roman" w:eastAsiaTheme="minorEastAsia" w:hAnsi="Times New Roman"/>
            <w:sz w:val="24"/>
            <w:szCs w:val="24"/>
          </w:rPr>
          <w:t>https://doi.org/10.1016/j.jallcom.2024.175578</w:t>
        </w:r>
      </w:hyperlink>
      <w:r>
        <w:rPr>
          <w:rFonts w:ascii="Times New Roman" w:eastAsiaTheme="minorEastAsia" w:hAnsi="Times New Roman" w:hint="eastAsia"/>
          <w:sz w:val="24"/>
          <w:szCs w:val="24"/>
        </w:rPr>
        <w:t xml:space="preserve"> </w:t>
      </w:r>
    </w:p>
    <w:p w14:paraId="7EF82FEB" w14:textId="77777777"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K. Sharma, K. Bhunia, S. Chatterjee, M. Perumalsamy, A.A. Saj et al., Deep learning-assisted organogel pressure sensor for alphabet recognition and bio-mechanical motion monitoring. Nanomicro Lett. </w:t>
      </w:r>
      <w:r w:rsidRPr="00911382">
        <w:rPr>
          <w:rFonts w:ascii="Times New Roman" w:eastAsiaTheme="minorEastAsia" w:hAnsi="Times New Roman"/>
          <w:b/>
          <w:sz w:val="24"/>
          <w:szCs w:val="24"/>
        </w:rPr>
        <w:t>18</w:t>
      </w:r>
      <w:r w:rsidRPr="00911382">
        <w:rPr>
          <w:rFonts w:ascii="Times New Roman" w:eastAsiaTheme="minorEastAsia" w:hAnsi="Times New Roman"/>
          <w:sz w:val="24"/>
          <w:szCs w:val="24"/>
        </w:rPr>
        <w:t>(1), 63 (2025). https://doi.org/10.1007/s40820-025-01912-z</w:t>
      </w:r>
    </w:p>
    <w:p w14:paraId="1253415C" w14:textId="04674B0F"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M. Sun, S. Wang, Y. Liang, C. Wang, Y. Zhang et al., Flexible graphene field-effect transistors and their application in flexible biomedical sensing. Nanomicro Lett. </w:t>
      </w:r>
      <w:r w:rsidRPr="00911382">
        <w:rPr>
          <w:rFonts w:ascii="Times New Roman" w:eastAsiaTheme="minorEastAsia" w:hAnsi="Times New Roman"/>
          <w:b/>
          <w:sz w:val="24"/>
          <w:szCs w:val="24"/>
        </w:rPr>
        <w:t>17</w:t>
      </w:r>
      <w:r w:rsidRPr="00911382">
        <w:rPr>
          <w:rFonts w:ascii="Times New Roman" w:eastAsiaTheme="minorEastAsia" w:hAnsi="Times New Roman"/>
          <w:sz w:val="24"/>
          <w:szCs w:val="24"/>
        </w:rPr>
        <w:t xml:space="preserve">(1), 34 (2024). </w:t>
      </w:r>
      <w:hyperlink r:id="rId100" w:history="1">
        <w:r w:rsidRPr="00911382">
          <w:rPr>
            <w:rStyle w:val="ad"/>
            <w:rFonts w:ascii="Times New Roman" w:eastAsiaTheme="minorEastAsia" w:hAnsi="Times New Roman"/>
            <w:sz w:val="24"/>
            <w:szCs w:val="24"/>
          </w:rPr>
          <w:t>https://doi.org/10.1007/s40820-024-01534-x</w:t>
        </w:r>
      </w:hyperlink>
      <w:r>
        <w:rPr>
          <w:rFonts w:ascii="Times New Roman" w:eastAsiaTheme="minorEastAsia" w:hAnsi="Times New Roman" w:hint="eastAsia"/>
          <w:sz w:val="24"/>
          <w:szCs w:val="24"/>
        </w:rPr>
        <w:t xml:space="preserve"> </w:t>
      </w:r>
    </w:p>
    <w:p w14:paraId="1EFF2AFC" w14:textId="1F1F30DC"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H. Kim, B. Rigo, G. Wong, Y.J. Lee, W.-H. Yeo, Advances in wireless, batteryless, implantable electronics for real-time, continuous physiological monitoring. Nanomicro Lett. </w:t>
      </w:r>
      <w:r w:rsidRPr="00911382">
        <w:rPr>
          <w:rFonts w:ascii="Times New Roman" w:eastAsiaTheme="minorEastAsia" w:hAnsi="Times New Roman"/>
          <w:b/>
          <w:sz w:val="24"/>
          <w:szCs w:val="24"/>
        </w:rPr>
        <w:t>16</w:t>
      </w:r>
      <w:r w:rsidRPr="00911382">
        <w:rPr>
          <w:rFonts w:ascii="Times New Roman" w:eastAsiaTheme="minorEastAsia" w:hAnsi="Times New Roman"/>
          <w:sz w:val="24"/>
          <w:szCs w:val="24"/>
        </w:rPr>
        <w:t xml:space="preserve">(1), 52 (2023). </w:t>
      </w:r>
      <w:hyperlink r:id="rId101" w:history="1">
        <w:r w:rsidRPr="00911382">
          <w:rPr>
            <w:rStyle w:val="ad"/>
            <w:rFonts w:ascii="Times New Roman" w:eastAsiaTheme="minorEastAsia" w:hAnsi="Times New Roman"/>
            <w:sz w:val="24"/>
            <w:szCs w:val="24"/>
          </w:rPr>
          <w:t>https://doi.org/10.1007/s40820-023-01272-6</w:t>
        </w:r>
      </w:hyperlink>
      <w:r>
        <w:rPr>
          <w:rFonts w:ascii="Times New Roman" w:eastAsiaTheme="minorEastAsia" w:hAnsi="Times New Roman" w:hint="eastAsia"/>
          <w:sz w:val="24"/>
          <w:szCs w:val="24"/>
        </w:rPr>
        <w:t xml:space="preserve"> </w:t>
      </w:r>
    </w:p>
    <w:p w14:paraId="3E20C0BE" w14:textId="7B04AE9D"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Y.-K. Choi, K.-I. Sugimoto, S.-M. Song, Y. Gotoh, Y. Ohkoshi et al., Mechanical and physical properties of epoxy composites reinforced by vapor grown carbon nanofibers. Carbon </w:t>
      </w:r>
      <w:r w:rsidRPr="00911382">
        <w:rPr>
          <w:rFonts w:ascii="Times New Roman" w:eastAsiaTheme="minorEastAsia" w:hAnsi="Times New Roman"/>
          <w:b/>
          <w:sz w:val="24"/>
          <w:szCs w:val="24"/>
        </w:rPr>
        <w:t>43</w:t>
      </w:r>
      <w:r w:rsidRPr="00911382">
        <w:rPr>
          <w:rFonts w:ascii="Times New Roman" w:eastAsiaTheme="minorEastAsia" w:hAnsi="Times New Roman"/>
          <w:sz w:val="24"/>
          <w:szCs w:val="24"/>
        </w:rPr>
        <w:t xml:space="preserve">(10), 2199–2208 (2005). </w:t>
      </w:r>
      <w:hyperlink r:id="rId102" w:history="1">
        <w:r w:rsidRPr="00911382">
          <w:rPr>
            <w:rStyle w:val="ad"/>
            <w:rFonts w:ascii="Times New Roman" w:eastAsiaTheme="minorEastAsia" w:hAnsi="Times New Roman"/>
            <w:sz w:val="24"/>
            <w:szCs w:val="24"/>
          </w:rPr>
          <w:t>https://doi.org/10.1016/j.carbon.2005.03.036</w:t>
        </w:r>
      </w:hyperlink>
      <w:r>
        <w:rPr>
          <w:rFonts w:ascii="Times New Roman" w:eastAsiaTheme="minorEastAsia" w:hAnsi="Times New Roman" w:hint="eastAsia"/>
          <w:sz w:val="24"/>
          <w:szCs w:val="24"/>
        </w:rPr>
        <w:t xml:space="preserve"> </w:t>
      </w:r>
    </w:p>
    <w:p w14:paraId="098EFF89" w14:textId="61BCBD9E"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K.T. Kim, S.I. Cha, S.H. Hong, S.H. Hong, Microstructures and tensile behavior of carbon nanotube reinforced Cu matrix nanocomposites. Mater. Sci. Eng. A </w:t>
      </w:r>
      <w:r w:rsidRPr="00911382">
        <w:rPr>
          <w:rFonts w:ascii="Times New Roman" w:eastAsiaTheme="minorEastAsia" w:hAnsi="Times New Roman"/>
          <w:b/>
          <w:sz w:val="24"/>
          <w:szCs w:val="24"/>
        </w:rPr>
        <w:t>430</w:t>
      </w:r>
      <w:r w:rsidRPr="00911382">
        <w:rPr>
          <w:rFonts w:ascii="Times New Roman" w:eastAsiaTheme="minorEastAsia" w:hAnsi="Times New Roman"/>
          <w:sz w:val="24"/>
          <w:szCs w:val="24"/>
        </w:rPr>
        <w:t xml:space="preserve">(1–2), 27–33 (2006). </w:t>
      </w:r>
      <w:hyperlink r:id="rId103" w:history="1">
        <w:r w:rsidRPr="00911382">
          <w:rPr>
            <w:rStyle w:val="ad"/>
            <w:rFonts w:ascii="Times New Roman" w:eastAsiaTheme="minorEastAsia" w:hAnsi="Times New Roman"/>
            <w:sz w:val="24"/>
            <w:szCs w:val="24"/>
          </w:rPr>
          <w:t>https://doi.org/10.1016/j.msea.2006.04.085</w:t>
        </w:r>
      </w:hyperlink>
      <w:r>
        <w:rPr>
          <w:rFonts w:ascii="Times New Roman" w:eastAsiaTheme="minorEastAsia" w:hAnsi="Times New Roman" w:hint="eastAsia"/>
          <w:sz w:val="24"/>
          <w:szCs w:val="24"/>
        </w:rPr>
        <w:t xml:space="preserve"> </w:t>
      </w:r>
    </w:p>
    <w:p w14:paraId="4DEDDB53" w14:textId="70C63BB5"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S. Hao, C. Zhong, Y. Zhang, Y. Chen, L. Wang et al., Flexible 1-3 piezoelectric composites with soft embedded conductive interconnects for underwater acoustic transducers. ACS Appl. Electron. Mater. </w:t>
      </w:r>
      <w:r w:rsidRPr="00911382">
        <w:rPr>
          <w:rFonts w:ascii="Times New Roman" w:eastAsiaTheme="minorEastAsia" w:hAnsi="Times New Roman"/>
          <w:b/>
          <w:sz w:val="24"/>
          <w:szCs w:val="24"/>
        </w:rPr>
        <w:t>5</w:t>
      </w:r>
      <w:r w:rsidRPr="00911382">
        <w:rPr>
          <w:rFonts w:ascii="Times New Roman" w:eastAsiaTheme="minorEastAsia" w:hAnsi="Times New Roman"/>
          <w:sz w:val="24"/>
          <w:szCs w:val="24"/>
        </w:rPr>
        <w:t>(5), 2686–2695 (2023).</w:t>
      </w:r>
      <w:r w:rsidRPr="00911382">
        <w:rPr>
          <w:rFonts w:ascii="Times New Roman" w:eastAsiaTheme="minorEastAsia" w:hAnsi="Times New Roman" w:hint="eastAsia"/>
          <w:sz w:val="24"/>
          <w:szCs w:val="24"/>
        </w:rPr>
        <w:t xml:space="preserve"> </w:t>
      </w:r>
      <w:hyperlink r:id="rId104" w:history="1">
        <w:r w:rsidRPr="00911382">
          <w:rPr>
            <w:rStyle w:val="ad"/>
            <w:rFonts w:ascii="Times New Roman" w:eastAsiaTheme="minorEastAsia" w:hAnsi="Times New Roman"/>
            <w:sz w:val="24"/>
            <w:szCs w:val="24"/>
          </w:rPr>
          <w:t>https://doi.org/10.1021/acsaelm.3c00155</w:t>
        </w:r>
      </w:hyperlink>
      <w:r>
        <w:rPr>
          <w:rFonts w:ascii="Times New Roman" w:eastAsiaTheme="minorEastAsia" w:hAnsi="Times New Roman" w:hint="eastAsia"/>
          <w:sz w:val="24"/>
          <w:szCs w:val="24"/>
        </w:rPr>
        <w:t xml:space="preserve"> </w:t>
      </w:r>
    </w:p>
    <w:p w14:paraId="3903CD9A" w14:textId="132D0CF8"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H. Qin, H. Lu, J. Zhou, Y. Zhang, Effect of thickness on the performance parameters of modified 1–3 piezoelectric composites. Ceram. Int. </w:t>
      </w:r>
      <w:r w:rsidRPr="00911382">
        <w:rPr>
          <w:rFonts w:ascii="Times New Roman" w:eastAsiaTheme="minorEastAsia" w:hAnsi="Times New Roman"/>
          <w:b/>
          <w:sz w:val="24"/>
          <w:szCs w:val="24"/>
        </w:rPr>
        <w:t>49</w:t>
      </w:r>
      <w:r w:rsidRPr="00911382">
        <w:rPr>
          <w:rFonts w:ascii="Times New Roman" w:eastAsiaTheme="minorEastAsia" w:hAnsi="Times New Roman"/>
          <w:sz w:val="24"/>
          <w:szCs w:val="24"/>
        </w:rPr>
        <w:t xml:space="preserve">(7), 10928–10935 (2023). </w:t>
      </w:r>
      <w:hyperlink r:id="rId105" w:history="1">
        <w:r w:rsidRPr="00911382">
          <w:rPr>
            <w:rStyle w:val="ad"/>
            <w:rFonts w:ascii="Times New Roman" w:eastAsiaTheme="minorEastAsia" w:hAnsi="Times New Roman"/>
            <w:sz w:val="24"/>
            <w:szCs w:val="24"/>
          </w:rPr>
          <w:t>https://doi.org/10.1016/j.ceramint.2022.11.286</w:t>
        </w:r>
      </w:hyperlink>
      <w:r>
        <w:rPr>
          <w:rFonts w:ascii="Times New Roman" w:eastAsiaTheme="minorEastAsia" w:hAnsi="Times New Roman" w:hint="eastAsia"/>
          <w:sz w:val="24"/>
          <w:szCs w:val="24"/>
        </w:rPr>
        <w:t xml:space="preserve"> </w:t>
      </w:r>
    </w:p>
    <w:p w14:paraId="61F36D9A" w14:textId="748569FF"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T. Wang, X. Zhao, H. Du, S. Xia, G. Li et al., Large-area piezoelectric single crystal composites </w:t>
      </w:r>
      <w:r w:rsidRPr="00911382">
        <w:rPr>
          <w:rFonts w:ascii="Times New Roman" w:eastAsiaTheme="minorEastAsia" w:hAnsi="Times New Roman"/>
          <w:i/>
          <w:sz w:val="24"/>
          <w:szCs w:val="24"/>
        </w:rPr>
        <w:t>via</w:t>
      </w:r>
      <w:r w:rsidRPr="00911382">
        <w:rPr>
          <w:rFonts w:ascii="Times New Roman" w:eastAsiaTheme="minorEastAsia" w:hAnsi="Times New Roman"/>
          <w:sz w:val="24"/>
          <w:szCs w:val="24"/>
        </w:rPr>
        <w:t xml:space="preserve"> 3-D-printing-assisted dice-and-insert technology for hydrophone applications. IEEE Trans. Ultrason. Ferroelectr. Freq. Control </w:t>
      </w:r>
      <w:r w:rsidRPr="00911382">
        <w:rPr>
          <w:rFonts w:ascii="Times New Roman" w:eastAsiaTheme="minorEastAsia" w:hAnsi="Times New Roman"/>
          <w:b/>
          <w:sz w:val="24"/>
          <w:szCs w:val="24"/>
        </w:rPr>
        <w:t>68</w:t>
      </w:r>
      <w:r w:rsidRPr="00911382">
        <w:rPr>
          <w:rFonts w:ascii="Times New Roman" w:eastAsiaTheme="minorEastAsia" w:hAnsi="Times New Roman"/>
          <w:sz w:val="24"/>
          <w:szCs w:val="24"/>
        </w:rPr>
        <w:t xml:space="preserve">(10), 3241–3248 (2021). </w:t>
      </w:r>
      <w:hyperlink r:id="rId106" w:history="1">
        <w:r w:rsidRPr="00911382">
          <w:rPr>
            <w:rStyle w:val="ad"/>
            <w:rFonts w:ascii="Times New Roman" w:eastAsiaTheme="minorEastAsia" w:hAnsi="Times New Roman"/>
            <w:sz w:val="24"/>
            <w:szCs w:val="24"/>
          </w:rPr>
          <w:t>https://doi.org/10.1109/TUFFC.2021.3085842</w:t>
        </w:r>
      </w:hyperlink>
      <w:r>
        <w:rPr>
          <w:rFonts w:ascii="Times New Roman" w:eastAsiaTheme="minorEastAsia" w:hAnsi="Times New Roman" w:hint="eastAsia"/>
          <w:sz w:val="24"/>
          <w:szCs w:val="24"/>
        </w:rPr>
        <w:t xml:space="preserve"> </w:t>
      </w:r>
    </w:p>
    <w:p w14:paraId="52C092EC" w14:textId="214AB280"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L. Li, S. Zhang, Z. Xu, X. Geng, F. Wen et al., Hydrostatic piezoelectric properties of [011] poled </w:t>
      </w:r>
      <w:proofErr w:type="gramStart"/>
      <w:r w:rsidRPr="00911382">
        <w:rPr>
          <w:rFonts w:ascii="Times New Roman" w:eastAsiaTheme="minorEastAsia" w:hAnsi="Times New Roman"/>
          <w:sz w:val="24"/>
          <w:szCs w:val="24"/>
        </w:rPr>
        <w:t>Pb(</w:t>
      </w:r>
      <w:proofErr w:type="gramEnd"/>
      <w:r w:rsidRPr="00911382">
        <w:rPr>
          <w:rFonts w:ascii="Times New Roman" w:eastAsiaTheme="minorEastAsia" w:hAnsi="Times New Roman"/>
          <w:sz w:val="24"/>
          <w:szCs w:val="24"/>
        </w:rPr>
        <w:t>Mg</w:t>
      </w:r>
      <w:r w:rsidRPr="00911382">
        <w:rPr>
          <w:rFonts w:ascii="Times New Roman" w:eastAsiaTheme="minorEastAsia" w:hAnsi="Times New Roman"/>
          <w:sz w:val="24"/>
          <w:szCs w:val="24"/>
          <w:vertAlign w:val="subscript"/>
        </w:rPr>
        <w:t>1/3</w:t>
      </w:r>
      <w:r w:rsidRPr="00911382">
        <w:rPr>
          <w:rFonts w:ascii="Times New Roman" w:eastAsiaTheme="minorEastAsia" w:hAnsi="Times New Roman"/>
          <w:sz w:val="24"/>
          <w:szCs w:val="24"/>
        </w:rPr>
        <w:t>Nb</w:t>
      </w:r>
      <w:r w:rsidRPr="00911382">
        <w:rPr>
          <w:rFonts w:ascii="Times New Roman" w:eastAsiaTheme="minorEastAsia" w:hAnsi="Times New Roman"/>
          <w:sz w:val="24"/>
          <w:szCs w:val="24"/>
          <w:vertAlign w:val="subscript"/>
        </w:rPr>
        <w:t>2/</w:t>
      </w:r>
      <w:proofErr w:type="gramStart"/>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)O</w:t>
      </w:r>
      <w:proofErr w:type="gramEnd"/>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-PbTiO</w:t>
      </w:r>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 xml:space="preserve"> single crystals and 2-2 lamellar composites. Appl. Phys. Lett. </w:t>
      </w:r>
      <w:r w:rsidRPr="00911382">
        <w:rPr>
          <w:rFonts w:ascii="Times New Roman" w:eastAsiaTheme="minorEastAsia" w:hAnsi="Times New Roman"/>
          <w:b/>
          <w:sz w:val="24"/>
          <w:szCs w:val="24"/>
        </w:rPr>
        <w:t>104</w:t>
      </w:r>
      <w:r w:rsidRPr="00911382">
        <w:rPr>
          <w:rFonts w:ascii="Times New Roman" w:eastAsiaTheme="minorEastAsia" w:hAnsi="Times New Roman"/>
          <w:sz w:val="24"/>
          <w:szCs w:val="24"/>
        </w:rPr>
        <w:t xml:space="preserve">(3), 032909 (2014). </w:t>
      </w:r>
      <w:hyperlink r:id="rId107" w:history="1">
        <w:r w:rsidRPr="00911382">
          <w:rPr>
            <w:rStyle w:val="ad"/>
            <w:rFonts w:ascii="Times New Roman" w:eastAsiaTheme="minorEastAsia" w:hAnsi="Times New Roman"/>
            <w:sz w:val="24"/>
            <w:szCs w:val="24"/>
          </w:rPr>
          <w:t>https://doi.org/10.1063/1.4862984</w:t>
        </w:r>
      </w:hyperlink>
      <w:r>
        <w:rPr>
          <w:rFonts w:ascii="Times New Roman" w:eastAsiaTheme="minorEastAsia" w:hAnsi="Times New Roman" w:hint="eastAsia"/>
          <w:sz w:val="24"/>
          <w:szCs w:val="24"/>
        </w:rPr>
        <w:t xml:space="preserve"> </w:t>
      </w:r>
    </w:p>
    <w:p w14:paraId="40D149BE" w14:textId="7F6F4C1F"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Y.A. Genenko, J. Glaum, M.J. Hoffmann, K. Albe, Mechanisms of aging and fatigue in ferroelectrics. Mater. Sci. Eng. B </w:t>
      </w:r>
      <w:r w:rsidRPr="00911382">
        <w:rPr>
          <w:rFonts w:ascii="Times New Roman" w:eastAsiaTheme="minorEastAsia" w:hAnsi="Times New Roman"/>
          <w:b/>
          <w:sz w:val="24"/>
          <w:szCs w:val="24"/>
        </w:rPr>
        <w:t>192</w:t>
      </w:r>
      <w:r w:rsidRPr="00911382">
        <w:rPr>
          <w:rFonts w:ascii="Times New Roman" w:eastAsiaTheme="minorEastAsia" w:hAnsi="Times New Roman"/>
          <w:sz w:val="24"/>
          <w:szCs w:val="24"/>
        </w:rPr>
        <w:t xml:space="preserve">, 52–82 (2015). </w:t>
      </w:r>
      <w:hyperlink r:id="rId108" w:history="1">
        <w:r w:rsidRPr="00911382">
          <w:rPr>
            <w:rStyle w:val="ad"/>
            <w:rFonts w:ascii="Times New Roman" w:eastAsiaTheme="minorEastAsia" w:hAnsi="Times New Roman"/>
            <w:sz w:val="24"/>
            <w:szCs w:val="24"/>
          </w:rPr>
          <w:t>https://doi.org/10.1016/j.mseb.2014.10.003</w:t>
        </w:r>
      </w:hyperlink>
      <w:r>
        <w:rPr>
          <w:rFonts w:ascii="Times New Roman" w:eastAsiaTheme="minorEastAsia" w:hAnsi="Times New Roman" w:hint="eastAsia"/>
          <w:sz w:val="24"/>
          <w:szCs w:val="24"/>
        </w:rPr>
        <w:t xml:space="preserve"> </w:t>
      </w:r>
    </w:p>
    <w:p w14:paraId="3806C7FA" w14:textId="0DA3DF6F"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 xml:space="preserve">J. Glaum, M. Hoffman, Electric fatigue of lead-free piezoelectric materials. J. Am. Ceram. Soc. </w:t>
      </w:r>
      <w:r w:rsidRPr="00911382">
        <w:rPr>
          <w:rFonts w:ascii="Times New Roman" w:eastAsiaTheme="minorEastAsia" w:hAnsi="Times New Roman"/>
          <w:b/>
          <w:sz w:val="24"/>
          <w:szCs w:val="24"/>
        </w:rPr>
        <w:t>97</w:t>
      </w:r>
      <w:r w:rsidRPr="00911382">
        <w:rPr>
          <w:rFonts w:ascii="Times New Roman" w:eastAsiaTheme="minorEastAsia" w:hAnsi="Times New Roman"/>
          <w:sz w:val="24"/>
          <w:szCs w:val="24"/>
        </w:rPr>
        <w:t xml:space="preserve">(3), 665–680 (2014). </w:t>
      </w:r>
      <w:hyperlink r:id="rId109" w:history="1">
        <w:r w:rsidRPr="00911382">
          <w:rPr>
            <w:rStyle w:val="ad"/>
            <w:rFonts w:ascii="Times New Roman" w:eastAsiaTheme="minorEastAsia" w:hAnsi="Times New Roman"/>
            <w:sz w:val="24"/>
            <w:szCs w:val="24"/>
          </w:rPr>
          <w:t>https://doi.org/10.1111/jace.12811</w:t>
        </w:r>
      </w:hyperlink>
      <w:r>
        <w:rPr>
          <w:rFonts w:ascii="Times New Roman" w:eastAsiaTheme="minorEastAsia" w:hAnsi="Times New Roman" w:hint="eastAsia"/>
          <w:sz w:val="24"/>
          <w:szCs w:val="24"/>
        </w:rPr>
        <w:t xml:space="preserve"> </w:t>
      </w:r>
    </w:p>
    <w:p w14:paraId="7732A65F" w14:textId="04D0B064" w:rsidR="00911382" w:rsidRPr="00911382" w:rsidRDefault="00911382" w:rsidP="00911382">
      <w:pPr>
        <w:numPr>
          <w:ilvl w:val="0"/>
          <w:numId w:val="6"/>
        </w:numPr>
        <w:spacing w:beforeLines="0" w:before="156" w:afterLines="0" w:after="156" w:line="240" w:lineRule="auto"/>
        <w:ind w:hanging="584"/>
        <w:rPr>
          <w:rFonts w:ascii="Times New Roman" w:eastAsiaTheme="minorEastAsia" w:hAnsi="Times New Roman"/>
          <w:sz w:val="24"/>
          <w:szCs w:val="24"/>
        </w:rPr>
      </w:pPr>
      <w:r w:rsidRPr="00911382">
        <w:rPr>
          <w:rFonts w:ascii="Times New Roman" w:eastAsiaTheme="minorEastAsia" w:hAnsi="Times New Roman"/>
          <w:sz w:val="24"/>
          <w:szCs w:val="24"/>
        </w:rPr>
        <w:t>F. Fang, W. Yang, F.C. Zhang, H.S. Luo, Fatigue crack growth for BaTiO</w:t>
      </w:r>
      <w:r w:rsidRPr="00911382">
        <w:rPr>
          <w:rFonts w:ascii="Times New Roman" w:eastAsiaTheme="minorEastAsia" w:hAnsi="Times New Roman"/>
          <w:sz w:val="24"/>
          <w:szCs w:val="24"/>
          <w:vertAlign w:val="subscript"/>
        </w:rPr>
        <w:t>3</w:t>
      </w:r>
      <w:r w:rsidRPr="00911382">
        <w:rPr>
          <w:rFonts w:ascii="Times New Roman" w:eastAsiaTheme="minorEastAsia" w:hAnsi="Times New Roman"/>
          <w:sz w:val="24"/>
          <w:szCs w:val="24"/>
        </w:rPr>
        <w:t xml:space="preserve"> ferroelectric single crystals under cyclic electric loading. J. Am. Ceram. Soc. </w:t>
      </w:r>
      <w:r w:rsidRPr="00911382">
        <w:rPr>
          <w:rFonts w:ascii="Times New Roman" w:eastAsiaTheme="minorEastAsia" w:hAnsi="Times New Roman"/>
          <w:b/>
          <w:sz w:val="24"/>
          <w:szCs w:val="24"/>
        </w:rPr>
        <w:t>88</w:t>
      </w:r>
      <w:r w:rsidRPr="00911382">
        <w:rPr>
          <w:rFonts w:ascii="Times New Roman" w:eastAsiaTheme="minorEastAsia" w:hAnsi="Times New Roman"/>
          <w:sz w:val="24"/>
          <w:szCs w:val="24"/>
        </w:rPr>
        <w:t xml:space="preserve">(9), 2491–2497 (2005). </w:t>
      </w:r>
      <w:hyperlink r:id="rId110" w:history="1">
        <w:r w:rsidRPr="00911382">
          <w:rPr>
            <w:rStyle w:val="ad"/>
            <w:rFonts w:ascii="Times New Roman" w:eastAsiaTheme="minorEastAsia" w:hAnsi="Times New Roman"/>
            <w:sz w:val="24"/>
            <w:szCs w:val="24"/>
          </w:rPr>
          <w:t>https://doi.org/10.1111/j.1551-2916.2005.00436.x</w:t>
        </w:r>
      </w:hyperlink>
      <w:r>
        <w:rPr>
          <w:rFonts w:ascii="Times New Roman" w:eastAsiaTheme="minorEastAsia" w:hAnsi="Times New Roman" w:hint="eastAsia"/>
          <w:sz w:val="24"/>
          <w:szCs w:val="24"/>
        </w:rPr>
        <w:t xml:space="preserve"> </w:t>
      </w:r>
    </w:p>
    <w:p w14:paraId="6D258192" w14:textId="77777777" w:rsidR="00911382" w:rsidRPr="00911382" w:rsidRDefault="00911382" w:rsidP="00911382">
      <w:pPr>
        <w:spacing w:before="156" w:after="156" w:line="240" w:lineRule="auto"/>
        <w:ind w:hanging="584"/>
        <w:rPr>
          <w:rFonts w:ascii="Times New Roman" w:eastAsiaTheme="minorEastAsia" w:hAnsi="Times New Roman"/>
          <w:sz w:val="24"/>
          <w:szCs w:val="24"/>
        </w:rPr>
      </w:pPr>
    </w:p>
    <w:p w14:paraId="0154DAE1" w14:textId="77777777" w:rsidR="00B136E4" w:rsidRPr="00890FAC" w:rsidRDefault="00B136E4" w:rsidP="003564FF">
      <w:pPr>
        <w:widowControl/>
        <w:spacing w:before="156" w:after="156" w:line="240" w:lineRule="auto"/>
        <w:rPr>
          <w:rFonts w:ascii="Arial" w:eastAsia="微软雅黑" w:hAnsi="Arial"/>
          <w:color w:val="000000" w:themeColor="text1"/>
          <w:sz w:val="24"/>
          <w:szCs w:val="24"/>
        </w:rPr>
      </w:pPr>
    </w:p>
    <w:sectPr w:rsidR="00B136E4" w:rsidRPr="00890FAC" w:rsidSect="005B3838">
      <w:headerReference w:type="even" r:id="rId111"/>
      <w:headerReference w:type="default" r:id="rId112"/>
      <w:footerReference w:type="even" r:id="rId113"/>
      <w:footerReference w:type="default" r:id="rId114"/>
      <w:headerReference w:type="first" r:id="rId115"/>
      <w:footerReference w:type="first" r:id="rId1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F8036" w14:textId="77777777" w:rsidR="001E352A" w:rsidRDefault="001E352A">
      <w:pPr>
        <w:spacing w:before="120" w:after="120" w:line="240" w:lineRule="auto"/>
      </w:pPr>
      <w:r>
        <w:separator/>
      </w:r>
    </w:p>
  </w:endnote>
  <w:endnote w:type="continuationSeparator" w:id="0">
    <w:p w14:paraId="147A4F37" w14:textId="77777777" w:rsidR="001E352A" w:rsidRDefault="001E352A">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CEF7" w14:textId="77777777" w:rsidR="003E33AA" w:rsidRDefault="003E33AA">
    <w:pPr>
      <w:pStyle w:val="a5"/>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2036" w14:textId="01D5C6EE" w:rsidR="00DC2ED5" w:rsidRPr="00FC0DDF" w:rsidRDefault="00FC0DDF" w:rsidP="00B136E4">
    <w:pPr>
      <w:pStyle w:val="a5"/>
      <w:spacing w:before="120" w:after="120"/>
      <w:jc w:val="center"/>
      <w:rPr>
        <w:rFonts w:ascii="Times New Roman" w:hAnsi="Times New Roman"/>
        <w:sz w:val="21"/>
        <w:szCs w:val="21"/>
      </w:rPr>
    </w:pPr>
    <w:r w:rsidRPr="00FC0DDF">
      <w:rPr>
        <w:rFonts w:ascii="Times New Roman" w:hAnsi="Times New Roman"/>
        <w:sz w:val="21"/>
        <w:szCs w:val="21"/>
      </w:rPr>
      <w:t>S</w:t>
    </w:r>
    <w:r w:rsidR="008717B7" w:rsidRPr="00FC0DDF">
      <w:rPr>
        <w:rFonts w:ascii="Times New Roman" w:hAnsi="Times New Roman"/>
        <w:sz w:val="21"/>
        <w:szCs w:val="21"/>
      </w:rPr>
      <w:fldChar w:fldCharType="begin"/>
    </w:r>
    <w:r w:rsidR="008717B7" w:rsidRPr="00FC0DDF">
      <w:rPr>
        <w:rFonts w:ascii="Times New Roman" w:hAnsi="Times New Roman"/>
        <w:sz w:val="21"/>
        <w:szCs w:val="21"/>
      </w:rPr>
      <w:instrText>PAGE   \* MERGEFORMAT</w:instrText>
    </w:r>
    <w:r w:rsidR="008717B7" w:rsidRPr="00FC0DDF">
      <w:rPr>
        <w:rFonts w:ascii="Times New Roman" w:hAnsi="Times New Roman"/>
        <w:sz w:val="21"/>
        <w:szCs w:val="21"/>
      </w:rPr>
      <w:fldChar w:fldCharType="separate"/>
    </w:r>
    <w:r w:rsidR="008717B7" w:rsidRPr="00FC0DDF">
      <w:rPr>
        <w:rFonts w:ascii="Times New Roman" w:hAnsi="Times New Roman"/>
        <w:sz w:val="21"/>
        <w:szCs w:val="21"/>
        <w:lang w:val="zh-CN"/>
      </w:rPr>
      <w:t>2</w:t>
    </w:r>
    <w:r w:rsidR="008717B7" w:rsidRPr="00FC0DDF">
      <w:rPr>
        <w:rFonts w:ascii="Times New Roman" w:hAnsi="Times New Roman"/>
        <w:sz w:val="21"/>
        <w:szCs w:val="21"/>
      </w:rPr>
      <w:fldChar w:fldCharType="end"/>
    </w:r>
    <w:r w:rsidRPr="00FC0DDF">
      <w:rPr>
        <w:rFonts w:ascii="Times New Roman" w:hAnsi="Times New Roman"/>
        <w:sz w:val="21"/>
        <w:szCs w:val="21"/>
      </w:rPr>
      <w:t>/S2</w:t>
    </w:r>
    <w:r w:rsidR="00B5669D">
      <w:rPr>
        <w:rFonts w:ascii="Times New Roman" w:hAnsi="Times New Roman" w:hint="eastAsia"/>
        <w:sz w:val="21"/>
        <w:szCs w:val="21"/>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96495" w14:textId="77777777" w:rsidR="003E33AA" w:rsidRDefault="003E33AA">
    <w:pPr>
      <w:pStyle w:val="a5"/>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B8415" w14:textId="77777777" w:rsidR="001E352A" w:rsidRDefault="001E352A">
      <w:pPr>
        <w:spacing w:before="120" w:after="120"/>
      </w:pPr>
      <w:r>
        <w:separator/>
      </w:r>
    </w:p>
  </w:footnote>
  <w:footnote w:type="continuationSeparator" w:id="0">
    <w:p w14:paraId="1D2827FB" w14:textId="77777777" w:rsidR="001E352A" w:rsidRDefault="001E352A">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189E1" w14:textId="77777777" w:rsidR="003E33AA" w:rsidRDefault="003E33AA">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5E775" w14:textId="2FF0BE86" w:rsidR="003E33AA" w:rsidRPr="00FC0DDF" w:rsidRDefault="00FC0DDF">
    <w:pPr>
      <w:pStyle w:val="a7"/>
      <w:spacing w:before="120" w:after="120"/>
      <w:rPr>
        <w:rFonts w:ascii="Times New Roman" w:hAnsi="Times New Roman"/>
        <w:sz w:val="24"/>
        <w:szCs w:val="24"/>
      </w:rPr>
    </w:pPr>
    <w:hyperlink r:id="rId1" w:history="1">
      <w:r w:rsidRPr="00740800">
        <w:rPr>
          <w:rStyle w:val="ad"/>
          <w:rFonts w:ascii="Times New Roman" w:hAnsi="Times New Roman"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5B122" w14:textId="77777777" w:rsidR="003E33AA" w:rsidRDefault="003E33AA">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4E0"/>
    <w:multiLevelType w:val="hybridMultilevel"/>
    <w:tmpl w:val="2026A0F6"/>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3E0289"/>
    <w:multiLevelType w:val="hybridMultilevel"/>
    <w:tmpl w:val="2026A0F6"/>
    <w:lvl w:ilvl="0" w:tplc="FFFFFFFF">
      <w:start w:val="1"/>
      <w:numFmt w:val="decimal"/>
      <w:lvlText w:val="[S%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0FF60CEE"/>
    <w:multiLevelType w:val="hybridMultilevel"/>
    <w:tmpl w:val="5A9C641A"/>
    <w:lvl w:ilvl="0" w:tplc="4684B104">
      <w:start w:val="1"/>
      <w:numFmt w:val="decimal"/>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7512C2D"/>
    <w:multiLevelType w:val="hybridMultilevel"/>
    <w:tmpl w:val="D3ECABD8"/>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0F55591"/>
    <w:multiLevelType w:val="multilevel"/>
    <w:tmpl w:val="60F55591"/>
    <w:lvl w:ilvl="0">
      <w:start w:val="1"/>
      <w:numFmt w:val="decimal"/>
      <w:lvlText w:val="%1"/>
      <w:lvlJc w:val="left"/>
      <w:pPr>
        <w:ind w:left="360" w:hanging="360"/>
      </w:pPr>
      <w:rPr>
        <w:rFonts w:hint="default"/>
      </w:rPr>
    </w:lvl>
    <w:lvl w:ilvl="1">
      <w:start w:val="1"/>
      <w:numFmt w:val="decimal"/>
      <w:pStyle w:val="a"/>
      <w:lvlText w:val="%1.%2"/>
      <w:lvlJc w:val="left"/>
      <w:pPr>
        <w:ind w:left="63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5B4364"/>
    <w:multiLevelType w:val="multilevel"/>
    <w:tmpl w:val="7E5B4364"/>
    <w:lvl w:ilvl="0">
      <w:start w:val="1"/>
      <w:numFmt w:val="decimal"/>
      <w:lvlText w:val="%1."/>
      <w:lvlJc w:val="left"/>
      <w:pPr>
        <w:ind w:left="0" w:firstLine="0"/>
      </w:pPr>
      <w:rPr>
        <w:rFont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191068672">
    <w:abstractNumId w:val="4"/>
  </w:num>
  <w:num w:numId="2" w16cid:durableId="2123186103">
    <w:abstractNumId w:val="5"/>
  </w:num>
  <w:num w:numId="3" w16cid:durableId="665128403">
    <w:abstractNumId w:val="0"/>
  </w:num>
  <w:num w:numId="4" w16cid:durableId="1058825423">
    <w:abstractNumId w:val="2"/>
  </w:num>
  <w:num w:numId="5" w16cid:durableId="2129278940">
    <w:abstractNumId w:val="1"/>
  </w:num>
  <w:num w:numId="6" w16cid:durableId="1928923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k1NWIzNmJlYzYxZjdiYTQ0NDljOThlOWEyYmM4MzAifQ=="/>
    <w:docVar w:name="EN.InstantFormat" w:val="&lt;ENInstantFormat&gt;&lt;Enabled&gt;1&lt;/Enabled&gt;&lt;ScanUnformatted&gt;1&lt;/ScanUnformatted&gt;&lt;ScanChanges&gt;1&lt;/ScanChanges&gt;&lt;Suspended&gt;1&lt;/Suspended&gt;&lt;/ENInstantFormat&gt;"/>
    <w:docVar w:name="EN.Layout" w:val="&lt;ENLayout&gt;&lt;Style&gt;ACS 副本 副本&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vr5zf0ppsv2rkev59sx2fvwdear05tfd2ze&quot;&gt;My EndNote Library&lt;record-ids&gt;&lt;item&gt;3&lt;/item&gt;&lt;item&gt;6&lt;/item&gt;&lt;item&gt;7&lt;/item&gt;&lt;item&gt;8&lt;/item&gt;&lt;item&gt;9&lt;/item&gt;&lt;item&gt;12&lt;/item&gt;&lt;item&gt;14&lt;/item&gt;&lt;item&gt;17&lt;/item&gt;&lt;item&gt;19&lt;/item&gt;&lt;item&gt;20&lt;/item&gt;&lt;item&gt;34&lt;/item&gt;&lt;item&gt;86&lt;/item&gt;&lt;item&gt;87&lt;/item&gt;&lt;item&gt;88&lt;/item&gt;&lt;item&gt;89&lt;/item&gt;&lt;item&gt;91&lt;/item&gt;&lt;/record-ids&gt;&lt;/item&gt;&lt;/Libraries&gt;"/>
  </w:docVars>
  <w:rsids>
    <w:rsidRoot w:val="00172A27"/>
    <w:rsid w:val="00006831"/>
    <w:rsid w:val="000161BA"/>
    <w:rsid w:val="0002118F"/>
    <w:rsid w:val="000313AE"/>
    <w:rsid w:val="000317E3"/>
    <w:rsid w:val="0003558B"/>
    <w:rsid w:val="00037A7A"/>
    <w:rsid w:val="00044830"/>
    <w:rsid w:val="00044C72"/>
    <w:rsid w:val="000471E9"/>
    <w:rsid w:val="00053D85"/>
    <w:rsid w:val="00057291"/>
    <w:rsid w:val="00060F78"/>
    <w:rsid w:val="0006376F"/>
    <w:rsid w:val="00064800"/>
    <w:rsid w:val="00066000"/>
    <w:rsid w:val="00067229"/>
    <w:rsid w:val="00070804"/>
    <w:rsid w:val="00070A64"/>
    <w:rsid w:val="00074D06"/>
    <w:rsid w:val="00081B67"/>
    <w:rsid w:val="00095020"/>
    <w:rsid w:val="000A00AE"/>
    <w:rsid w:val="000A012D"/>
    <w:rsid w:val="000A052F"/>
    <w:rsid w:val="000A0530"/>
    <w:rsid w:val="000A11B6"/>
    <w:rsid w:val="000A35BB"/>
    <w:rsid w:val="000C178B"/>
    <w:rsid w:val="000C3FD6"/>
    <w:rsid w:val="000C5DFB"/>
    <w:rsid w:val="000C7772"/>
    <w:rsid w:val="000D135C"/>
    <w:rsid w:val="000D1934"/>
    <w:rsid w:val="000D7B06"/>
    <w:rsid w:val="000E39C8"/>
    <w:rsid w:val="000F2419"/>
    <w:rsid w:val="000F2AAE"/>
    <w:rsid w:val="000F5956"/>
    <w:rsid w:val="00111CAF"/>
    <w:rsid w:val="001120EC"/>
    <w:rsid w:val="00120502"/>
    <w:rsid w:val="001207E7"/>
    <w:rsid w:val="001259EC"/>
    <w:rsid w:val="001356B0"/>
    <w:rsid w:val="00137012"/>
    <w:rsid w:val="00143D3D"/>
    <w:rsid w:val="001569CA"/>
    <w:rsid w:val="00157A13"/>
    <w:rsid w:val="001678DD"/>
    <w:rsid w:val="00172A27"/>
    <w:rsid w:val="001754E1"/>
    <w:rsid w:val="00176FEB"/>
    <w:rsid w:val="00184170"/>
    <w:rsid w:val="00187993"/>
    <w:rsid w:val="0019193C"/>
    <w:rsid w:val="00192B1E"/>
    <w:rsid w:val="00193306"/>
    <w:rsid w:val="001939EB"/>
    <w:rsid w:val="00196669"/>
    <w:rsid w:val="001A0312"/>
    <w:rsid w:val="001A59DD"/>
    <w:rsid w:val="001B067A"/>
    <w:rsid w:val="001B3A12"/>
    <w:rsid w:val="001B4007"/>
    <w:rsid w:val="001B4BDD"/>
    <w:rsid w:val="001B6075"/>
    <w:rsid w:val="001B7E90"/>
    <w:rsid w:val="001C1B4D"/>
    <w:rsid w:val="001C4119"/>
    <w:rsid w:val="001C6FC0"/>
    <w:rsid w:val="001D03C8"/>
    <w:rsid w:val="001D27EA"/>
    <w:rsid w:val="001D59D3"/>
    <w:rsid w:val="001E0BF9"/>
    <w:rsid w:val="001E1430"/>
    <w:rsid w:val="001E1A53"/>
    <w:rsid w:val="001E2F3B"/>
    <w:rsid w:val="001E352A"/>
    <w:rsid w:val="001E48F9"/>
    <w:rsid w:val="001E6F21"/>
    <w:rsid w:val="001F0707"/>
    <w:rsid w:val="00203005"/>
    <w:rsid w:val="00204530"/>
    <w:rsid w:val="00204E65"/>
    <w:rsid w:val="00207EA2"/>
    <w:rsid w:val="00212FA3"/>
    <w:rsid w:val="00213582"/>
    <w:rsid w:val="0021612E"/>
    <w:rsid w:val="00216C6F"/>
    <w:rsid w:val="002171BE"/>
    <w:rsid w:val="00220633"/>
    <w:rsid w:val="00220A9F"/>
    <w:rsid w:val="00235203"/>
    <w:rsid w:val="002404AE"/>
    <w:rsid w:val="00243ECC"/>
    <w:rsid w:val="002449A4"/>
    <w:rsid w:val="002449FA"/>
    <w:rsid w:val="00250DEC"/>
    <w:rsid w:val="00251213"/>
    <w:rsid w:val="002562AF"/>
    <w:rsid w:val="0026328F"/>
    <w:rsid w:val="00264BAC"/>
    <w:rsid w:val="00265352"/>
    <w:rsid w:val="002667F7"/>
    <w:rsid w:val="00282CE3"/>
    <w:rsid w:val="00287986"/>
    <w:rsid w:val="00290347"/>
    <w:rsid w:val="002940A8"/>
    <w:rsid w:val="00294DB6"/>
    <w:rsid w:val="002961EC"/>
    <w:rsid w:val="00297B33"/>
    <w:rsid w:val="002A0CB6"/>
    <w:rsid w:val="002A54F0"/>
    <w:rsid w:val="002A5852"/>
    <w:rsid w:val="002A5A86"/>
    <w:rsid w:val="002A6C5B"/>
    <w:rsid w:val="002A76FB"/>
    <w:rsid w:val="002A798C"/>
    <w:rsid w:val="002A7C2C"/>
    <w:rsid w:val="002B0108"/>
    <w:rsid w:val="002B07BD"/>
    <w:rsid w:val="002B3669"/>
    <w:rsid w:val="002B5DA1"/>
    <w:rsid w:val="002B6278"/>
    <w:rsid w:val="002B7778"/>
    <w:rsid w:val="002C194F"/>
    <w:rsid w:val="002C4E4B"/>
    <w:rsid w:val="002C79A8"/>
    <w:rsid w:val="002D37FD"/>
    <w:rsid w:val="002D734A"/>
    <w:rsid w:val="002E36DC"/>
    <w:rsid w:val="002E4D11"/>
    <w:rsid w:val="002F3598"/>
    <w:rsid w:val="002F4A17"/>
    <w:rsid w:val="002F6BD1"/>
    <w:rsid w:val="003004CF"/>
    <w:rsid w:val="003043F8"/>
    <w:rsid w:val="00304D55"/>
    <w:rsid w:val="0030555E"/>
    <w:rsid w:val="00311DB0"/>
    <w:rsid w:val="00312984"/>
    <w:rsid w:val="0031332D"/>
    <w:rsid w:val="00313F46"/>
    <w:rsid w:val="00315E89"/>
    <w:rsid w:val="00320778"/>
    <w:rsid w:val="003208D3"/>
    <w:rsid w:val="00320E51"/>
    <w:rsid w:val="00321A1C"/>
    <w:rsid w:val="003225C8"/>
    <w:rsid w:val="00324AF5"/>
    <w:rsid w:val="00326806"/>
    <w:rsid w:val="003323AA"/>
    <w:rsid w:val="003327A9"/>
    <w:rsid w:val="003340C8"/>
    <w:rsid w:val="003350F9"/>
    <w:rsid w:val="003409FC"/>
    <w:rsid w:val="003430F4"/>
    <w:rsid w:val="003440FD"/>
    <w:rsid w:val="00347960"/>
    <w:rsid w:val="00351724"/>
    <w:rsid w:val="003564FF"/>
    <w:rsid w:val="0036411B"/>
    <w:rsid w:val="003656D4"/>
    <w:rsid w:val="00367DBB"/>
    <w:rsid w:val="00370A2D"/>
    <w:rsid w:val="00373E8D"/>
    <w:rsid w:val="0037510E"/>
    <w:rsid w:val="003753B7"/>
    <w:rsid w:val="00380BD5"/>
    <w:rsid w:val="00382D3E"/>
    <w:rsid w:val="00384EC0"/>
    <w:rsid w:val="00393779"/>
    <w:rsid w:val="00395CD8"/>
    <w:rsid w:val="00397AD1"/>
    <w:rsid w:val="003A060E"/>
    <w:rsid w:val="003A7474"/>
    <w:rsid w:val="003B0A3D"/>
    <w:rsid w:val="003D1D4D"/>
    <w:rsid w:val="003D3ADB"/>
    <w:rsid w:val="003D6D93"/>
    <w:rsid w:val="003E1C8D"/>
    <w:rsid w:val="003E33AA"/>
    <w:rsid w:val="003E6266"/>
    <w:rsid w:val="003F0567"/>
    <w:rsid w:val="003F2C03"/>
    <w:rsid w:val="0040468C"/>
    <w:rsid w:val="00412950"/>
    <w:rsid w:val="00413CC2"/>
    <w:rsid w:val="004141DB"/>
    <w:rsid w:val="00414B04"/>
    <w:rsid w:val="004203C0"/>
    <w:rsid w:val="0042260C"/>
    <w:rsid w:val="0042362A"/>
    <w:rsid w:val="00423D79"/>
    <w:rsid w:val="004279D2"/>
    <w:rsid w:val="00427F6F"/>
    <w:rsid w:val="004323A3"/>
    <w:rsid w:val="0043742F"/>
    <w:rsid w:val="004427B0"/>
    <w:rsid w:val="004464F8"/>
    <w:rsid w:val="00451F80"/>
    <w:rsid w:val="0046217D"/>
    <w:rsid w:val="00465A09"/>
    <w:rsid w:val="00467B31"/>
    <w:rsid w:val="00470DE1"/>
    <w:rsid w:val="00475D75"/>
    <w:rsid w:val="004776B8"/>
    <w:rsid w:val="00477BA5"/>
    <w:rsid w:val="00482F44"/>
    <w:rsid w:val="00491074"/>
    <w:rsid w:val="004A1EC9"/>
    <w:rsid w:val="004A36BB"/>
    <w:rsid w:val="004B0A7A"/>
    <w:rsid w:val="004B30BB"/>
    <w:rsid w:val="004B5EC5"/>
    <w:rsid w:val="004C1D8A"/>
    <w:rsid w:val="004C2F6A"/>
    <w:rsid w:val="004C7EBE"/>
    <w:rsid w:val="004D588A"/>
    <w:rsid w:val="004E0530"/>
    <w:rsid w:val="004F07E2"/>
    <w:rsid w:val="004F22F2"/>
    <w:rsid w:val="004F3397"/>
    <w:rsid w:val="004F5342"/>
    <w:rsid w:val="004F66B1"/>
    <w:rsid w:val="004F7CCE"/>
    <w:rsid w:val="00500FB7"/>
    <w:rsid w:val="00501491"/>
    <w:rsid w:val="00504F41"/>
    <w:rsid w:val="00505EE0"/>
    <w:rsid w:val="005065EF"/>
    <w:rsid w:val="00507921"/>
    <w:rsid w:val="00512F6E"/>
    <w:rsid w:val="00514E71"/>
    <w:rsid w:val="0051549D"/>
    <w:rsid w:val="0051723A"/>
    <w:rsid w:val="005210C3"/>
    <w:rsid w:val="0052260B"/>
    <w:rsid w:val="00523378"/>
    <w:rsid w:val="005334C0"/>
    <w:rsid w:val="0053686D"/>
    <w:rsid w:val="00536D9C"/>
    <w:rsid w:val="00537712"/>
    <w:rsid w:val="00537A19"/>
    <w:rsid w:val="00540901"/>
    <w:rsid w:val="005429E1"/>
    <w:rsid w:val="00545332"/>
    <w:rsid w:val="005454B2"/>
    <w:rsid w:val="00547885"/>
    <w:rsid w:val="005513F0"/>
    <w:rsid w:val="005529B8"/>
    <w:rsid w:val="00556DA3"/>
    <w:rsid w:val="00563ED5"/>
    <w:rsid w:val="0057068F"/>
    <w:rsid w:val="0057185C"/>
    <w:rsid w:val="0057424E"/>
    <w:rsid w:val="005773C0"/>
    <w:rsid w:val="0058103F"/>
    <w:rsid w:val="00581177"/>
    <w:rsid w:val="005815E8"/>
    <w:rsid w:val="00584062"/>
    <w:rsid w:val="00584E81"/>
    <w:rsid w:val="005929CB"/>
    <w:rsid w:val="005929D3"/>
    <w:rsid w:val="00594454"/>
    <w:rsid w:val="00595B78"/>
    <w:rsid w:val="00596713"/>
    <w:rsid w:val="0059693E"/>
    <w:rsid w:val="00596B8D"/>
    <w:rsid w:val="005A26E3"/>
    <w:rsid w:val="005A4A75"/>
    <w:rsid w:val="005B03D5"/>
    <w:rsid w:val="005B3838"/>
    <w:rsid w:val="005C1044"/>
    <w:rsid w:val="005C4D7B"/>
    <w:rsid w:val="005C764E"/>
    <w:rsid w:val="005D193D"/>
    <w:rsid w:val="005D3AB2"/>
    <w:rsid w:val="005D6A3A"/>
    <w:rsid w:val="005E2A32"/>
    <w:rsid w:val="005E3FB2"/>
    <w:rsid w:val="005F29DE"/>
    <w:rsid w:val="005F3000"/>
    <w:rsid w:val="006003E4"/>
    <w:rsid w:val="0060379E"/>
    <w:rsid w:val="00610A2D"/>
    <w:rsid w:val="0061396B"/>
    <w:rsid w:val="006146E0"/>
    <w:rsid w:val="00615961"/>
    <w:rsid w:val="00621B47"/>
    <w:rsid w:val="00624AA1"/>
    <w:rsid w:val="006308B9"/>
    <w:rsid w:val="00631207"/>
    <w:rsid w:val="006317E4"/>
    <w:rsid w:val="00634075"/>
    <w:rsid w:val="00641B15"/>
    <w:rsid w:val="00645B4E"/>
    <w:rsid w:val="00647687"/>
    <w:rsid w:val="00650EAA"/>
    <w:rsid w:val="00651B38"/>
    <w:rsid w:val="006529DD"/>
    <w:rsid w:val="006602E7"/>
    <w:rsid w:val="00664548"/>
    <w:rsid w:val="006679FC"/>
    <w:rsid w:val="00671382"/>
    <w:rsid w:val="00673F61"/>
    <w:rsid w:val="00677FCF"/>
    <w:rsid w:val="00683DA2"/>
    <w:rsid w:val="006910C2"/>
    <w:rsid w:val="00692C2F"/>
    <w:rsid w:val="006950EB"/>
    <w:rsid w:val="006965A5"/>
    <w:rsid w:val="006A1B1F"/>
    <w:rsid w:val="006A78C9"/>
    <w:rsid w:val="006B0A84"/>
    <w:rsid w:val="006C1264"/>
    <w:rsid w:val="006C251E"/>
    <w:rsid w:val="006C54A3"/>
    <w:rsid w:val="006C5DA5"/>
    <w:rsid w:val="006D3739"/>
    <w:rsid w:val="006E0471"/>
    <w:rsid w:val="006E0922"/>
    <w:rsid w:val="006E0C1B"/>
    <w:rsid w:val="006E23D8"/>
    <w:rsid w:val="006E28E0"/>
    <w:rsid w:val="006E6BB8"/>
    <w:rsid w:val="006F1E59"/>
    <w:rsid w:val="006F2789"/>
    <w:rsid w:val="006F62CD"/>
    <w:rsid w:val="0070105D"/>
    <w:rsid w:val="00701A12"/>
    <w:rsid w:val="00707039"/>
    <w:rsid w:val="00710608"/>
    <w:rsid w:val="00710D94"/>
    <w:rsid w:val="00711040"/>
    <w:rsid w:val="00711697"/>
    <w:rsid w:val="00715F3A"/>
    <w:rsid w:val="00720A49"/>
    <w:rsid w:val="00727965"/>
    <w:rsid w:val="00733635"/>
    <w:rsid w:val="0073426E"/>
    <w:rsid w:val="007406BB"/>
    <w:rsid w:val="00740800"/>
    <w:rsid w:val="00745477"/>
    <w:rsid w:val="00752278"/>
    <w:rsid w:val="00754E53"/>
    <w:rsid w:val="00754F2E"/>
    <w:rsid w:val="00756C1D"/>
    <w:rsid w:val="00756F35"/>
    <w:rsid w:val="00757454"/>
    <w:rsid w:val="007577FE"/>
    <w:rsid w:val="00757E54"/>
    <w:rsid w:val="00760C8B"/>
    <w:rsid w:val="00766CBB"/>
    <w:rsid w:val="00770B37"/>
    <w:rsid w:val="0077222E"/>
    <w:rsid w:val="00780657"/>
    <w:rsid w:val="007811F1"/>
    <w:rsid w:val="007A181F"/>
    <w:rsid w:val="007A182C"/>
    <w:rsid w:val="007A261A"/>
    <w:rsid w:val="007A59AE"/>
    <w:rsid w:val="007A6DD9"/>
    <w:rsid w:val="007B5220"/>
    <w:rsid w:val="007C5A14"/>
    <w:rsid w:val="007C6589"/>
    <w:rsid w:val="007D2054"/>
    <w:rsid w:val="007D7002"/>
    <w:rsid w:val="007D7964"/>
    <w:rsid w:val="007E1AD0"/>
    <w:rsid w:val="007F0F43"/>
    <w:rsid w:val="007F378C"/>
    <w:rsid w:val="00801BB5"/>
    <w:rsid w:val="00804732"/>
    <w:rsid w:val="00805B51"/>
    <w:rsid w:val="008070D8"/>
    <w:rsid w:val="00812886"/>
    <w:rsid w:val="008134B1"/>
    <w:rsid w:val="0081544B"/>
    <w:rsid w:val="00836A61"/>
    <w:rsid w:val="00844C9C"/>
    <w:rsid w:val="00846F0A"/>
    <w:rsid w:val="0084734A"/>
    <w:rsid w:val="00854F4B"/>
    <w:rsid w:val="00857FC8"/>
    <w:rsid w:val="00860477"/>
    <w:rsid w:val="0086102F"/>
    <w:rsid w:val="00861084"/>
    <w:rsid w:val="00866818"/>
    <w:rsid w:val="008717B7"/>
    <w:rsid w:val="0087682A"/>
    <w:rsid w:val="00881ED3"/>
    <w:rsid w:val="0089045E"/>
    <w:rsid w:val="00890FAC"/>
    <w:rsid w:val="00893FCE"/>
    <w:rsid w:val="00896FCE"/>
    <w:rsid w:val="00897F93"/>
    <w:rsid w:val="008A474C"/>
    <w:rsid w:val="008A6D2B"/>
    <w:rsid w:val="008B5EFE"/>
    <w:rsid w:val="008B77BA"/>
    <w:rsid w:val="008C4849"/>
    <w:rsid w:val="008C4AA0"/>
    <w:rsid w:val="008C7CB6"/>
    <w:rsid w:val="008D124B"/>
    <w:rsid w:val="008D1E1B"/>
    <w:rsid w:val="008E1302"/>
    <w:rsid w:val="008F0707"/>
    <w:rsid w:val="008F0E02"/>
    <w:rsid w:val="008F0EB1"/>
    <w:rsid w:val="008F276E"/>
    <w:rsid w:val="008F2BBB"/>
    <w:rsid w:val="00900382"/>
    <w:rsid w:val="00901B64"/>
    <w:rsid w:val="00901FA9"/>
    <w:rsid w:val="00903E2A"/>
    <w:rsid w:val="00903E47"/>
    <w:rsid w:val="009110E0"/>
    <w:rsid w:val="00911382"/>
    <w:rsid w:val="00914928"/>
    <w:rsid w:val="00915C78"/>
    <w:rsid w:val="00916605"/>
    <w:rsid w:val="0092130B"/>
    <w:rsid w:val="00922568"/>
    <w:rsid w:val="00926A82"/>
    <w:rsid w:val="00940FE5"/>
    <w:rsid w:val="0094286B"/>
    <w:rsid w:val="009442CF"/>
    <w:rsid w:val="00944D84"/>
    <w:rsid w:val="009457C4"/>
    <w:rsid w:val="00954C3F"/>
    <w:rsid w:val="009639A7"/>
    <w:rsid w:val="009643E3"/>
    <w:rsid w:val="00965D9F"/>
    <w:rsid w:val="009711A3"/>
    <w:rsid w:val="009879A4"/>
    <w:rsid w:val="00991BB1"/>
    <w:rsid w:val="00992EE2"/>
    <w:rsid w:val="009B4492"/>
    <w:rsid w:val="009B4603"/>
    <w:rsid w:val="009C05B4"/>
    <w:rsid w:val="009C2242"/>
    <w:rsid w:val="009C22B9"/>
    <w:rsid w:val="009C3BAB"/>
    <w:rsid w:val="009D1A90"/>
    <w:rsid w:val="009D2403"/>
    <w:rsid w:val="009D477C"/>
    <w:rsid w:val="009D6203"/>
    <w:rsid w:val="009D7074"/>
    <w:rsid w:val="009D7505"/>
    <w:rsid w:val="009E39EF"/>
    <w:rsid w:val="009E4BD8"/>
    <w:rsid w:val="009E4C1C"/>
    <w:rsid w:val="009E557B"/>
    <w:rsid w:val="009E630A"/>
    <w:rsid w:val="009F1622"/>
    <w:rsid w:val="00A00380"/>
    <w:rsid w:val="00A01941"/>
    <w:rsid w:val="00A02014"/>
    <w:rsid w:val="00A02A8C"/>
    <w:rsid w:val="00A07307"/>
    <w:rsid w:val="00A132C7"/>
    <w:rsid w:val="00A16960"/>
    <w:rsid w:val="00A20B0B"/>
    <w:rsid w:val="00A34473"/>
    <w:rsid w:val="00A36537"/>
    <w:rsid w:val="00A40FEA"/>
    <w:rsid w:val="00A43AFC"/>
    <w:rsid w:val="00A53459"/>
    <w:rsid w:val="00A55D3A"/>
    <w:rsid w:val="00A56F43"/>
    <w:rsid w:val="00A6496E"/>
    <w:rsid w:val="00A74609"/>
    <w:rsid w:val="00A77C91"/>
    <w:rsid w:val="00A81E70"/>
    <w:rsid w:val="00A83605"/>
    <w:rsid w:val="00A9069E"/>
    <w:rsid w:val="00A947E7"/>
    <w:rsid w:val="00A95157"/>
    <w:rsid w:val="00AA0945"/>
    <w:rsid w:val="00AA1632"/>
    <w:rsid w:val="00AA2C5A"/>
    <w:rsid w:val="00AA32DA"/>
    <w:rsid w:val="00AA37A4"/>
    <w:rsid w:val="00AA4214"/>
    <w:rsid w:val="00AA5281"/>
    <w:rsid w:val="00AA6CF7"/>
    <w:rsid w:val="00AB40AC"/>
    <w:rsid w:val="00AB6A51"/>
    <w:rsid w:val="00AB6E1D"/>
    <w:rsid w:val="00AB7F69"/>
    <w:rsid w:val="00AC10FC"/>
    <w:rsid w:val="00AC70D1"/>
    <w:rsid w:val="00AC7BD8"/>
    <w:rsid w:val="00AD1150"/>
    <w:rsid w:val="00AD15DE"/>
    <w:rsid w:val="00AD374E"/>
    <w:rsid w:val="00AD400D"/>
    <w:rsid w:val="00AD70DD"/>
    <w:rsid w:val="00AD74BD"/>
    <w:rsid w:val="00AE07ED"/>
    <w:rsid w:val="00AE2A83"/>
    <w:rsid w:val="00AE3AC0"/>
    <w:rsid w:val="00AE75A4"/>
    <w:rsid w:val="00AF78F2"/>
    <w:rsid w:val="00B03E84"/>
    <w:rsid w:val="00B136E4"/>
    <w:rsid w:val="00B141C2"/>
    <w:rsid w:val="00B1680F"/>
    <w:rsid w:val="00B218A7"/>
    <w:rsid w:val="00B27CA5"/>
    <w:rsid w:val="00B27FED"/>
    <w:rsid w:val="00B301FE"/>
    <w:rsid w:val="00B30523"/>
    <w:rsid w:val="00B411A8"/>
    <w:rsid w:val="00B415FC"/>
    <w:rsid w:val="00B43CF0"/>
    <w:rsid w:val="00B47BF5"/>
    <w:rsid w:val="00B50FD3"/>
    <w:rsid w:val="00B55595"/>
    <w:rsid w:val="00B5598A"/>
    <w:rsid w:val="00B5669D"/>
    <w:rsid w:val="00B60098"/>
    <w:rsid w:val="00B60FFF"/>
    <w:rsid w:val="00B617A9"/>
    <w:rsid w:val="00B646B1"/>
    <w:rsid w:val="00B67616"/>
    <w:rsid w:val="00B67A14"/>
    <w:rsid w:val="00B71B7E"/>
    <w:rsid w:val="00B83D96"/>
    <w:rsid w:val="00B87777"/>
    <w:rsid w:val="00B97DB5"/>
    <w:rsid w:val="00BA05F4"/>
    <w:rsid w:val="00BA3A5B"/>
    <w:rsid w:val="00BA4DFA"/>
    <w:rsid w:val="00BA6164"/>
    <w:rsid w:val="00BA7387"/>
    <w:rsid w:val="00BB3A6F"/>
    <w:rsid w:val="00BB7166"/>
    <w:rsid w:val="00BC63E4"/>
    <w:rsid w:val="00BD05D1"/>
    <w:rsid w:val="00BD24EE"/>
    <w:rsid w:val="00BD2924"/>
    <w:rsid w:val="00BE13F1"/>
    <w:rsid w:val="00BE272A"/>
    <w:rsid w:val="00BE3AD9"/>
    <w:rsid w:val="00BE6FBE"/>
    <w:rsid w:val="00BF0284"/>
    <w:rsid w:val="00BF1D77"/>
    <w:rsid w:val="00BF28ED"/>
    <w:rsid w:val="00BF2B22"/>
    <w:rsid w:val="00C000C5"/>
    <w:rsid w:val="00C01B65"/>
    <w:rsid w:val="00C15C72"/>
    <w:rsid w:val="00C17DBC"/>
    <w:rsid w:val="00C236E0"/>
    <w:rsid w:val="00C30A3A"/>
    <w:rsid w:val="00C30A6E"/>
    <w:rsid w:val="00C30B54"/>
    <w:rsid w:val="00C4102A"/>
    <w:rsid w:val="00C4485B"/>
    <w:rsid w:val="00C456C6"/>
    <w:rsid w:val="00C56B99"/>
    <w:rsid w:val="00C575E1"/>
    <w:rsid w:val="00C61689"/>
    <w:rsid w:val="00C63297"/>
    <w:rsid w:val="00C6549F"/>
    <w:rsid w:val="00C6747B"/>
    <w:rsid w:val="00C71C2A"/>
    <w:rsid w:val="00C73E25"/>
    <w:rsid w:val="00C741AD"/>
    <w:rsid w:val="00C75DFA"/>
    <w:rsid w:val="00C76E5A"/>
    <w:rsid w:val="00C7796B"/>
    <w:rsid w:val="00C77E73"/>
    <w:rsid w:val="00C80399"/>
    <w:rsid w:val="00C83B06"/>
    <w:rsid w:val="00C83D67"/>
    <w:rsid w:val="00C904EC"/>
    <w:rsid w:val="00CA010F"/>
    <w:rsid w:val="00CA3FEF"/>
    <w:rsid w:val="00CA5F3E"/>
    <w:rsid w:val="00CC2E77"/>
    <w:rsid w:val="00CC3845"/>
    <w:rsid w:val="00CC5522"/>
    <w:rsid w:val="00CD52AC"/>
    <w:rsid w:val="00CE5C66"/>
    <w:rsid w:val="00CF7BA3"/>
    <w:rsid w:val="00D0391B"/>
    <w:rsid w:val="00D06CD8"/>
    <w:rsid w:val="00D20CE3"/>
    <w:rsid w:val="00D20EAB"/>
    <w:rsid w:val="00D2482D"/>
    <w:rsid w:val="00D24EB4"/>
    <w:rsid w:val="00D277D3"/>
    <w:rsid w:val="00D3134E"/>
    <w:rsid w:val="00D32AB5"/>
    <w:rsid w:val="00D3326B"/>
    <w:rsid w:val="00D34E80"/>
    <w:rsid w:val="00D35F3B"/>
    <w:rsid w:val="00D35FD7"/>
    <w:rsid w:val="00D41C34"/>
    <w:rsid w:val="00D4201F"/>
    <w:rsid w:val="00D424AE"/>
    <w:rsid w:val="00D4366C"/>
    <w:rsid w:val="00D536B0"/>
    <w:rsid w:val="00D566F8"/>
    <w:rsid w:val="00D56FC6"/>
    <w:rsid w:val="00D6225C"/>
    <w:rsid w:val="00D6419D"/>
    <w:rsid w:val="00D65428"/>
    <w:rsid w:val="00D65FB5"/>
    <w:rsid w:val="00D6702E"/>
    <w:rsid w:val="00D711D4"/>
    <w:rsid w:val="00D715B7"/>
    <w:rsid w:val="00D73155"/>
    <w:rsid w:val="00D748B1"/>
    <w:rsid w:val="00D80FE9"/>
    <w:rsid w:val="00D81C74"/>
    <w:rsid w:val="00D842B4"/>
    <w:rsid w:val="00D8479F"/>
    <w:rsid w:val="00D93DC3"/>
    <w:rsid w:val="00D94DD6"/>
    <w:rsid w:val="00D95E21"/>
    <w:rsid w:val="00D9607C"/>
    <w:rsid w:val="00D97D34"/>
    <w:rsid w:val="00DB4B86"/>
    <w:rsid w:val="00DB4DE5"/>
    <w:rsid w:val="00DC1B96"/>
    <w:rsid w:val="00DC1D8E"/>
    <w:rsid w:val="00DC2EA1"/>
    <w:rsid w:val="00DC2ED5"/>
    <w:rsid w:val="00DD083F"/>
    <w:rsid w:val="00DD6490"/>
    <w:rsid w:val="00DE3C03"/>
    <w:rsid w:val="00DF2C0B"/>
    <w:rsid w:val="00DF5C8F"/>
    <w:rsid w:val="00E0346F"/>
    <w:rsid w:val="00E0653D"/>
    <w:rsid w:val="00E0794C"/>
    <w:rsid w:val="00E108D5"/>
    <w:rsid w:val="00E12E50"/>
    <w:rsid w:val="00E17F8E"/>
    <w:rsid w:val="00E218F7"/>
    <w:rsid w:val="00E2251E"/>
    <w:rsid w:val="00E23AFB"/>
    <w:rsid w:val="00E245E5"/>
    <w:rsid w:val="00E260B5"/>
    <w:rsid w:val="00E262FE"/>
    <w:rsid w:val="00E273D4"/>
    <w:rsid w:val="00E324D9"/>
    <w:rsid w:val="00E32527"/>
    <w:rsid w:val="00E33E89"/>
    <w:rsid w:val="00E42BF0"/>
    <w:rsid w:val="00E43BE8"/>
    <w:rsid w:val="00E44665"/>
    <w:rsid w:val="00E45D57"/>
    <w:rsid w:val="00E52CC3"/>
    <w:rsid w:val="00E53CE6"/>
    <w:rsid w:val="00E600E1"/>
    <w:rsid w:val="00E6431B"/>
    <w:rsid w:val="00E65397"/>
    <w:rsid w:val="00E65F8F"/>
    <w:rsid w:val="00E66D4A"/>
    <w:rsid w:val="00E86B78"/>
    <w:rsid w:val="00EA35D2"/>
    <w:rsid w:val="00EA394E"/>
    <w:rsid w:val="00EA5E32"/>
    <w:rsid w:val="00EA6835"/>
    <w:rsid w:val="00EA7C7E"/>
    <w:rsid w:val="00EB6E51"/>
    <w:rsid w:val="00EC1CEC"/>
    <w:rsid w:val="00EC5889"/>
    <w:rsid w:val="00EC5E62"/>
    <w:rsid w:val="00ED046B"/>
    <w:rsid w:val="00ED0B03"/>
    <w:rsid w:val="00ED11BF"/>
    <w:rsid w:val="00ED2ED8"/>
    <w:rsid w:val="00ED7504"/>
    <w:rsid w:val="00EF29CD"/>
    <w:rsid w:val="00EF3A81"/>
    <w:rsid w:val="00EF55D0"/>
    <w:rsid w:val="00F00E18"/>
    <w:rsid w:val="00F1085F"/>
    <w:rsid w:val="00F11310"/>
    <w:rsid w:val="00F12E17"/>
    <w:rsid w:val="00F1530B"/>
    <w:rsid w:val="00F15AA5"/>
    <w:rsid w:val="00F16A23"/>
    <w:rsid w:val="00F24074"/>
    <w:rsid w:val="00F25B94"/>
    <w:rsid w:val="00F33FFE"/>
    <w:rsid w:val="00F34081"/>
    <w:rsid w:val="00F422AE"/>
    <w:rsid w:val="00F42872"/>
    <w:rsid w:val="00F466BB"/>
    <w:rsid w:val="00F46B64"/>
    <w:rsid w:val="00F47332"/>
    <w:rsid w:val="00F51C9C"/>
    <w:rsid w:val="00F56803"/>
    <w:rsid w:val="00F6397F"/>
    <w:rsid w:val="00F65277"/>
    <w:rsid w:val="00F72F85"/>
    <w:rsid w:val="00F75938"/>
    <w:rsid w:val="00F760A2"/>
    <w:rsid w:val="00F813F9"/>
    <w:rsid w:val="00F86DCB"/>
    <w:rsid w:val="00F87250"/>
    <w:rsid w:val="00F9063A"/>
    <w:rsid w:val="00F90A05"/>
    <w:rsid w:val="00F938A1"/>
    <w:rsid w:val="00F941F4"/>
    <w:rsid w:val="00F95140"/>
    <w:rsid w:val="00FA2FC1"/>
    <w:rsid w:val="00FA7757"/>
    <w:rsid w:val="00FA7902"/>
    <w:rsid w:val="00FB7028"/>
    <w:rsid w:val="00FC0DDF"/>
    <w:rsid w:val="00FC1FAB"/>
    <w:rsid w:val="00FC59C3"/>
    <w:rsid w:val="00FC5A17"/>
    <w:rsid w:val="00FD06F4"/>
    <w:rsid w:val="00FD4740"/>
    <w:rsid w:val="00FE2CD4"/>
    <w:rsid w:val="00FE3C4D"/>
    <w:rsid w:val="00FF1405"/>
    <w:rsid w:val="00FF29A1"/>
    <w:rsid w:val="00FF7643"/>
    <w:rsid w:val="01E90844"/>
    <w:rsid w:val="01FD42EF"/>
    <w:rsid w:val="03350E4E"/>
    <w:rsid w:val="042839DF"/>
    <w:rsid w:val="06451DC1"/>
    <w:rsid w:val="07974783"/>
    <w:rsid w:val="07A50D69"/>
    <w:rsid w:val="084A5DB4"/>
    <w:rsid w:val="086D0FF4"/>
    <w:rsid w:val="08C07C0C"/>
    <w:rsid w:val="09A339CE"/>
    <w:rsid w:val="09B174F4"/>
    <w:rsid w:val="0A326B00"/>
    <w:rsid w:val="0AEE0C79"/>
    <w:rsid w:val="0B3B6E1E"/>
    <w:rsid w:val="0B5F3925"/>
    <w:rsid w:val="0BB16ADD"/>
    <w:rsid w:val="0C216E2C"/>
    <w:rsid w:val="0E642D2B"/>
    <w:rsid w:val="0E8A2A67"/>
    <w:rsid w:val="0EF820C6"/>
    <w:rsid w:val="0FA20284"/>
    <w:rsid w:val="0FEB5787"/>
    <w:rsid w:val="10156CA8"/>
    <w:rsid w:val="11286567"/>
    <w:rsid w:val="128B4FFF"/>
    <w:rsid w:val="13BD743A"/>
    <w:rsid w:val="15064E11"/>
    <w:rsid w:val="1585042C"/>
    <w:rsid w:val="159D5775"/>
    <w:rsid w:val="161A6DC6"/>
    <w:rsid w:val="16810BF3"/>
    <w:rsid w:val="18194E5B"/>
    <w:rsid w:val="18552337"/>
    <w:rsid w:val="1ABD2416"/>
    <w:rsid w:val="1B0167A6"/>
    <w:rsid w:val="1B776A68"/>
    <w:rsid w:val="1BCF2401"/>
    <w:rsid w:val="1C424981"/>
    <w:rsid w:val="1C4E5A1B"/>
    <w:rsid w:val="1C7A6434"/>
    <w:rsid w:val="1E4A2212"/>
    <w:rsid w:val="1FB07F43"/>
    <w:rsid w:val="213F3A2E"/>
    <w:rsid w:val="21FA5CFD"/>
    <w:rsid w:val="220D3C83"/>
    <w:rsid w:val="2297354C"/>
    <w:rsid w:val="23735D67"/>
    <w:rsid w:val="248D4C07"/>
    <w:rsid w:val="25502AC4"/>
    <w:rsid w:val="25CC1E99"/>
    <w:rsid w:val="27007912"/>
    <w:rsid w:val="27677991"/>
    <w:rsid w:val="278C564A"/>
    <w:rsid w:val="27C94CFF"/>
    <w:rsid w:val="285C326E"/>
    <w:rsid w:val="296028EA"/>
    <w:rsid w:val="2A8F6850"/>
    <w:rsid w:val="2B754806"/>
    <w:rsid w:val="2C673F8F"/>
    <w:rsid w:val="2D5C5ABE"/>
    <w:rsid w:val="2D713318"/>
    <w:rsid w:val="2DBA2430"/>
    <w:rsid w:val="2E2E2FB7"/>
    <w:rsid w:val="2EEE038E"/>
    <w:rsid w:val="2F414F6C"/>
    <w:rsid w:val="2FD302BA"/>
    <w:rsid w:val="30E94A28"/>
    <w:rsid w:val="31700528"/>
    <w:rsid w:val="321E3342"/>
    <w:rsid w:val="326E42CA"/>
    <w:rsid w:val="32DD447F"/>
    <w:rsid w:val="348953EB"/>
    <w:rsid w:val="34C46423"/>
    <w:rsid w:val="34E46AC5"/>
    <w:rsid w:val="350727B3"/>
    <w:rsid w:val="35E96681"/>
    <w:rsid w:val="364E3E27"/>
    <w:rsid w:val="37C87FD8"/>
    <w:rsid w:val="37D7646D"/>
    <w:rsid w:val="38296B75"/>
    <w:rsid w:val="396106E4"/>
    <w:rsid w:val="3B81506E"/>
    <w:rsid w:val="3CF61143"/>
    <w:rsid w:val="3E78202C"/>
    <w:rsid w:val="3F6F1FDE"/>
    <w:rsid w:val="3FC7326B"/>
    <w:rsid w:val="408D0011"/>
    <w:rsid w:val="41C71300"/>
    <w:rsid w:val="42370A46"/>
    <w:rsid w:val="42925DB2"/>
    <w:rsid w:val="43227D91"/>
    <w:rsid w:val="43560663"/>
    <w:rsid w:val="44894F93"/>
    <w:rsid w:val="452627E2"/>
    <w:rsid w:val="454B3FF6"/>
    <w:rsid w:val="46827EEC"/>
    <w:rsid w:val="47E435E3"/>
    <w:rsid w:val="4989182E"/>
    <w:rsid w:val="4A080708"/>
    <w:rsid w:val="4ACB00B3"/>
    <w:rsid w:val="4AFA2747"/>
    <w:rsid w:val="4B4E65EF"/>
    <w:rsid w:val="4BA601D9"/>
    <w:rsid w:val="4C340E87"/>
    <w:rsid w:val="4D186EB4"/>
    <w:rsid w:val="4D866514"/>
    <w:rsid w:val="4F2204BE"/>
    <w:rsid w:val="511E4CB5"/>
    <w:rsid w:val="52C87073"/>
    <w:rsid w:val="53464EF5"/>
    <w:rsid w:val="545D78A2"/>
    <w:rsid w:val="54705621"/>
    <w:rsid w:val="54E16725"/>
    <w:rsid w:val="54FE2E33"/>
    <w:rsid w:val="55E77944"/>
    <w:rsid w:val="55F93F3C"/>
    <w:rsid w:val="580C6390"/>
    <w:rsid w:val="584C2108"/>
    <w:rsid w:val="5A3317D1"/>
    <w:rsid w:val="5A736072"/>
    <w:rsid w:val="5A7F0572"/>
    <w:rsid w:val="5A805435"/>
    <w:rsid w:val="5B9718EC"/>
    <w:rsid w:val="5BAB1071"/>
    <w:rsid w:val="5BB91C07"/>
    <w:rsid w:val="5CAC13C7"/>
    <w:rsid w:val="5D172CE4"/>
    <w:rsid w:val="5EB56C59"/>
    <w:rsid w:val="5FEB66AA"/>
    <w:rsid w:val="608C5797"/>
    <w:rsid w:val="60CF4D04"/>
    <w:rsid w:val="61616C24"/>
    <w:rsid w:val="617C3A5E"/>
    <w:rsid w:val="61DE0274"/>
    <w:rsid w:val="62E245C6"/>
    <w:rsid w:val="63730E90"/>
    <w:rsid w:val="63C139AA"/>
    <w:rsid w:val="64487C27"/>
    <w:rsid w:val="64BB489D"/>
    <w:rsid w:val="67DD2D7C"/>
    <w:rsid w:val="685A261F"/>
    <w:rsid w:val="68E02B24"/>
    <w:rsid w:val="6922313D"/>
    <w:rsid w:val="695232F6"/>
    <w:rsid w:val="6AF208ED"/>
    <w:rsid w:val="6B0F5943"/>
    <w:rsid w:val="6B673089"/>
    <w:rsid w:val="6B730171"/>
    <w:rsid w:val="6BD902EE"/>
    <w:rsid w:val="6BF90B68"/>
    <w:rsid w:val="6C094140"/>
    <w:rsid w:val="6C6D0B73"/>
    <w:rsid w:val="6CCB3AEB"/>
    <w:rsid w:val="6DC066B2"/>
    <w:rsid w:val="6E6733A0"/>
    <w:rsid w:val="6FA50623"/>
    <w:rsid w:val="6FC143B2"/>
    <w:rsid w:val="7178651D"/>
    <w:rsid w:val="73B250BD"/>
    <w:rsid w:val="745D1D7F"/>
    <w:rsid w:val="74F57957"/>
    <w:rsid w:val="75A31161"/>
    <w:rsid w:val="77CE4490"/>
    <w:rsid w:val="785E6707"/>
    <w:rsid w:val="7B1D5512"/>
    <w:rsid w:val="7B304A74"/>
    <w:rsid w:val="7B737828"/>
    <w:rsid w:val="7C45009D"/>
    <w:rsid w:val="7CA53A11"/>
    <w:rsid w:val="7D104610"/>
    <w:rsid w:val="7D402A19"/>
    <w:rsid w:val="7D465525"/>
    <w:rsid w:val="7E3E236F"/>
    <w:rsid w:val="7EB02B41"/>
    <w:rsid w:val="7FD82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AEAFBD"/>
  <w14:defaultImageDpi w14:val="150"/>
  <w15:docId w15:val="{C10914A6-9FBD-4575-A61C-09BBE154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beforeLines="50" w:before="50" w:afterLines="50" w:after="50" w:line="360" w:lineRule="auto"/>
      <w:jc w:val="both"/>
    </w:pPr>
    <w:rPr>
      <w:rFonts w:ascii="Calibri" w:hAnsi="Calibri"/>
      <w:kern w:val="2"/>
      <w:sz w:val="21"/>
      <w:szCs w:val="22"/>
    </w:rPr>
  </w:style>
  <w:style w:type="paragraph" w:styleId="1">
    <w:name w:val="heading 1"/>
    <w:basedOn w:val="a0"/>
    <w:next w:val="a0"/>
    <w:link w:val="10"/>
    <w:uiPriority w:val="9"/>
    <w:qFormat/>
    <w:rsid w:val="006F2789"/>
    <w:pPr>
      <w:keepNext/>
      <w:keepLines/>
      <w:spacing w:before="340" w:after="330" w:line="578" w:lineRule="auto"/>
      <w:outlineLvl w:val="0"/>
    </w:pPr>
    <w:rPr>
      <w:b/>
      <w:bCs/>
      <w:kern w:val="44"/>
      <w:sz w:val="44"/>
      <w:szCs w:val="44"/>
    </w:rPr>
  </w:style>
  <w:style w:type="paragraph" w:styleId="2">
    <w:name w:val="heading 2"/>
    <w:basedOn w:val="a0"/>
    <w:next w:val="a0"/>
    <w:link w:val="20"/>
    <w:uiPriority w:val="9"/>
    <w:semiHidden/>
    <w:unhideWhenUsed/>
    <w:qFormat/>
    <w:rsid w:val="003A060E"/>
    <w:pPr>
      <w:keepNext/>
      <w:keepLines/>
      <w:spacing w:beforeLines="0" w:before="260" w:afterLines="0" w:after="260" w:line="416" w:lineRule="auto"/>
      <w:outlineLvl w:val="1"/>
    </w:pPr>
    <w:rPr>
      <w:rFonts w:asciiTheme="majorHAnsi" w:eastAsiaTheme="majorEastAsia" w:hAnsiTheme="majorHAnsi" w:cstheme="majorBidi"/>
      <w:b/>
      <w:bCs/>
      <w:sz w:val="32"/>
      <w:szCs w:val="3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uiPriority w:val="99"/>
    <w:semiHidden/>
    <w:unhideWhenUsed/>
    <w:qFormat/>
    <w:pPr>
      <w:jc w:val="left"/>
    </w:pPr>
  </w:style>
  <w:style w:type="paragraph" w:styleId="a5">
    <w:name w:val="footer"/>
    <w:basedOn w:val="a0"/>
    <w:link w:val="a6"/>
    <w:uiPriority w:val="99"/>
    <w:unhideWhenUsed/>
    <w:qFormat/>
    <w:pPr>
      <w:tabs>
        <w:tab w:val="center" w:pos="4153"/>
        <w:tab w:val="right" w:pos="8306"/>
      </w:tabs>
      <w:snapToGrid w:val="0"/>
      <w:spacing w:line="240" w:lineRule="auto"/>
      <w:jc w:val="left"/>
    </w:pPr>
    <w:rPr>
      <w:sz w:val="18"/>
      <w:szCs w:val="18"/>
    </w:rPr>
  </w:style>
  <w:style w:type="paragraph" w:styleId="a7">
    <w:name w:val="header"/>
    <w:basedOn w:val="a0"/>
    <w:link w:val="a8"/>
    <w:uiPriority w:val="99"/>
    <w:unhideWhenUsed/>
    <w:qFormat/>
    <w:pPr>
      <w:tabs>
        <w:tab w:val="center" w:pos="4153"/>
        <w:tab w:val="right" w:pos="8306"/>
      </w:tabs>
      <w:snapToGrid w:val="0"/>
      <w:spacing w:line="240" w:lineRule="auto"/>
      <w:jc w:val="center"/>
    </w:pPr>
    <w:rPr>
      <w:sz w:val="18"/>
      <w:szCs w:val="18"/>
    </w:rPr>
  </w:style>
  <w:style w:type="paragraph" w:styleId="a9">
    <w:name w:val="Normal (Web)"/>
    <w:basedOn w:val="a0"/>
    <w:uiPriority w:val="99"/>
    <w:unhideWhenUsed/>
    <w:qFormat/>
    <w:pPr>
      <w:widowControl/>
      <w:spacing w:before="100" w:beforeAutospacing="1" w:after="100" w:afterAutospacing="1"/>
      <w:jc w:val="left"/>
    </w:pPr>
    <w:rPr>
      <w:rFonts w:ascii="宋体" w:hAnsi="宋体" w:cs="宋体"/>
      <w:kern w:val="0"/>
      <w:sz w:val="24"/>
      <w:szCs w:val="24"/>
    </w:rPr>
  </w:style>
  <w:style w:type="table" w:styleId="aa">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uiPriority w:val="99"/>
    <w:semiHidden/>
    <w:unhideWhenUsed/>
    <w:qFormat/>
    <w:rPr>
      <w:color w:val="800080"/>
      <w:u w:val="single"/>
    </w:rPr>
  </w:style>
  <w:style w:type="character" w:styleId="ac">
    <w:name w:val="line number"/>
    <w:basedOn w:val="a1"/>
    <w:uiPriority w:val="99"/>
    <w:semiHidden/>
    <w:unhideWhenUsed/>
    <w:qFormat/>
  </w:style>
  <w:style w:type="character" w:styleId="ad">
    <w:name w:val="Hyperlink"/>
    <w:uiPriority w:val="99"/>
    <w:unhideWhenUsed/>
    <w:qFormat/>
    <w:rPr>
      <w:color w:val="0000FF"/>
      <w:u w:val="single"/>
    </w:rPr>
  </w:style>
  <w:style w:type="character" w:styleId="ae">
    <w:name w:val="annotation reference"/>
    <w:uiPriority w:val="99"/>
    <w:semiHidden/>
    <w:unhideWhenUsed/>
    <w:qFormat/>
    <w:rPr>
      <w:sz w:val="21"/>
      <w:szCs w:val="21"/>
    </w:rPr>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Tableofcontents">
    <w:name w:val="Table of contents"/>
    <w:basedOn w:val="a0"/>
    <w:qFormat/>
    <w:rPr>
      <w:rFonts w:ascii="Arial" w:eastAsia="微软雅黑" w:hAnsi="Arial"/>
      <w:szCs w:val="21"/>
    </w:rPr>
  </w:style>
  <w:style w:type="character" w:customStyle="1" w:styleId="fontstyle01">
    <w:name w:val="fontstyle01"/>
    <w:qFormat/>
    <w:rPr>
      <w:rFonts w:ascii="TimesNewRomanPSMT" w:hAnsi="TimesNewRomanPSMT" w:hint="default"/>
      <w:color w:val="000000"/>
      <w:sz w:val="24"/>
      <w:szCs w:val="24"/>
    </w:rPr>
  </w:style>
  <w:style w:type="paragraph" w:customStyle="1" w:styleId="EndNoteBibliography">
    <w:name w:val="EndNote Bibliography"/>
    <w:basedOn w:val="a0"/>
    <w:qFormat/>
    <w:pPr>
      <w:spacing w:line="240" w:lineRule="auto"/>
    </w:pPr>
    <w:rPr>
      <w:rFonts w:eastAsia="等线" w:cs="Calibri"/>
      <w:sz w:val="20"/>
      <w:szCs w:val="20"/>
    </w:rPr>
  </w:style>
  <w:style w:type="table" w:customStyle="1" w:styleId="2-51">
    <w:name w:val="清单表 2 - 着色 51"/>
    <w:basedOn w:val="a2"/>
    <w:qFormat/>
    <w:rPr>
      <w:rFonts w:eastAsia="Times New Roman"/>
    </w:rPr>
    <w:tblPr>
      <w:tblBorders>
        <w:top w:val="single" w:sz="4" w:space="0" w:color="9CC2E5"/>
        <w:bottom w:val="single" w:sz="4" w:space="0" w:color="9CC2E5"/>
        <w:insideH w:val="single" w:sz="4" w:space="0" w:color="9CC2E5"/>
      </w:tblBorders>
    </w:tblPr>
    <w:tblStylePr w:type="firstRow">
      <w:rPr>
        <w:rFonts w:ascii="Times New Roman" w:hAnsi="Times New Roman" w:cs="Times New Roman" w:hint="default"/>
        <w:b/>
        <w:bCs/>
      </w:r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DEEAF6"/>
      </w:tcPr>
    </w:tblStylePr>
    <w:tblStylePr w:type="band1Horz">
      <w:tblPr/>
      <w:tcPr>
        <w:shd w:val="clear" w:color="auto" w:fill="DEEAF6"/>
      </w:tcPr>
    </w:tblStylePr>
  </w:style>
  <w:style w:type="paragraph" w:styleId="a">
    <w:name w:val="List Paragraph"/>
    <w:basedOn w:val="a0"/>
    <w:autoRedefine/>
    <w:uiPriority w:val="34"/>
    <w:qFormat/>
    <w:pPr>
      <w:numPr>
        <w:ilvl w:val="1"/>
        <w:numId w:val="1"/>
      </w:numPr>
      <w:spacing w:before="156"/>
    </w:pPr>
    <w:rPr>
      <w:rFonts w:ascii="Times New Roman" w:hAnsi="Times New Roman"/>
      <w:b/>
      <w:bCs/>
      <w:sz w:val="24"/>
      <w:szCs w:val="24"/>
    </w:rPr>
  </w:style>
  <w:style w:type="character" w:customStyle="1" w:styleId="a8">
    <w:name w:val="页眉 字符"/>
    <w:link w:val="a7"/>
    <w:uiPriority w:val="99"/>
    <w:qFormat/>
    <w:rPr>
      <w:rFonts w:ascii="Calibri" w:eastAsia="宋体" w:hAnsi="Calibri" w:cs="Times New Roman"/>
      <w:kern w:val="2"/>
      <w:sz w:val="18"/>
      <w:szCs w:val="18"/>
    </w:rPr>
  </w:style>
  <w:style w:type="character" w:customStyle="1" w:styleId="a6">
    <w:name w:val="页脚 字符"/>
    <w:link w:val="a5"/>
    <w:uiPriority w:val="99"/>
    <w:qFormat/>
    <w:rPr>
      <w:rFonts w:ascii="Calibri" w:eastAsia="宋体" w:hAnsi="Calibri" w:cs="Times New Roman"/>
      <w:kern w:val="2"/>
      <w:sz w:val="18"/>
      <w:szCs w:val="18"/>
    </w:rPr>
  </w:style>
  <w:style w:type="paragraph" w:customStyle="1" w:styleId="EndNoteBibliographyTitle">
    <w:name w:val="EndNote Bibliography Title"/>
    <w:basedOn w:val="a0"/>
    <w:link w:val="EndNoteBibliographyTitle0"/>
    <w:qFormat/>
    <w:pPr>
      <w:spacing w:after="0"/>
      <w:jc w:val="center"/>
    </w:pPr>
    <w:rPr>
      <w:rFonts w:cs="Calibri"/>
      <w:sz w:val="20"/>
    </w:rPr>
  </w:style>
  <w:style w:type="character" w:customStyle="1" w:styleId="EndNoteBibliographyTitle0">
    <w:name w:val="EndNote Bibliography Title 字符"/>
    <w:link w:val="EndNoteBibliographyTitle"/>
    <w:qFormat/>
    <w:rPr>
      <w:rFonts w:ascii="Calibri" w:eastAsia="宋体" w:hAnsi="Calibri" w:cs="Calibri"/>
      <w:kern w:val="2"/>
      <w:szCs w:val="22"/>
    </w:rPr>
  </w:style>
  <w:style w:type="paragraph" w:customStyle="1" w:styleId="11">
    <w:name w:val="修订1"/>
    <w:hidden/>
    <w:uiPriority w:val="99"/>
    <w:unhideWhenUsed/>
    <w:qFormat/>
    <w:rPr>
      <w:rFonts w:ascii="Calibri" w:hAnsi="Calibri"/>
      <w:kern w:val="2"/>
      <w:sz w:val="21"/>
      <w:szCs w:val="22"/>
    </w:rPr>
  </w:style>
  <w:style w:type="character" w:customStyle="1" w:styleId="12">
    <w:name w:val="未处理的提及1"/>
    <w:uiPriority w:val="99"/>
    <w:semiHidden/>
    <w:unhideWhenUsed/>
    <w:qFormat/>
    <w:rPr>
      <w:color w:val="605E5C"/>
      <w:shd w:val="clear" w:color="auto" w:fill="E1DFDD"/>
    </w:rPr>
  </w:style>
  <w:style w:type="paragraph" w:customStyle="1" w:styleId="21">
    <w:name w:val="修订2"/>
    <w:hidden/>
    <w:uiPriority w:val="99"/>
    <w:unhideWhenUsed/>
    <w:qFormat/>
    <w:rPr>
      <w:rFonts w:ascii="Calibri" w:hAnsi="Calibri"/>
      <w:kern w:val="2"/>
      <w:sz w:val="21"/>
      <w:szCs w:val="22"/>
    </w:rPr>
  </w:style>
  <w:style w:type="paragraph" w:customStyle="1" w:styleId="Addresses">
    <w:name w:val="Addresses"/>
    <w:basedOn w:val="a0"/>
    <w:qFormat/>
    <w:pPr>
      <w:spacing w:beforeLines="0" w:before="0" w:afterLines="0" w:after="0" w:line="240" w:lineRule="auto"/>
      <w:jc w:val="left"/>
    </w:pPr>
    <w:rPr>
      <w:rFonts w:ascii="Times New Roman" w:eastAsia="MS Mincho" w:hAnsi="Times New Roman"/>
      <w:kern w:val="0"/>
      <w:sz w:val="24"/>
      <w:szCs w:val="24"/>
    </w:rPr>
  </w:style>
  <w:style w:type="character" w:customStyle="1" w:styleId="15">
    <w:name w:val="15"/>
    <w:qFormat/>
    <w:rPr>
      <w:rFonts w:ascii="Times New Roman" w:hAnsi="Times New Roman" w:cs="Times New Roman" w:hint="default"/>
      <w:color w:val="0000FF"/>
      <w:u w:val="single"/>
    </w:rPr>
  </w:style>
  <w:style w:type="paragraph" w:customStyle="1" w:styleId="Authors">
    <w:name w:val="Authors"/>
    <w:basedOn w:val="a0"/>
    <w:autoRedefine/>
    <w:qFormat/>
    <w:pPr>
      <w:spacing w:beforeLines="0" w:before="240" w:afterLines="0" w:after="120"/>
    </w:pPr>
    <w:rPr>
      <w:rFonts w:ascii="Times New Roman" w:hAnsi="Times New Roman"/>
      <w:szCs w:val="28"/>
    </w:rPr>
  </w:style>
  <w:style w:type="paragraph" w:customStyle="1" w:styleId="3">
    <w:name w:val="修订3"/>
    <w:hidden/>
    <w:uiPriority w:val="99"/>
    <w:unhideWhenUsed/>
    <w:qFormat/>
    <w:rPr>
      <w:rFonts w:ascii="Calibri" w:hAnsi="Calibri"/>
      <w:kern w:val="2"/>
      <w:sz w:val="21"/>
      <w:szCs w:val="22"/>
    </w:rPr>
  </w:style>
  <w:style w:type="character" w:customStyle="1" w:styleId="22">
    <w:name w:val="未处理的提及2"/>
    <w:uiPriority w:val="99"/>
    <w:semiHidden/>
    <w:unhideWhenUsed/>
    <w:qFormat/>
    <w:rPr>
      <w:color w:val="605E5C"/>
      <w:shd w:val="clear" w:color="auto" w:fill="E1DFDD"/>
    </w:rPr>
  </w:style>
  <w:style w:type="character" w:customStyle="1" w:styleId="30">
    <w:name w:val="未处理的提及3"/>
    <w:uiPriority w:val="99"/>
    <w:semiHidden/>
    <w:unhideWhenUsed/>
    <w:qFormat/>
    <w:rPr>
      <w:color w:val="605E5C"/>
      <w:shd w:val="clear" w:color="auto" w:fill="E1DFDD"/>
    </w:rPr>
  </w:style>
  <w:style w:type="paragraph" w:styleId="af">
    <w:name w:val="Revision"/>
    <w:hidden/>
    <w:uiPriority w:val="99"/>
    <w:unhideWhenUsed/>
    <w:rsid w:val="00AA32DA"/>
    <w:rPr>
      <w:rFonts w:ascii="Calibri" w:hAnsi="Calibri"/>
      <w:kern w:val="2"/>
      <w:sz w:val="21"/>
      <w:szCs w:val="22"/>
    </w:rPr>
  </w:style>
  <w:style w:type="character" w:styleId="af0">
    <w:name w:val="Unresolved Mention"/>
    <w:basedOn w:val="a1"/>
    <w:uiPriority w:val="99"/>
    <w:semiHidden/>
    <w:unhideWhenUsed/>
    <w:rsid w:val="00E42BF0"/>
    <w:rPr>
      <w:color w:val="605E5C"/>
      <w:shd w:val="clear" w:color="auto" w:fill="E1DFDD"/>
    </w:rPr>
  </w:style>
  <w:style w:type="character" w:customStyle="1" w:styleId="20">
    <w:name w:val="标题 2 字符"/>
    <w:basedOn w:val="a1"/>
    <w:link w:val="2"/>
    <w:uiPriority w:val="9"/>
    <w:semiHidden/>
    <w:qFormat/>
    <w:rsid w:val="003A060E"/>
    <w:rPr>
      <w:rFonts w:asciiTheme="majorHAnsi" w:eastAsiaTheme="majorEastAsia" w:hAnsiTheme="majorHAnsi" w:cstheme="majorBidi"/>
      <w:b/>
      <w:bCs/>
      <w:kern w:val="2"/>
      <w:sz w:val="32"/>
      <w:szCs w:val="32"/>
      <w14:ligatures w14:val="standardContextual"/>
    </w:rPr>
  </w:style>
  <w:style w:type="character" w:customStyle="1" w:styleId="MTEquationSection">
    <w:name w:val="MTEquationSection"/>
    <w:basedOn w:val="a1"/>
    <w:rsid w:val="00915C78"/>
    <w:rPr>
      <w:rFonts w:ascii="Times New Roman" w:hAnsi="Times New Roman"/>
      <w:vanish/>
      <w:color w:val="FF0000"/>
      <w:sz w:val="24"/>
      <w:szCs w:val="24"/>
    </w:rPr>
  </w:style>
  <w:style w:type="paragraph" w:styleId="af1">
    <w:name w:val="caption"/>
    <w:basedOn w:val="a0"/>
    <w:next w:val="a0"/>
    <w:uiPriority w:val="35"/>
    <w:unhideWhenUsed/>
    <w:qFormat/>
    <w:rsid w:val="00B67A14"/>
    <w:rPr>
      <w:rFonts w:asciiTheme="majorHAnsi" w:eastAsia="黑体" w:hAnsiTheme="majorHAnsi" w:cstheme="majorBidi"/>
      <w:sz w:val="20"/>
      <w:szCs w:val="20"/>
    </w:rPr>
  </w:style>
  <w:style w:type="character" w:customStyle="1" w:styleId="10">
    <w:name w:val="标题 1 字符"/>
    <w:basedOn w:val="a1"/>
    <w:link w:val="1"/>
    <w:uiPriority w:val="9"/>
    <w:rsid w:val="006F2789"/>
    <w:rPr>
      <w:rFonts w:ascii="Calibri" w:hAnsi="Calibr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8.wmf"/><Relationship Id="rId117" Type="http://schemas.openxmlformats.org/officeDocument/2006/relationships/fontTable" Target="fontTable.xml"/><Relationship Id="rId21" Type="http://schemas.openxmlformats.org/officeDocument/2006/relationships/oleObject" Target="embeddings/oleObject6.bin"/><Relationship Id="rId42" Type="http://schemas.openxmlformats.org/officeDocument/2006/relationships/image" Target="media/image16.wmf"/><Relationship Id="rId47" Type="http://schemas.openxmlformats.org/officeDocument/2006/relationships/oleObject" Target="embeddings/oleObject19.bin"/><Relationship Id="rId63" Type="http://schemas.openxmlformats.org/officeDocument/2006/relationships/oleObject" Target="embeddings/oleObject28.bin"/><Relationship Id="rId68" Type="http://schemas.openxmlformats.org/officeDocument/2006/relationships/image" Target="media/image27.wmf"/><Relationship Id="rId84" Type="http://schemas.openxmlformats.org/officeDocument/2006/relationships/image" Target="media/image37.jpeg"/><Relationship Id="rId89" Type="http://schemas.openxmlformats.org/officeDocument/2006/relationships/image" Target="media/image42.jpeg"/><Relationship Id="rId112" Type="http://schemas.openxmlformats.org/officeDocument/2006/relationships/header" Target="header2.xml"/><Relationship Id="rId16" Type="http://schemas.openxmlformats.org/officeDocument/2006/relationships/oleObject" Target="embeddings/oleObject3.bin"/><Relationship Id="rId107" Type="http://schemas.openxmlformats.org/officeDocument/2006/relationships/hyperlink" Target="https://doi.org/10.1063/1.4862984" TargetMode="External"/><Relationship Id="rId11" Type="http://schemas.openxmlformats.org/officeDocument/2006/relationships/image" Target="media/image1.wmf"/><Relationship Id="rId32" Type="http://schemas.openxmlformats.org/officeDocument/2006/relationships/image" Target="media/image11.wmf"/><Relationship Id="rId37" Type="http://schemas.openxmlformats.org/officeDocument/2006/relationships/oleObject" Target="embeddings/oleObject14.bin"/><Relationship Id="rId53" Type="http://schemas.openxmlformats.org/officeDocument/2006/relationships/oleObject" Target="embeddings/oleObject22.bin"/><Relationship Id="rId58" Type="http://schemas.openxmlformats.org/officeDocument/2006/relationships/oleObject" Target="embeddings/oleObject25.bin"/><Relationship Id="rId74" Type="http://schemas.openxmlformats.org/officeDocument/2006/relationships/image" Target="media/image30.wmf"/><Relationship Id="rId79" Type="http://schemas.openxmlformats.org/officeDocument/2006/relationships/oleObject" Target="embeddings/oleObject37.bin"/><Relationship Id="rId102" Type="http://schemas.openxmlformats.org/officeDocument/2006/relationships/hyperlink" Target="https://doi.org/10.1016/j.carbon.2005.03.036" TargetMode="External"/><Relationship Id="rId5" Type="http://schemas.openxmlformats.org/officeDocument/2006/relationships/webSettings" Target="webSettings.xml"/><Relationship Id="rId90" Type="http://schemas.openxmlformats.org/officeDocument/2006/relationships/image" Target="media/image43.jpeg"/><Relationship Id="rId95" Type="http://schemas.openxmlformats.org/officeDocument/2006/relationships/oleObject" Target="embeddings/oleObject39.bin"/><Relationship Id="rId22" Type="http://schemas.openxmlformats.org/officeDocument/2006/relationships/image" Target="media/image6.wmf"/><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19.wmf"/><Relationship Id="rId64" Type="http://schemas.openxmlformats.org/officeDocument/2006/relationships/oleObject" Target="embeddings/oleObject29.bin"/><Relationship Id="rId69" Type="http://schemas.openxmlformats.org/officeDocument/2006/relationships/oleObject" Target="embeddings/oleObject32.bin"/><Relationship Id="rId113" Type="http://schemas.openxmlformats.org/officeDocument/2006/relationships/footer" Target="footer1.xml"/><Relationship Id="rId118" Type="http://schemas.openxmlformats.org/officeDocument/2006/relationships/theme" Target="theme/theme1.xml"/><Relationship Id="rId80" Type="http://schemas.openxmlformats.org/officeDocument/2006/relationships/image" Target="media/image33.jpeg"/><Relationship Id="rId85" Type="http://schemas.openxmlformats.org/officeDocument/2006/relationships/image" Target="media/image38.jpeg"/><Relationship Id="rId12" Type="http://schemas.openxmlformats.org/officeDocument/2006/relationships/oleObject" Target="embeddings/oleObject1.bin"/><Relationship Id="rId17" Type="http://schemas.openxmlformats.org/officeDocument/2006/relationships/image" Target="media/image4.wmf"/><Relationship Id="rId33" Type="http://schemas.openxmlformats.org/officeDocument/2006/relationships/oleObject" Target="embeddings/oleObject12.bin"/><Relationship Id="rId38" Type="http://schemas.openxmlformats.org/officeDocument/2006/relationships/image" Target="media/image14.wmf"/><Relationship Id="rId59" Type="http://schemas.openxmlformats.org/officeDocument/2006/relationships/oleObject" Target="embeddings/oleObject26.bin"/><Relationship Id="rId103" Type="http://schemas.openxmlformats.org/officeDocument/2006/relationships/hyperlink" Target="https://doi.org/10.1016/j.msea.2006.04.085" TargetMode="External"/><Relationship Id="rId108" Type="http://schemas.openxmlformats.org/officeDocument/2006/relationships/hyperlink" Target="https://doi.org/10.1016/j.mseb.2014.10.003" TargetMode="External"/><Relationship Id="rId54" Type="http://schemas.openxmlformats.org/officeDocument/2006/relationships/image" Target="media/image22.wmf"/><Relationship Id="rId70" Type="http://schemas.openxmlformats.org/officeDocument/2006/relationships/image" Target="media/image28.wmf"/><Relationship Id="rId75" Type="http://schemas.openxmlformats.org/officeDocument/2006/relationships/oleObject" Target="embeddings/oleObject35.bin"/><Relationship Id="rId91" Type="http://schemas.openxmlformats.org/officeDocument/2006/relationships/image" Target="media/image44.jpeg"/><Relationship Id="rId96" Type="http://schemas.openxmlformats.org/officeDocument/2006/relationships/image" Target="media/image47.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image" Target="media/image9.wmf"/><Relationship Id="rId49" Type="http://schemas.openxmlformats.org/officeDocument/2006/relationships/oleObject" Target="embeddings/oleObject20.bin"/><Relationship Id="rId114" Type="http://schemas.openxmlformats.org/officeDocument/2006/relationships/footer" Target="footer2.xml"/><Relationship Id="rId10" Type="http://schemas.openxmlformats.org/officeDocument/2006/relationships/hyperlink" Target="mailto:sxdong@pku.edu.cn" TargetMode="External"/><Relationship Id="rId31" Type="http://schemas.openxmlformats.org/officeDocument/2006/relationships/oleObject" Target="embeddings/oleObject11.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4.wmf"/><Relationship Id="rId65" Type="http://schemas.openxmlformats.org/officeDocument/2006/relationships/image" Target="media/image26.wmf"/><Relationship Id="rId73" Type="http://schemas.openxmlformats.org/officeDocument/2006/relationships/oleObject" Target="embeddings/oleObject34.bin"/><Relationship Id="rId78" Type="http://schemas.openxmlformats.org/officeDocument/2006/relationships/image" Target="media/image32.wmf"/><Relationship Id="rId81" Type="http://schemas.openxmlformats.org/officeDocument/2006/relationships/image" Target="media/image34.jpeg"/><Relationship Id="rId86" Type="http://schemas.openxmlformats.org/officeDocument/2006/relationships/image" Target="media/image39.jpeg"/><Relationship Id="rId94" Type="http://schemas.openxmlformats.org/officeDocument/2006/relationships/image" Target="media/image46.wmf"/><Relationship Id="rId99" Type="http://schemas.openxmlformats.org/officeDocument/2006/relationships/hyperlink" Target="https://doi.org/10.1016/j.jallcom.2024.175578" TargetMode="External"/><Relationship Id="rId101" Type="http://schemas.openxmlformats.org/officeDocument/2006/relationships/hyperlink" Target="https://doi.org/10.1007/s40820-023-01272-6" TargetMode="External"/><Relationship Id="rId4" Type="http://schemas.openxmlformats.org/officeDocument/2006/relationships/settings" Target="settings.xml"/><Relationship Id="rId9" Type="http://schemas.openxmlformats.org/officeDocument/2006/relationships/hyperlink" Target="mailto:hongjw@bit.edu.cn" TargetMode="External"/><Relationship Id="rId13" Type="http://schemas.openxmlformats.org/officeDocument/2006/relationships/image" Target="media/image2.wmf"/><Relationship Id="rId18" Type="http://schemas.openxmlformats.org/officeDocument/2006/relationships/oleObject" Target="embeddings/oleObject4.bin"/><Relationship Id="rId39" Type="http://schemas.openxmlformats.org/officeDocument/2006/relationships/oleObject" Target="embeddings/oleObject15.bin"/><Relationship Id="rId109" Type="http://schemas.openxmlformats.org/officeDocument/2006/relationships/hyperlink" Target="https://doi.org/10.1111/jace.12811" TargetMode="External"/><Relationship Id="rId34" Type="http://schemas.openxmlformats.org/officeDocument/2006/relationships/image" Target="media/image12.wmf"/><Relationship Id="rId50" Type="http://schemas.openxmlformats.org/officeDocument/2006/relationships/image" Target="media/image20.wmf"/><Relationship Id="rId55" Type="http://schemas.openxmlformats.org/officeDocument/2006/relationships/oleObject" Target="embeddings/oleObject23.bin"/><Relationship Id="rId76" Type="http://schemas.openxmlformats.org/officeDocument/2006/relationships/image" Target="media/image31.wmf"/><Relationship Id="rId97" Type="http://schemas.openxmlformats.org/officeDocument/2006/relationships/oleObject" Target="embeddings/oleObject40.bin"/><Relationship Id="rId104" Type="http://schemas.openxmlformats.org/officeDocument/2006/relationships/hyperlink" Target="https://doi.org/10.1021/acsaelm.3c00155" TargetMode="Externa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image" Target="media/image45.wmf"/><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7.wmf"/><Relationship Id="rId40" Type="http://schemas.openxmlformats.org/officeDocument/2006/relationships/image" Target="media/image15.wmf"/><Relationship Id="rId45" Type="http://schemas.openxmlformats.org/officeDocument/2006/relationships/oleObject" Target="embeddings/oleObject18.bin"/><Relationship Id="rId66" Type="http://schemas.openxmlformats.org/officeDocument/2006/relationships/oleObject" Target="embeddings/oleObject30.bin"/><Relationship Id="rId87" Type="http://schemas.openxmlformats.org/officeDocument/2006/relationships/image" Target="media/image40.jpeg"/><Relationship Id="rId110" Type="http://schemas.openxmlformats.org/officeDocument/2006/relationships/hyperlink" Target="https://doi.org/10.1111/j.1551-2916.2005.00436.x" TargetMode="External"/><Relationship Id="rId115" Type="http://schemas.openxmlformats.org/officeDocument/2006/relationships/header" Target="header3.xml"/><Relationship Id="rId61" Type="http://schemas.openxmlformats.org/officeDocument/2006/relationships/oleObject" Target="embeddings/oleObject27.bin"/><Relationship Id="rId82" Type="http://schemas.openxmlformats.org/officeDocument/2006/relationships/image" Target="media/image35.jpeg"/><Relationship Id="rId19" Type="http://schemas.openxmlformats.org/officeDocument/2006/relationships/image" Target="media/image5.wmf"/><Relationship Id="rId14" Type="http://schemas.openxmlformats.org/officeDocument/2006/relationships/oleObject" Target="embeddings/oleObject2.bin"/><Relationship Id="rId30" Type="http://schemas.openxmlformats.org/officeDocument/2006/relationships/image" Target="media/image10.wmf"/><Relationship Id="rId35" Type="http://schemas.openxmlformats.org/officeDocument/2006/relationships/oleObject" Target="embeddings/oleObject13.bin"/><Relationship Id="rId56" Type="http://schemas.openxmlformats.org/officeDocument/2006/relationships/image" Target="media/image23.wmf"/><Relationship Id="rId77" Type="http://schemas.openxmlformats.org/officeDocument/2006/relationships/oleObject" Target="embeddings/oleObject36.bin"/><Relationship Id="rId100" Type="http://schemas.openxmlformats.org/officeDocument/2006/relationships/hyperlink" Target="https://doi.org/10.1007/s40820-024-01534-x" TargetMode="External"/><Relationship Id="rId105" Type="http://schemas.openxmlformats.org/officeDocument/2006/relationships/hyperlink" Target="https://doi.org/10.1016/j.ceramint.2022.11.286" TargetMode="External"/><Relationship Id="rId8" Type="http://schemas.openxmlformats.org/officeDocument/2006/relationships/hyperlink" Target="mailto:lixiaotian@hnu.edu.cn" TargetMode="External"/><Relationship Id="rId51" Type="http://schemas.openxmlformats.org/officeDocument/2006/relationships/oleObject" Target="embeddings/oleObject21.bin"/><Relationship Id="rId72" Type="http://schemas.openxmlformats.org/officeDocument/2006/relationships/image" Target="media/image29.wmf"/><Relationship Id="rId93" Type="http://schemas.openxmlformats.org/officeDocument/2006/relationships/oleObject" Target="embeddings/oleObject38.bin"/><Relationship Id="rId98" Type="http://schemas.openxmlformats.org/officeDocument/2006/relationships/hyperlink" Target="https://doi.org/10.1063/1.3466906" TargetMode="External"/><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18.wmf"/><Relationship Id="rId67" Type="http://schemas.openxmlformats.org/officeDocument/2006/relationships/oleObject" Target="embeddings/oleObject31.bin"/><Relationship Id="rId116" Type="http://schemas.openxmlformats.org/officeDocument/2006/relationships/footer" Target="footer3.xml"/><Relationship Id="rId20" Type="http://schemas.openxmlformats.org/officeDocument/2006/relationships/oleObject" Target="embeddings/oleObject5.bin"/><Relationship Id="rId41" Type="http://schemas.openxmlformats.org/officeDocument/2006/relationships/oleObject" Target="embeddings/oleObject16.bin"/><Relationship Id="rId62" Type="http://schemas.openxmlformats.org/officeDocument/2006/relationships/image" Target="media/image25.wmf"/><Relationship Id="rId83" Type="http://schemas.openxmlformats.org/officeDocument/2006/relationships/image" Target="media/image36.jpeg"/><Relationship Id="rId88" Type="http://schemas.openxmlformats.org/officeDocument/2006/relationships/image" Target="media/image41.jpeg"/><Relationship Id="rId111" Type="http://schemas.openxmlformats.org/officeDocument/2006/relationships/header" Target="header1.xml"/><Relationship Id="rId15" Type="http://schemas.openxmlformats.org/officeDocument/2006/relationships/image" Target="media/image3.wmf"/><Relationship Id="rId36" Type="http://schemas.openxmlformats.org/officeDocument/2006/relationships/image" Target="media/image13.wmf"/><Relationship Id="rId57" Type="http://schemas.openxmlformats.org/officeDocument/2006/relationships/oleObject" Target="embeddings/oleObject24.bin"/><Relationship Id="rId106" Type="http://schemas.openxmlformats.org/officeDocument/2006/relationships/hyperlink" Target="https://doi.org/10.1109/TUFFC.2021.3085842"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B4345-DB1A-40BD-AB23-0BD817FC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6666</Words>
  <Characters>38801</Characters>
  <Application>Microsoft Office Word</Application>
  <DocSecurity>0</DocSecurity>
  <Lines>862</Lines>
  <Paragraphs>360</Paragraphs>
  <ScaleCrop>false</ScaleCrop>
  <Company/>
  <LinksUpToDate>false</LinksUpToDate>
  <CharactersWithSpaces>45107</CharactersWithSpaces>
  <SharedDoc>false</SharedDoc>
  <HLinks>
    <vt:vector size="162" baseType="variant">
      <vt:variant>
        <vt:i4>1966103</vt:i4>
      </vt:variant>
      <vt:variant>
        <vt:i4>132</vt:i4>
      </vt:variant>
      <vt:variant>
        <vt:i4>0</vt:i4>
      </vt:variant>
      <vt:variant>
        <vt:i4>5</vt:i4>
      </vt:variant>
      <vt:variant>
        <vt:lpwstr>http://10.0.3.234/adma.202404093</vt:lpwstr>
      </vt:variant>
      <vt:variant>
        <vt:lpwstr/>
      </vt:variant>
      <vt:variant>
        <vt:i4>131080</vt:i4>
      </vt:variant>
      <vt:variant>
        <vt:i4>129</vt:i4>
      </vt:variant>
      <vt:variant>
        <vt:i4>0</vt:i4>
      </vt:variant>
      <vt:variant>
        <vt:i4>5</vt:i4>
      </vt:variant>
      <vt:variant>
        <vt:lpwstr>http://10.0.3.234/advs.202105598</vt:lpwstr>
      </vt:variant>
      <vt:variant>
        <vt:lpwstr/>
      </vt:variant>
      <vt:variant>
        <vt:i4>1704023</vt:i4>
      </vt:variant>
      <vt:variant>
        <vt:i4>126</vt:i4>
      </vt:variant>
      <vt:variant>
        <vt:i4>0</vt:i4>
      </vt:variant>
      <vt:variant>
        <vt:i4>5</vt:i4>
      </vt:variant>
      <vt:variant>
        <vt:lpwstr>http://10.0.3.248/j.ensm.2024.103731</vt:lpwstr>
      </vt:variant>
      <vt:variant>
        <vt:lpwstr/>
      </vt:variant>
      <vt:variant>
        <vt:i4>1572894</vt:i4>
      </vt:variant>
      <vt:variant>
        <vt:i4>123</vt:i4>
      </vt:variant>
      <vt:variant>
        <vt:i4>0</vt:i4>
      </vt:variant>
      <vt:variant>
        <vt:i4>5</vt:i4>
      </vt:variant>
      <vt:variant>
        <vt:lpwstr>http://10.0.3.234/anie.202201972</vt:lpwstr>
      </vt:variant>
      <vt:variant>
        <vt:lpwstr/>
      </vt:variant>
      <vt:variant>
        <vt:i4>1638419</vt:i4>
      </vt:variant>
      <vt:variant>
        <vt:i4>120</vt:i4>
      </vt:variant>
      <vt:variant>
        <vt:i4>0</vt:i4>
      </vt:variant>
      <vt:variant>
        <vt:i4>5</vt:i4>
      </vt:variant>
      <vt:variant>
        <vt:lpwstr>http://10.0.3.234/adma.202408317</vt:lpwstr>
      </vt:variant>
      <vt:variant>
        <vt:lpwstr/>
      </vt:variant>
      <vt:variant>
        <vt:i4>3932276</vt:i4>
      </vt:variant>
      <vt:variant>
        <vt:i4>117</vt:i4>
      </vt:variant>
      <vt:variant>
        <vt:i4>0</vt:i4>
      </vt:variant>
      <vt:variant>
        <vt:i4>5</vt:i4>
      </vt:variant>
      <vt:variant>
        <vt:lpwstr>https://doi.org/10.1021/acsnano.1c02215</vt:lpwstr>
      </vt:variant>
      <vt:variant>
        <vt:lpwstr/>
      </vt:variant>
      <vt:variant>
        <vt:i4>1179675</vt:i4>
      </vt:variant>
      <vt:variant>
        <vt:i4>114</vt:i4>
      </vt:variant>
      <vt:variant>
        <vt:i4>0</vt:i4>
      </vt:variant>
      <vt:variant>
        <vt:i4>5</vt:i4>
      </vt:variant>
      <vt:variant>
        <vt:lpwstr>http://10.0.3.234/anie.202215060</vt:lpwstr>
      </vt:variant>
      <vt:variant>
        <vt:lpwstr/>
      </vt:variant>
      <vt:variant>
        <vt:i4>1638429</vt:i4>
      </vt:variant>
      <vt:variant>
        <vt:i4>111</vt:i4>
      </vt:variant>
      <vt:variant>
        <vt:i4>0</vt:i4>
      </vt:variant>
      <vt:variant>
        <vt:i4>5</vt:i4>
      </vt:variant>
      <vt:variant>
        <vt:lpwstr>http://10.0.3.234/adma.202314247</vt:lpwstr>
      </vt:variant>
      <vt:variant>
        <vt:lpwstr/>
      </vt:variant>
      <vt:variant>
        <vt:i4>1966098</vt:i4>
      </vt:variant>
      <vt:variant>
        <vt:i4>108</vt:i4>
      </vt:variant>
      <vt:variant>
        <vt:i4>0</vt:i4>
      </vt:variant>
      <vt:variant>
        <vt:i4>5</vt:i4>
      </vt:variant>
      <vt:variant>
        <vt:lpwstr>http://10.0.3.234/anie.201808886</vt:lpwstr>
      </vt:variant>
      <vt:variant>
        <vt:lpwstr/>
      </vt:variant>
      <vt:variant>
        <vt:i4>7536764</vt:i4>
      </vt:variant>
      <vt:variant>
        <vt:i4>105</vt:i4>
      </vt:variant>
      <vt:variant>
        <vt:i4>0</vt:i4>
      </vt:variant>
      <vt:variant>
        <vt:i4>5</vt:i4>
      </vt:variant>
      <vt:variant>
        <vt:lpwstr>http://10.0.3.248/j.cej.2021.131283</vt:lpwstr>
      </vt:variant>
      <vt:variant>
        <vt:lpwstr/>
      </vt:variant>
      <vt:variant>
        <vt:i4>393220</vt:i4>
      </vt:variant>
      <vt:variant>
        <vt:i4>102</vt:i4>
      </vt:variant>
      <vt:variant>
        <vt:i4>0</vt:i4>
      </vt:variant>
      <vt:variant>
        <vt:i4>5</vt:i4>
      </vt:variant>
      <vt:variant>
        <vt:lpwstr>http://10.0.3.248/j.electacta.2022.140206</vt:lpwstr>
      </vt:variant>
      <vt:variant>
        <vt:lpwstr/>
      </vt:variant>
      <vt:variant>
        <vt:i4>2949243</vt:i4>
      </vt:variant>
      <vt:variant>
        <vt:i4>99</vt:i4>
      </vt:variant>
      <vt:variant>
        <vt:i4>0</vt:i4>
      </vt:variant>
      <vt:variant>
        <vt:i4>5</vt:i4>
      </vt:variant>
      <vt:variant>
        <vt:lpwstr>https://doi.org/10.1002/anie.202301570</vt:lpwstr>
      </vt:variant>
      <vt:variant>
        <vt:lpwstr/>
      </vt:variant>
      <vt:variant>
        <vt:i4>1900556</vt:i4>
      </vt:variant>
      <vt:variant>
        <vt:i4>96</vt:i4>
      </vt:variant>
      <vt:variant>
        <vt:i4>0</vt:i4>
      </vt:variant>
      <vt:variant>
        <vt:i4>5</vt:i4>
      </vt:variant>
      <vt:variant>
        <vt:lpwstr>http://10.0.3.234/smll.202302105</vt:lpwstr>
      </vt:variant>
      <vt:variant>
        <vt:lpwstr/>
      </vt:variant>
      <vt:variant>
        <vt:i4>2818160</vt:i4>
      </vt:variant>
      <vt:variant>
        <vt:i4>93</vt:i4>
      </vt:variant>
      <vt:variant>
        <vt:i4>0</vt:i4>
      </vt:variant>
      <vt:variant>
        <vt:i4>5</vt:i4>
      </vt:variant>
      <vt:variant>
        <vt:lpwstr>https://doi.org/10.1002/aenm.202404090</vt:lpwstr>
      </vt:variant>
      <vt:variant>
        <vt:lpwstr/>
      </vt:variant>
      <vt:variant>
        <vt:i4>1114139</vt:i4>
      </vt:variant>
      <vt:variant>
        <vt:i4>90</vt:i4>
      </vt:variant>
      <vt:variant>
        <vt:i4>0</vt:i4>
      </vt:variant>
      <vt:variant>
        <vt:i4>5</vt:i4>
      </vt:variant>
      <vt:variant>
        <vt:lpwstr>http://10.0.3.234/anie.202217744</vt:lpwstr>
      </vt:variant>
      <vt:variant>
        <vt:lpwstr/>
      </vt:variant>
      <vt:variant>
        <vt:i4>5046285</vt:i4>
      </vt:variant>
      <vt:variant>
        <vt:i4>87</vt:i4>
      </vt:variant>
      <vt:variant>
        <vt:i4>0</vt:i4>
      </vt:variant>
      <vt:variant>
        <vt:i4>5</vt:i4>
      </vt:variant>
      <vt:variant>
        <vt:lpwstr>http://10.0.3.253/acsami.2c12962</vt:lpwstr>
      </vt:variant>
      <vt:variant>
        <vt:lpwstr/>
      </vt:variant>
      <vt:variant>
        <vt:i4>131080</vt:i4>
      </vt:variant>
      <vt:variant>
        <vt:i4>84</vt:i4>
      </vt:variant>
      <vt:variant>
        <vt:i4>0</vt:i4>
      </vt:variant>
      <vt:variant>
        <vt:i4>5</vt:i4>
      </vt:variant>
      <vt:variant>
        <vt:lpwstr>http://10.0.3.234/advs.202105598</vt:lpwstr>
      </vt:variant>
      <vt:variant>
        <vt:lpwstr/>
      </vt:variant>
      <vt:variant>
        <vt:i4>5832714</vt:i4>
      </vt:variant>
      <vt:variant>
        <vt:i4>81</vt:i4>
      </vt:variant>
      <vt:variant>
        <vt:i4>0</vt:i4>
      </vt:variant>
      <vt:variant>
        <vt:i4>5</vt:i4>
      </vt:variant>
      <vt:variant>
        <vt:lpwstr>https://doi.org/10.1021/acssuschemeng.0c05283</vt:lpwstr>
      </vt:variant>
      <vt:variant>
        <vt:lpwstr/>
      </vt:variant>
      <vt:variant>
        <vt:i4>5373978</vt:i4>
      </vt:variant>
      <vt:variant>
        <vt:i4>78</vt:i4>
      </vt:variant>
      <vt:variant>
        <vt:i4>0</vt:i4>
      </vt:variant>
      <vt:variant>
        <vt:i4>5</vt:i4>
      </vt:variant>
      <vt:variant>
        <vt:lpwstr>https://doi.org/10.1038/s41467-020-20331-9 |</vt:lpwstr>
      </vt:variant>
      <vt:variant>
        <vt:lpwstr/>
      </vt:variant>
      <vt:variant>
        <vt:i4>2424956</vt:i4>
      </vt:variant>
      <vt:variant>
        <vt:i4>75</vt:i4>
      </vt:variant>
      <vt:variant>
        <vt:i4>0</vt:i4>
      </vt:variant>
      <vt:variant>
        <vt:i4>5</vt:i4>
      </vt:variant>
      <vt:variant>
        <vt:lpwstr>https://doi.org/10.1002/adma.202305605</vt:lpwstr>
      </vt:variant>
      <vt:variant>
        <vt:lpwstr/>
      </vt:variant>
      <vt:variant>
        <vt:i4>3014769</vt:i4>
      </vt:variant>
      <vt:variant>
        <vt:i4>72</vt:i4>
      </vt:variant>
      <vt:variant>
        <vt:i4>0</vt:i4>
      </vt:variant>
      <vt:variant>
        <vt:i4>5</vt:i4>
      </vt:variant>
      <vt:variant>
        <vt:lpwstr>https://doi.org/10.1002/adma.201906348</vt:lpwstr>
      </vt:variant>
      <vt:variant>
        <vt:lpwstr/>
      </vt:variant>
      <vt:variant>
        <vt:i4>917584</vt:i4>
      </vt:variant>
      <vt:variant>
        <vt:i4>69</vt:i4>
      </vt:variant>
      <vt:variant>
        <vt:i4>0</vt:i4>
      </vt:variant>
      <vt:variant>
        <vt:i4>5</vt:i4>
      </vt:variant>
      <vt:variant>
        <vt:lpwstr>https://doi.org/10.1063/1.3382344</vt:lpwstr>
      </vt:variant>
      <vt:variant>
        <vt:lpwstr/>
      </vt:variant>
      <vt:variant>
        <vt:i4>1769542</vt:i4>
      </vt:variant>
      <vt:variant>
        <vt:i4>66</vt:i4>
      </vt:variant>
      <vt:variant>
        <vt:i4>0</vt:i4>
      </vt:variant>
      <vt:variant>
        <vt:i4>5</vt:i4>
      </vt:variant>
      <vt:variant>
        <vt:lpwstr>https://doi.org/10.1103/PhysRevB.59.1758</vt:lpwstr>
      </vt:variant>
      <vt:variant>
        <vt:lpwstr/>
      </vt:variant>
      <vt:variant>
        <vt:i4>6881381</vt:i4>
      </vt:variant>
      <vt:variant>
        <vt:i4>63</vt:i4>
      </vt:variant>
      <vt:variant>
        <vt:i4>0</vt:i4>
      </vt:variant>
      <vt:variant>
        <vt:i4>5</vt:i4>
      </vt:variant>
      <vt:variant>
        <vt:lpwstr>https://doi.org/10.1103/PhysRevLett.77.3865</vt:lpwstr>
      </vt:variant>
      <vt:variant>
        <vt:lpwstr/>
      </vt:variant>
      <vt:variant>
        <vt:i4>1310785</vt:i4>
      </vt:variant>
      <vt:variant>
        <vt:i4>60</vt:i4>
      </vt:variant>
      <vt:variant>
        <vt:i4>0</vt:i4>
      </vt:variant>
      <vt:variant>
        <vt:i4>5</vt:i4>
      </vt:variant>
      <vt:variant>
        <vt:lpwstr>https://doi.org/10.1103/PhysRevB.49.14251</vt:lpwstr>
      </vt:variant>
      <vt:variant>
        <vt:lpwstr/>
      </vt:variant>
      <vt:variant>
        <vt:i4>2097273</vt:i4>
      </vt:variant>
      <vt:variant>
        <vt:i4>57</vt:i4>
      </vt:variant>
      <vt:variant>
        <vt:i4>0</vt:i4>
      </vt:variant>
      <vt:variant>
        <vt:i4>5</vt:i4>
      </vt:variant>
      <vt:variant>
        <vt:lpwstr>https://doi.org/10.1103/PhysRevB.47.558</vt:lpwstr>
      </vt:variant>
      <vt:variant>
        <vt:lpwstr/>
      </vt:variant>
      <vt:variant>
        <vt:i4>6225931</vt:i4>
      </vt:variant>
      <vt:variant>
        <vt:i4>54</vt:i4>
      </vt:variant>
      <vt:variant>
        <vt:i4>0</vt:i4>
      </vt:variant>
      <vt:variant>
        <vt:i4>5</vt:i4>
      </vt:variant>
      <vt:variant>
        <vt:lpwstr>https://doi.org/10.1021/ct700248k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1913725520@qq.com</dc:creator>
  <cp:keywords/>
  <cp:lastModifiedBy>rong he</cp:lastModifiedBy>
  <cp:revision>6</cp:revision>
  <cp:lastPrinted>2025-12-19T02:02:00Z</cp:lastPrinted>
  <dcterms:created xsi:type="dcterms:W3CDTF">2026-01-17T05:13:00Z</dcterms:created>
  <dcterms:modified xsi:type="dcterms:W3CDTF">2026-01-19T12:37:00Z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5FB04D1A2DE24B648D112DCF610F7844_13</vt:lpwstr>
  </property>
  <property fmtid="{D5CDD505-2E9C-101B-9397-08002B2CF9AE}" pid="4" name="KSOTemplateDocerSaveRecord">
    <vt:lpwstr>eyJoZGlkIjoiNDI1NGQ4MDY4NjMxYWVlMzc3ODM2NDE0MmU1ODUxYzYiLCJ1c2VySWQiOiI2NDUzMTU4MTMifQ==</vt:lpwstr>
  </property>
  <property fmtid="{D5CDD505-2E9C-101B-9397-08002B2CF9AE}" pid="5" name="MTWinEqns">
    <vt:bool>true</vt:bool>
  </property>
  <property fmtid="{D5CDD505-2E9C-101B-9397-08002B2CF9AE}" pid="6" name="MTEquationSection">
    <vt:lpwstr>1</vt:lpwstr>
  </property>
  <property fmtid="{D5CDD505-2E9C-101B-9397-08002B2CF9AE}" pid="7" name="MTEquationNumber2">
    <vt:lpwstr>(1)</vt:lpwstr>
  </property>
  <property fmtid="{D5CDD505-2E9C-101B-9397-08002B2CF9AE}" pid="8" name="MTCustomEquationNumber">
    <vt:lpwstr>1</vt:lpwstr>
  </property>
</Properties>
</file>