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13519" w14:textId="44F2BB5B" w:rsidR="00A57A39" w:rsidRPr="00EA491E" w:rsidRDefault="00E609F9" w:rsidP="00EA491E">
      <w:pPr>
        <w:spacing w:beforeLines="50" w:before="156" w:afterLines="50" w:after="156" w:line="240" w:lineRule="auto"/>
        <w:rPr>
          <w:rFonts w:eastAsiaTheme="minorEastAsia" w:cs="Times New Roman"/>
          <w:sz w:val="24"/>
          <w:szCs w:val="24"/>
          <w14:ligatures w14:val="none"/>
        </w:rPr>
      </w:pPr>
      <w:r w:rsidRPr="00EA491E">
        <w:rPr>
          <w:rFonts w:eastAsiaTheme="minorEastAsia" w:cs="Times New Roman"/>
          <w:sz w:val="24"/>
          <w:szCs w:val="24"/>
          <w14:ligatures w14:val="none"/>
        </w:rPr>
        <w:t>Supp</w:t>
      </w:r>
      <w:r w:rsidR="00EA491E">
        <w:rPr>
          <w:rFonts w:eastAsiaTheme="minorEastAsia" w:cs="Times New Roman" w:hint="eastAsia"/>
          <w:sz w:val="24"/>
          <w:szCs w:val="24"/>
          <w14:ligatures w14:val="none"/>
        </w:rPr>
        <w:t>orting</w:t>
      </w:r>
      <w:r w:rsidRPr="00EA491E">
        <w:rPr>
          <w:rFonts w:eastAsiaTheme="minorEastAsia" w:cs="Times New Roman"/>
          <w:sz w:val="24"/>
          <w:szCs w:val="24"/>
          <w14:ligatures w14:val="none"/>
        </w:rPr>
        <w:t xml:space="preserve"> Information</w:t>
      </w:r>
      <w:r w:rsidR="0051455D" w:rsidRPr="00EA491E">
        <w:rPr>
          <w:rFonts w:eastAsiaTheme="minorEastAsia" w:cs="Times New Roman" w:hint="eastAsia"/>
          <w:sz w:val="24"/>
          <w:szCs w:val="24"/>
          <w14:ligatures w14:val="none"/>
        </w:rPr>
        <w:t xml:space="preserve"> for</w:t>
      </w:r>
    </w:p>
    <w:p w14:paraId="295237FE" w14:textId="77777777" w:rsidR="00EA491E" w:rsidRPr="00EA491E" w:rsidRDefault="00EA491E" w:rsidP="00EA491E">
      <w:pPr>
        <w:widowControl/>
        <w:spacing w:beforeLines="50" w:before="156" w:afterLines="50" w:after="156" w:line="240" w:lineRule="auto"/>
        <w:jc w:val="left"/>
        <w:rPr>
          <w:rFonts w:eastAsia="宋体" w:cs="Times New Roman"/>
          <w:b/>
          <w:kern w:val="0"/>
          <w:szCs w:val="28"/>
          <w:lang w:eastAsia="en-US"/>
          <w14:ligatures w14:val="none"/>
        </w:rPr>
      </w:pPr>
      <w:r w:rsidRPr="00EA491E">
        <w:rPr>
          <w:rFonts w:eastAsia="宋体" w:cs="Times New Roman"/>
          <w:b/>
          <w:kern w:val="0"/>
          <w:szCs w:val="28"/>
          <w:lang w:eastAsia="en-US"/>
          <w14:ligatures w14:val="none"/>
        </w:rPr>
        <w:t>Electrolyte Engineering in Redox-Enhanced Electrochemical Capacitors with Zn Anodes: The Role of Colorimetric Indicators</w:t>
      </w:r>
    </w:p>
    <w:p w14:paraId="523ACF15" w14:textId="77777777" w:rsidR="00EA491E" w:rsidRPr="00EA491E" w:rsidRDefault="00EA491E" w:rsidP="00EA491E">
      <w:pPr>
        <w:widowControl/>
        <w:spacing w:beforeLines="50" w:before="156" w:afterLines="50" w:after="156" w:line="240" w:lineRule="auto"/>
        <w:jc w:val="left"/>
        <w:rPr>
          <w:rFonts w:eastAsia="MS Mincho" w:cs="Times New Roman"/>
          <w:kern w:val="0"/>
          <w:sz w:val="24"/>
          <w:szCs w:val="24"/>
          <w:lang w:eastAsia="ja-JP"/>
          <w14:ligatures w14:val="none"/>
        </w:rPr>
      </w:pPr>
      <w:bookmarkStart w:id="0" w:name="_Hlk217402344"/>
      <w:r w:rsidRPr="00EA491E">
        <w:rPr>
          <w:rFonts w:eastAsia="MS Mincho" w:cs="Times New Roman"/>
          <w:kern w:val="0"/>
          <w:sz w:val="24"/>
          <w:szCs w:val="24"/>
          <w:lang w:eastAsia="ja-JP"/>
          <w14:ligatures w14:val="none"/>
        </w:rPr>
        <w:t>Ming Chen</w:t>
      </w:r>
      <w:r w:rsidRPr="00EA491E">
        <w:rPr>
          <w:rFonts w:eastAsia="等线" w:cs="Times New Roman"/>
          <w:kern w:val="0"/>
          <w:sz w:val="24"/>
          <w:szCs w:val="24"/>
          <w:vertAlign w:val="superscript"/>
          <w14:ligatures w14:val="none"/>
        </w:rPr>
        <w:t>1</w:t>
      </w:r>
      <w:r w:rsidRPr="00EA491E">
        <w:rPr>
          <w:rFonts w:eastAsia="MS Mincho" w:cs="Times New Roman"/>
          <w:kern w:val="0"/>
          <w:sz w:val="24"/>
          <w:szCs w:val="24"/>
          <w:lang w:eastAsia="ja-JP"/>
          <w14:ligatures w14:val="none"/>
        </w:rPr>
        <w:t>, Qinglong Luo</w:t>
      </w:r>
      <w:r w:rsidRPr="00EA491E">
        <w:rPr>
          <w:rFonts w:eastAsia="等线" w:cs="Times New Roman"/>
          <w:kern w:val="0"/>
          <w:sz w:val="24"/>
          <w:szCs w:val="24"/>
          <w:vertAlign w:val="superscript"/>
          <w14:ligatures w14:val="none"/>
        </w:rPr>
        <w:t>2</w:t>
      </w:r>
      <w:r w:rsidRPr="00EA491E">
        <w:rPr>
          <w:rFonts w:eastAsia="MS Mincho" w:cs="Times New Roman"/>
          <w:kern w:val="0"/>
          <w:sz w:val="24"/>
          <w:szCs w:val="24"/>
          <w:lang w:eastAsia="ja-JP"/>
          <w14:ligatures w14:val="none"/>
        </w:rPr>
        <w:t>, Xiaolei Wang</w:t>
      </w:r>
      <w:r w:rsidRPr="00EA491E">
        <w:rPr>
          <w:rFonts w:eastAsia="等线" w:cs="Times New Roman"/>
          <w:kern w:val="0"/>
          <w:sz w:val="24"/>
          <w:szCs w:val="24"/>
          <w:vertAlign w:val="superscript"/>
          <w14:ligatures w14:val="none"/>
        </w:rPr>
        <w:t>3</w:t>
      </w:r>
      <w:r w:rsidRPr="00EA491E">
        <w:rPr>
          <w:rFonts w:eastAsia="MS Mincho" w:cs="Times New Roman"/>
          <w:kern w:val="0"/>
          <w:sz w:val="24"/>
          <w:szCs w:val="24"/>
          <w:lang w:eastAsia="ja-JP"/>
          <w14:ligatures w14:val="none"/>
        </w:rPr>
        <w:t>, and Kaiyuan Shi</w:t>
      </w:r>
      <w:r w:rsidRPr="00EA491E">
        <w:rPr>
          <w:rFonts w:eastAsia="等线" w:cs="Times New Roman"/>
          <w:kern w:val="0"/>
          <w:sz w:val="24"/>
          <w:szCs w:val="24"/>
          <w:vertAlign w:val="superscript"/>
          <w14:ligatures w14:val="none"/>
        </w:rPr>
        <w:t>1</w:t>
      </w:r>
      <w:r w:rsidRPr="00EA491E">
        <w:rPr>
          <w:rFonts w:eastAsia="MS Mincho" w:cs="Times New Roman"/>
          <w:kern w:val="0"/>
          <w:sz w:val="24"/>
          <w:szCs w:val="24"/>
          <w:vertAlign w:val="superscript"/>
          <w:lang w:eastAsia="ja-JP"/>
          <w14:ligatures w14:val="none"/>
        </w:rPr>
        <w:t>*</w:t>
      </w:r>
      <w:bookmarkEnd w:id="0"/>
    </w:p>
    <w:p w14:paraId="3527413B" w14:textId="77777777" w:rsidR="00EA491E" w:rsidRPr="00EA491E" w:rsidRDefault="00EA491E" w:rsidP="00EA491E">
      <w:pPr>
        <w:widowControl/>
        <w:spacing w:beforeLines="50" w:before="156" w:afterLines="50" w:after="156" w:line="240" w:lineRule="auto"/>
        <w:jc w:val="left"/>
        <w:rPr>
          <w:rFonts w:eastAsia="宋体" w:cs="Times New Roman"/>
          <w:kern w:val="0"/>
          <w:sz w:val="24"/>
          <w:szCs w:val="24"/>
          <w:lang w:eastAsia="en-US"/>
          <w14:ligatures w14:val="none"/>
        </w:rPr>
      </w:pPr>
      <w:bookmarkStart w:id="1" w:name="_Hlk217402373"/>
      <w:r w:rsidRPr="00EA491E">
        <w:rPr>
          <w:rFonts w:eastAsia="宋体" w:cs="Times New Roman"/>
          <w:kern w:val="0"/>
          <w:sz w:val="24"/>
          <w:szCs w:val="24"/>
          <w:vertAlign w:val="superscript"/>
          <w:lang w:eastAsia="en-US"/>
          <w14:ligatures w14:val="none"/>
        </w:rPr>
        <w:t>1</w:t>
      </w:r>
      <w:r w:rsidRPr="00EA491E">
        <w:rPr>
          <w:rFonts w:eastAsia="宋体" w:cs="Times New Roman"/>
          <w:kern w:val="0"/>
          <w:sz w:val="24"/>
          <w:szCs w:val="24"/>
          <w:lang w:eastAsia="en-US"/>
          <w14:ligatures w14:val="none"/>
        </w:rPr>
        <w:t xml:space="preserve"> School of Materials Science and Engineering, Institute of Green Chemistry and Molecular Engineering, Sun Yat-Sen University, Guangzhou 510275</w:t>
      </w:r>
      <w:r w:rsidRPr="00EA491E">
        <w:rPr>
          <w:rFonts w:eastAsia="宋体" w:cs="Times New Roman"/>
          <w:kern w:val="0"/>
          <w:sz w:val="24"/>
          <w:szCs w:val="24"/>
          <w14:ligatures w14:val="none"/>
        </w:rPr>
        <w:t xml:space="preserve">, P. R. </w:t>
      </w:r>
      <w:r w:rsidRPr="00EA491E">
        <w:rPr>
          <w:rFonts w:eastAsia="宋体" w:cs="Times New Roman"/>
          <w:kern w:val="0"/>
          <w:sz w:val="24"/>
          <w:szCs w:val="24"/>
          <w:lang w:eastAsia="en-US"/>
          <w14:ligatures w14:val="none"/>
        </w:rPr>
        <w:t>China</w:t>
      </w:r>
    </w:p>
    <w:p w14:paraId="3DFE3DCA" w14:textId="77777777" w:rsidR="00EA491E" w:rsidRPr="00EA491E" w:rsidRDefault="00EA491E" w:rsidP="00EA491E">
      <w:pPr>
        <w:widowControl/>
        <w:spacing w:beforeLines="50" w:before="156" w:afterLines="50" w:after="156" w:line="240" w:lineRule="auto"/>
        <w:jc w:val="left"/>
        <w:rPr>
          <w:rFonts w:eastAsia="宋体" w:cs="Times New Roman"/>
          <w:kern w:val="0"/>
          <w:sz w:val="24"/>
          <w:szCs w:val="24"/>
          <w:lang w:eastAsia="en-US"/>
          <w14:ligatures w14:val="none"/>
        </w:rPr>
      </w:pPr>
      <w:r w:rsidRPr="00EA491E">
        <w:rPr>
          <w:rFonts w:eastAsia="宋体" w:cs="Times New Roman"/>
          <w:kern w:val="0"/>
          <w:sz w:val="24"/>
          <w:szCs w:val="24"/>
          <w:vertAlign w:val="superscript"/>
          <w:lang w:eastAsia="en-US"/>
          <w14:ligatures w14:val="none"/>
        </w:rPr>
        <w:t>2</w:t>
      </w:r>
      <w:r w:rsidRPr="00EA491E">
        <w:rPr>
          <w:rFonts w:ascii="Times" w:eastAsia="宋体" w:hAnsi="Times" w:cs="Times New Roman"/>
          <w:kern w:val="0"/>
          <w:sz w:val="24"/>
          <w:szCs w:val="20"/>
          <w:lang w:eastAsia="en-US"/>
          <w14:ligatures w14:val="none"/>
        </w:rPr>
        <w:t xml:space="preserve"> </w:t>
      </w:r>
      <w:r w:rsidRPr="00EA491E">
        <w:rPr>
          <w:rFonts w:eastAsia="宋体" w:cs="Times New Roman"/>
          <w:kern w:val="0"/>
          <w:sz w:val="24"/>
          <w:szCs w:val="24"/>
          <w:lang w:eastAsia="en-US"/>
          <w14:ligatures w14:val="none"/>
        </w:rPr>
        <w:t xml:space="preserve">Key Laboratory of Comprehensive and Highly Efficient Utilization of Salt Lake Resources, Qinghai Institute of Salt Lakes, Chinese Academy of Sciences, Xining 810008, </w:t>
      </w:r>
      <w:r w:rsidRPr="00EA491E">
        <w:rPr>
          <w:rFonts w:eastAsia="宋体" w:cs="Times New Roman"/>
          <w:kern w:val="0"/>
          <w:sz w:val="24"/>
          <w:szCs w:val="24"/>
          <w14:ligatures w14:val="none"/>
        </w:rPr>
        <w:t xml:space="preserve">P. R. </w:t>
      </w:r>
      <w:r w:rsidRPr="00EA491E">
        <w:rPr>
          <w:rFonts w:eastAsia="宋体" w:cs="Times New Roman"/>
          <w:kern w:val="0"/>
          <w:sz w:val="24"/>
          <w:szCs w:val="24"/>
          <w:lang w:eastAsia="en-US"/>
          <w14:ligatures w14:val="none"/>
        </w:rPr>
        <w:t>China</w:t>
      </w:r>
      <w:r w:rsidRPr="00EA491E" w:rsidDel="00146F4F">
        <w:rPr>
          <w:rFonts w:eastAsia="宋体" w:cs="Times New Roman"/>
          <w:kern w:val="0"/>
          <w:sz w:val="24"/>
          <w:szCs w:val="24"/>
          <w:lang w:eastAsia="en-US"/>
          <w14:ligatures w14:val="none"/>
        </w:rPr>
        <w:t xml:space="preserve"> </w:t>
      </w:r>
      <w:r w:rsidRPr="00EA491E">
        <w:rPr>
          <w:rFonts w:eastAsia="宋体" w:cs="Times New Roman"/>
          <w:kern w:val="0"/>
          <w:sz w:val="24"/>
          <w:szCs w:val="24"/>
          <w:lang w:eastAsia="en-US"/>
          <w14:ligatures w14:val="none"/>
        </w:rPr>
        <w:t xml:space="preserve"> </w:t>
      </w:r>
    </w:p>
    <w:p w14:paraId="5D95418D" w14:textId="77777777" w:rsidR="00EA491E" w:rsidRPr="00EA491E" w:rsidRDefault="00EA491E" w:rsidP="00EA491E">
      <w:pPr>
        <w:widowControl/>
        <w:spacing w:beforeLines="50" w:before="156" w:afterLines="50" w:after="156" w:line="240" w:lineRule="auto"/>
        <w:jc w:val="left"/>
        <w:rPr>
          <w:rFonts w:eastAsia="宋体" w:cs="Times New Roman"/>
          <w:kern w:val="0"/>
          <w:sz w:val="24"/>
          <w:szCs w:val="24"/>
          <w:lang w:eastAsia="en-US"/>
          <w14:ligatures w14:val="none"/>
        </w:rPr>
      </w:pPr>
      <w:r w:rsidRPr="00EA491E">
        <w:rPr>
          <w:rFonts w:eastAsia="宋体" w:cs="Times New Roman"/>
          <w:kern w:val="0"/>
          <w:sz w:val="24"/>
          <w:szCs w:val="24"/>
          <w:vertAlign w:val="superscript"/>
          <w14:ligatures w14:val="none"/>
        </w:rPr>
        <w:t>3</w:t>
      </w:r>
      <w:r w:rsidRPr="00EA491E">
        <w:rPr>
          <w:rFonts w:ascii="Times" w:eastAsia="宋体" w:hAnsi="Times" w:cs="Times New Roman"/>
          <w:kern w:val="0"/>
          <w:sz w:val="24"/>
          <w:szCs w:val="20"/>
          <w:lang w:eastAsia="en-US"/>
          <w14:ligatures w14:val="none"/>
        </w:rPr>
        <w:t xml:space="preserve"> </w:t>
      </w:r>
      <w:r w:rsidRPr="00EA491E">
        <w:rPr>
          <w:rFonts w:ascii="Times" w:eastAsia="等线" w:hAnsi="Times" w:cs="Times New Roman"/>
          <w:kern w:val="44"/>
          <w:sz w:val="24"/>
          <w:szCs w:val="44"/>
          <w:lang w:val="en-CA" w:eastAsia="en-US"/>
          <w14:ligatures w14:val="none"/>
        </w:rPr>
        <w:t>Department of Chemical and Materials Engineering, University of Alberta, 9211-116 Street NW., Edmonton, Alberta T6G 1H9, Canada</w:t>
      </w:r>
    </w:p>
    <w:p w14:paraId="4200AFE4" w14:textId="77777777" w:rsidR="00EA491E" w:rsidRPr="00EA491E" w:rsidRDefault="00EA491E" w:rsidP="00EA491E">
      <w:pPr>
        <w:widowControl/>
        <w:spacing w:beforeLines="50" w:before="156" w:afterLines="50" w:after="156" w:line="240" w:lineRule="auto"/>
        <w:jc w:val="left"/>
        <w:rPr>
          <w:rFonts w:eastAsia="等线" w:cs="Times New Roman"/>
          <w:kern w:val="0"/>
          <w:sz w:val="24"/>
          <w:szCs w:val="24"/>
          <w14:ligatures w14:val="none"/>
        </w:rPr>
      </w:pPr>
      <w:r w:rsidRPr="00EA491E">
        <w:rPr>
          <w:rFonts w:eastAsia="MS Mincho" w:cs="Times New Roman"/>
          <w:kern w:val="0"/>
          <w:sz w:val="24"/>
          <w:szCs w:val="24"/>
          <w:lang w:eastAsia="ja-JP"/>
          <w14:ligatures w14:val="none"/>
        </w:rPr>
        <w:t xml:space="preserve">* </w:t>
      </w:r>
      <w:r w:rsidRPr="00EA491E">
        <w:rPr>
          <w:rFonts w:eastAsia="等线" w:cs="Times New Roman"/>
          <w:kern w:val="0"/>
          <w:sz w:val="24"/>
          <w:szCs w:val="24"/>
          <w14:ligatures w14:val="none"/>
        </w:rPr>
        <w:t>Corresponding author.</w:t>
      </w:r>
      <w:r w:rsidRPr="00EA491E">
        <w:rPr>
          <w:rFonts w:eastAsia="MS Mincho" w:cs="Times New Roman"/>
          <w:kern w:val="0"/>
          <w:sz w:val="24"/>
          <w:szCs w:val="24"/>
          <w:lang w:eastAsia="ja-JP"/>
          <w14:ligatures w14:val="none"/>
        </w:rPr>
        <w:t xml:space="preserve"> E-mail: </w:t>
      </w:r>
      <w:hyperlink r:id="rId8" w:history="1">
        <w:r w:rsidRPr="00EA491E">
          <w:rPr>
            <w:rFonts w:eastAsia="MS Mincho" w:cs="Times New Roman"/>
            <w:color w:val="0000FF"/>
            <w:kern w:val="0"/>
            <w:sz w:val="24"/>
            <w:szCs w:val="24"/>
            <w:u w:val="single"/>
            <w:lang w:eastAsia="ja-JP"/>
            <w14:ligatures w14:val="none"/>
          </w:rPr>
          <w:t>shiky7@mail.sysu.edu.cn</w:t>
        </w:r>
      </w:hyperlink>
      <w:r w:rsidRPr="00EA491E">
        <w:rPr>
          <w:rFonts w:eastAsia="等线" w:cs="Times New Roman"/>
          <w:kern w:val="0"/>
          <w:sz w:val="24"/>
          <w:szCs w:val="24"/>
          <w14:ligatures w14:val="none"/>
        </w:rPr>
        <w:t xml:space="preserve"> (</w:t>
      </w:r>
      <w:r w:rsidRPr="00EA491E">
        <w:rPr>
          <w:rFonts w:eastAsia="MS Mincho" w:cs="Times New Roman"/>
          <w:kern w:val="0"/>
          <w:sz w:val="24"/>
          <w:szCs w:val="24"/>
          <w:lang w:eastAsia="ja-JP"/>
          <w14:ligatures w14:val="none"/>
        </w:rPr>
        <w:t>Kaiyuan Shi</w:t>
      </w:r>
      <w:r w:rsidRPr="00EA491E">
        <w:rPr>
          <w:rFonts w:eastAsia="等线" w:cs="Times New Roman"/>
          <w:kern w:val="0"/>
          <w:sz w:val="24"/>
          <w:szCs w:val="24"/>
          <w14:ligatures w14:val="none"/>
        </w:rPr>
        <w:t>)</w:t>
      </w:r>
    </w:p>
    <w:bookmarkEnd w:id="1"/>
    <w:p w14:paraId="414C39C3" w14:textId="77777777" w:rsidR="00A57A39" w:rsidRPr="00EA491E" w:rsidRDefault="0051455D" w:rsidP="00EA491E">
      <w:pPr>
        <w:spacing w:beforeLines="100" w:before="312" w:afterLines="100" w:after="312" w:line="240" w:lineRule="auto"/>
        <w:rPr>
          <w:rFonts w:eastAsiaTheme="minorEastAsia" w:cs="Times New Roman"/>
          <w:b/>
          <w:bCs/>
          <w:szCs w:val="28"/>
        </w:rPr>
      </w:pPr>
      <w:r w:rsidRPr="00EA491E">
        <w:rPr>
          <w:rFonts w:eastAsiaTheme="minorEastAsia" w:cs="Times New Roman"/>
          <w:b/>
          <w:bCs/>
          <w:szCs w:val="28"/>
        </w:rPr>
        <w:t>S1 Theoretical Calculations</w:t>
      </w:r>
    </w:p>
    <w:p w14:paraId="4C7BD3B0" w14:textId="52D50753" w:rsidR="00A57A39" w:rsidRPr="00EA491E" w:rsidRDefault="005E36D7" w:rsidP="00EA491E">
      <w:pPr>
        <w:spacing w:line="240" w:lineRule="auto"/>
        <w:rPr>
          <w:rFonts w:eastAsiaTheme="minorEastAsia" w:cs="Times New Roman"/>
          <w:sz w:val="24"/>
          <w:szCs w:val="24"/>
        </w:rPr>
      </w:pPr>
      <w:r w:rsidRPr="00EA491E">
        <w:rPr>
          <w:rFonts w:cs="Times New Roman"/>
          <w:sz w:val="24"/>
          <w:szCs w:val="24"/>
        </w:rPr>
        <w:t xml:space="preserve">The structural properties and molecular dimensions were analyzed using a molecular mechanics approach with InDraw software. </w:t>
      </w:r>
      <w:r w:rsidRPr="00EA491E">
        <w:rPr>
          <w:rFonts w:eastAsiaTheme="minorEastAsia" w:cs="Times New Roman"/>
          <w:sz w:val="24"/>
          <w:szCs w:val="24"/>
        </w:rPr>
        <w:t>The m</w:t>
      </w:r>
      <w:r w:rsidRPr="00EA491E">
        <w:rPr>
          <w:rFonts w:cs="Times New Roman"/>
          <w:sz w:val="24"/>
          <w:szCs w:val="24"/>
        </w:rPr>
        <w:t>olecular accessible area and solvent-excluded volume were determined using Connolly’s program</w:t>
      </w:r>
      <w:r w:rsidR="00EA491E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cs="Times New Roman"/>
          <w:noProof/>
          <w:sz w:val="24"/>
          <w:szCs w:val="24"/>
        </w:rPr>
        <w:t>[</w:t>
      </w:r>
      <w:r w:rsidR="00EA491E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cs="Times New Roman"/>
          <w:noProof/>
          <w:sz w:val="24"/>
          <w:szCs w:val="24"/>
        </w:rPr>
        <w:t xml:space="preserve">1, </w:t>
      </w:r>
      <w:r w:rsidR="00EA491E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cs="Times New Roman"/>
          <w:noProof/>
          <w:sz w:val="24"/>
          <w:szCs w:val="24"/>
        </w:rPr>
        <w:t>2]</w:t>
      </w:r>
      <w:r w:rsidRPr="00EA491E">
        <w:rPr>
          <w:rFonts w:cs="Times New Roman"/>
          <w:sz w:val="24"/>
          <w:szCs w:val="24"/>
        </w:rPr>
        <w:t xml:space="preserve">. </w:t>
      </w:r>
      <w:r w:rsidR="00D24B3C" w:rsidRPr="00EA491E">
        <w:rPr>
          <w:rFonts w:cs="Times New Roman"/>
          <w:sz w:val="24"/>
          <w:szCs w:val="24"/>
        </w:rPr>
        <w:t>The h</w:t>
      </w:r>
      <w:r w:rsidR="00F9251A" w:rsidRPr="00EA491E">
        <w:rPr>
          <w:rFonts w:cs="Times New Roman"/>
          <w:sz w:val="24"/>
          <w:szCs w:val="24"/>
        </w:rPr>
        <w:t xml:space="preserve">ydrophobicity </w:t>
      </w:r>
      <w:r w:rsidR="00F9251A" w:rsidRPr="00EA491E">
        <w:rPr>
          <w:rFonts w:eastAsiaTheme="minorEastAsia" w:cs="Times New Roman"/>
          <w:sz w:val="24"/>
          <w:szCs w:val="24"/>
        </w:rPr>
        <w:t xml:space="preserve">of </w:t>
      </w:r>
      <w:r w:rsidR="00292C24" w:rsidRPr="00EA491E">
        <w:rPr>
          <w:rFonts w:eastAsiaTheme="minorEastAsia" w:cs="Times New Roman"/>
          <w:sz w:val="24"/>
          <w:szCs w:val="24"/>
        </w:rPr>
        <w:t>triphenylmethane</w:t>
      </w:r>
      <w:r w:rsidR="00F9251A" w:rsidRPr="00EA491E">
        <w:rPr>
          <w:rFonts w:eastAsiaTheme="minorEastAsia" w:cs="Times New Roman"/>
          <w:sz w:val="24"/>
          <w:szCs w:val="24"/>
        </w:rPr>
        <w:t xml:space="preserve"> </w:t>
      </w:r>
      <w:r w:rsidR="000B5DE3" w:rsidRPr="00EA491E">
        <w:rPr>
          <w:rFonts w:eastAsiaTheme="minorEastAsia" w:cs="Times New Roman"/>
          <w:sz w:val="24"/>
          <w:szCs w:val="24"/>
        </w:rPr>
        <w:t>dyes</w:t>
      </w:r>
      <w:r w:rsidR="00F9251A" w:rsidRPr="00EA491E">
        <w:rPr>
          <w:rFonts w:eastAsiaTheme="minorEastAsia" w:cs="Times New Roman"/>
          <w:sz w:val="24"/>
          <w:szCs w:val="24"/>
        </w:rPr>
        <w:t xml:space="preserve"> </w:t>
      </w:r>
      <w:r w:rsidR="00F9251A" w:rsidRPr="00EA491E">
        <w:rPr>
          <w:rFonts w:cs="Times New Roman"/>
          <w:sz w:val="24"/>
          <w:szCs w:val="24"/>
        </w:rPr>
        <w:t xml:space="preserve">was </w:t>
      </w:r>
      <w:r w:rsidR="002D3B2E" w:rsidRPr="00EA491E">
        <w:rPr>
          <w:rFonts w:eastAsiaTheme="minorEastAsia" w:cs="Times New Roman"/>
          <w:sz w:val="24"/>
          <w:szCs w:val="24"/>
        </w:rPr>
        <w:t xml:space="preserve">estimated </w:t>
      </w:r>
      <w:r w:rsidR="00F9251A" w:rsidRPr="00EA491E">
        <w:rPr>
          <w:rFonts w:cs="Times New Roman"/>
          <w:sz w:val="24"/>
          <w:szCs w:val="24"/>
        </w:rPr>
        <w:t>by computing the log P value</w:t>
      </w:r>
      <w:r w:rsidR="00EA491E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cs="Times New Roman"/>
          <w:noProof/>
          <w:sz w:val="24"/>
          <w:szCs w:val="24"/>
        </w:rPr>
        <w:t>[</w:t>
      </w:r>
      <w:r w:rsidR="00EA491E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cs="Times New Roman"/>
          <w:noProof/>
          <w:sz w:val="24"/>
          <w:szCs w:val="24"/>
        </w:rPr>
        <w:t>3]</w:t>
      </w:r>
      <w:r w:rsidRPr="00EA491E">
        <w:rPr>
          <w:rFonts w:cs="Times New Roman"/>
          <w:sz w:val="24"/>
          <w:szCs w:val="24"/>
        </w:rPr>
        <w:t xml:space="preserve">. The energy levels of the lowest unoccupied molecular orbital (LUMO) and the highest occupied molecular orbital (HOMO) were </w:t>
      </w:r>
      <w:r w:rsidR="00846F7A" w:rsidRPr="00EA491E">
        <w:rPr>
          <w:rFonts w:eastAsiaTheme="minorEastAsia" w:cs="Times New Roman"/>
          <w:sz w:val="24"/>
          <w:szCs w:val="24"/>
        </w:rPr>
        <w:t>assesse</w:t>
      </w:r>
      <w:r w:rsidR="007D548A" w:rsidRPr="00EA491E">
        <w:rPr>
          <w:rFonts w:eastAsiaTheme="minorEastAsia" w:cs="Times New Roman"/>
          <w:sz w:val="24"/>
          <w:szCs w:val="24"/>
        </w:rPr>
        <w:t>d</w:t>
      </w:r>
      <w:r w:rsidR="002D3B2E" w:rsidRPr="00EA491E">
        <w:rPr>
          <w:rFonts w:eastAsiaTheme="minorEastAsia" w:cs="Times New Roman"/>
          <w:sz w:val="24"/>
          <w:szCs w:val="24"/>
        </w:rPr>
        <w:t xml:space="preserve"> </w:t>
      </w:r>
      <w:r w:rsidRPr="00EA491E">
        <w:rPr>
          <w:rFonts w:cs="Times New Roman"/>
          <w:sz w:val="24"/>
          <w:szCs w:val="24"/>
        </w:rPr>
        <w:t>using the molecular orbital package.</w:t>
      </w:r>
      <w:r w:rsidRPr="00EA491E">
        <w:rPr>
          <w:rFonts w:eastAsiaTheme="minorEastAsia" w:cs="Times New Roman"/>
          <w:sz w:val="24"/>
          <w:szCs w:val="24"/>
        </w:rPr>
        <w:t xml:space="preserve"> </w:t>
      </w:r>
      <w:r w:rsidR="001A475E" w:rsidRPr="00EA491E">
        <w:rPr>
          <w:rFonts w:eastAsiaTheme="minorEastAsia" w:cs="Times New Roman"/>
          <w:sz w:val="24"/>
          <w:szCs w:val="24"/>
        </w:rPr>
        <w:t xml:space="preserve">The </w:t>
      </w:r>
      <w:bookmarkStart w:id="2" w:name="_Hlk215302907"/>
      <w:r w:rsidR="00755526" w:rsidRPr="00EA491E">
        <w:rPr>
          <w:rFonts w:eastAsiaTheme="minorEastAsia" w:cs="Times New Roman"/>
          <w:sz w:val="24"/>
          <w:szCs w:val="24"/>
        </w:rPr>
        <w:t>electrostatic potential</w:t>
      </w:r>
      <w:bookmarkEnd w:id="2"/>
      <w:r w:rsidR="00755526" w:rsidRPr="00EA491E">
        <w:rPr>
          <w:rFonts w:eastAsiaTheme="minorEastAsia" w:cs="Times New Roman"/>
          <w:sz w:val="24"/>
          <w:szCs w:val="24"/>
        </w:rPr>
        <w:t xml:space="preserve"> (ESP)</w:t>
      </w:r>
      <w:r w:rsidR="00B4130C" w:rsidRPr="00EA491E">
        <w:rPr>
          <w:rFonts w:eastAsiaTheme="minorEastAsia" w:cs="Times New Roman"/>
          <w:sz w:val="24"/>
          <w:szCs w:val="24"/>
        </w:rPr>
        <w:t xml:space="preserve"> </w:t>
      </w:r>
      <w:r w:rsidR="00DD62EF" w:rsidRPr="00EA491E">
        <w:rPr>
          <w:rFonts w:eastAsiaTheme="minorEastAsia" w:cs="Times New Roman"/>
          <w:sz w:val="24"/>
          <w:szCs w:val="24"/>
        </w:rPr>
        <w:t xml:space="preserve">was </w:t>
      </w:r>
      <w:r w:rsidR="001A475E" w:rsidRPr="00EA491E">
        <w:rPr>
          <w:rFonts w:eastAsiaTheme="minorEastAsia" w:cs="Times New Roman"/>
          <w:sz w:val="24"/>
          <w:szCs w:val="24"/>
        </w:rPr>
        <w:t>analyzed by the density functional theory (DF</w:t>
      </w:r>
      <w:r w:rsidR="00560B0F" w:rsidRPr="00EA491E">
        <w:rPr>
          <w:rFonts w:eastAsiaTheme="minorEastAsia" w:cs="Times New Roman"/>
          <w:sz w:val="24"/>
          <w:szCs w:val="24"/>
        </w:rPr>
        <w:t>T</w:t>
      </w:r>
      <w:r w:rsidR="001A475E" w:rsidRPr="00EA491E">
        <w:rPr>
          <w:rFonts w:eastAsiaTheme="minorEastAsia" w:cs="Times New Roman"/>
          <w:sz w:val="24"/>
          <w:szCs w:val="24"/>
        </w:rPr>
        <w:t>) method.</w:t>
      </w:r>
      <w:r w:rsidR="00BF0D58" w:rsidRPr="00EA491E">
        <w:rPr>
          <w:rFonts w:eastAsiaTheme="minorEastAsia" w:cs="Times New Roman"/>
          <w:sz w:val="24"/>
          <w:szCs w:val="24"/>
        </w:rPr>
        <w:t xml:space="preserve"> Besides</w:t>
      </w:r>
      <w:r w:rsidR="00544B24" w:rsidRPr="00EA491E">
        <w:rPr>
          <w:rFonts w:eastAsiaTheme="minorEastAsia" w:cs="Times New Roman"/>
          <w:sz w:val="24"/>
          <w:szCs w:val="24"/>
        </w:rPr>
        <w:t>, t</w:t>
      </w:r>
      <w:r w:rsidRPr="00EA491E">
        <w:rPr>
          <w:rFonts w:cs="Times New Roman"/>
          <w:sz w:val="24"/>
          <w:szCs w:val="24"/>
        </w:rPr>
        <w:t xml:space="preserve">he binding energy of </w:t>
      </w:r>
      <w:r w:rsidRPr="00EA491E">
        <w:rPr>
          <w:rFonts w:eastAsiaTheme="minorEastAsia" w:cs="Times New Roman"/>
          <w:sz w:val="24"/>
          <w:szCs w:val="24"/>
        </w:rPr>
        <w:t>triphenylmethane dyes</w:t>
      </w:r>
      <w:r w:rsidRPr="00EA491E">
        <w:rPr>
          <w:rFonts w:cs="Times New Roman"/>
          <w:sz w:val="24"/>
          <w:szCs w:val="24"/>
        </w:rPr>
        <w:t xml:space="preserve"> </w:t>
      </w:r>
      <w:r w:rsidR="00B71353" w:rsidRPr="00EA491E">
        <w:rPr>
          <w:rFonts w:eastAsiaTheme="minorEastAsia" w:cs="Times New Roman"/>
          <w:sz w:val="24"/>
          <w:szCs w:val="24"/>
        </w:rPr>
        <w:t xml:space="preserve">on AC </w:t>
      </w:r>
      <w:r w:rsidR="0001037D" w:rsidRPr="00EA491E">
        <w:rPr>
          <w:rFonts w:eastAsiaTheme="minorEastAsia" w:cs="Times New Roman"/>
          <w:sz w:val="24"/>
          <w:szCs w:val="24"/>
        </w:rPr>
        <w:t xml:space="preserve">materials </w:t>
      </w:r>
      <w:r w:rsidRPr="00EA491E">
        <w:rPr>
          <w:rFonts w:cs="Times New Roman"/>
          <w:sz w:val="24"/>
          <w:szCs w:val="24"/>
        </w:rPr>
        <w:t xml:space="preserve">was analyzed </w:t>
      </w:r>
      <w:r w:rsidR="006C19AD" w:rsidRPr="00EA491E">
        <w:rPr>
          <w:rFonts w:eastAsiaTheme="minorEastAsia" w:cs="Times New Roman"/>
          <w:sz w:val="24"/>
          <w:szCs w:val="24"/>
        </w:rPr>
        <w:t>based on</w:t>
      </w:r>
      <w:r w:rsidRPr="00EA491E">
        <w:rPr>
          <w:rFonts w:cs="Times New Roman"/>
          <w:sz w:val="24"/>
          <w:szCs w:val="24"/>
        </w:rPr>
        <w:t xml:space="preserve"> DFT calculations. The calculations were </w:t>
      </w:r>
      <w:r w:rsidR="00D24B3C" w:rsidRPr="00EA491E">
        <w:rPr>
          <w:rFonts w:cs="Times New Roman"/>
          <w:sz w:val="24"/>
          <w:szCs w:val="24"/>
        </w:rPr>
        <w:t>perform</w:t>
      </w:r>
      <w:r w:rsidRPr="00EA491E">
        <w:rPr>
          <w:rFonts w:cs="Times New Roman"/>
          <w:sz w:val="24"/>
          <w:szCs w:val="24"/>
        </w:rPr>
        <w:t>ed using the Quantum Espresso (QE) software based on the pseudopotential plane wave (PPW) method</w:t>
      </w:r>
      <w:r w:rsidR="00EA491E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cs="Times New Roman"/>
          <w:noProof/>
          <w:sz w:val="24"/>
          <w:szCs w:val="24"/>
        </w:rPr>
        <w:t>[</w:t>
      </w:r>
      <w:r w:rsidR="00EA491E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cs="Times New Roman"/>
          <w:noProof/>
          <w:sz w:val="24"/>
          <w:szCs w:val="24"/>
        </w:rPr>
        <w:t xml:space="preserve">4, </w:t>
      </w:r>
      <w:r w:rsidR="00EA491E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cs="Times New Roman"/>
          <w:noProof/>
          <w:sz w:val="24"/>
          <w:szCs w:val="24"/>
        </w:rPr>
        <w:t>5]</w:t>
      </w:r>
      <w:r w:rsidRPr="00EA491E">
        <w:rPr>
          <w:rFonts w:cs="Times New Roman"/>
          <w:sz w:val="24"/>
          <w:szCs w:val="24"/>
        </w:rPr>
        <w:t>.</w:t>
      </w:r>
      <w:r w:rsidRPr="00EA491E">
        <w:rPr>
          <w:rFonts w:eastAsiaTheme="minorEastAsia" w:cs="Times New Roman"/>
          <w:sz w:val="24"/>
          <w:szCs w:val="24"/>
        </w:rPr>
        <w:t xml:space="preserve"> </w:t>
      </w:r>
      <w:r w:rsidR="00C272CB" w:rsidRPr="00EA491E">
        <w:rPr>
          <w:rFonts w:eastAsiaTheme="minorEastAsia" w:cs="Times New Roman"/>
          <w:sz w:val="24"/>
          <w:szCs w:val="24"/>
        </w:rPr>
        <w:t>The Perdew-Burke-Ernzerhof (PBE) functional was employed to account for the exchange-correlation effects</w:t>
      </w:r>
      <w:r w:rsidR="00EA491E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cs="Times New Roman"/>
          <w:noProof/>
          <w:sz w:val="24"/>
          <w:szCs w:val="24"/>
        </w:rPr>
        <w:t>[</w:t>
      </w:r>
      <w:r w:rsidR="00EA491E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cs="Times New Roman"/>
          <w:noProof/>
          <w:sz w:val="24"/>
          <w:szCs w:val="24"/>
        </w:rPr>
        <w:t>6]</w:t>
      </w:r>
      <w:r w:rsidRPr="00EA491E">
        <w:rPr>
          <w:rFonts w:cs="Times New Roman"/>
          <w:sz w:val="24"/>
          <w:szCs w:val="24"/>
        </w:rPr>
        <w:t xml:space="preserve">. </w:t>
      </w:r>
      <w:r w:rsidR="00C272CB" w:rsidRPr="00EA491E">
        <w:rPr>
          <w:rFonts w:eastAsiaTheme="minorEastAsia" w:cs="Times New Roman"/>
          <w:sz w:val="24"/>
          <w:szCs w:val="24"/>
        </w:rPr>
        <w:t>P</w:t>
      </w:r>
      <w:r w:rsidRPr="00EA491E">
        <w:rPr>
          <w:rFonts w:cs="Times New Roman"/>
          <w:sz w:val="24"/>
          <w:szCs w:val="24"/>
        </w:rPr>
        <w:t xml:space="preserve">rojected augmented wave (PAW) potentials were employed to describe the ionic cores, whereas adsorption energy was calculated </w:t>
      </w:r>
      <w:r w:rsidR="00C272CB" w:rsidRPr="00EA491E">
        <w:rPr>
          <w:rFonts w:cs="Times New Roman"/>
          <w:sz w:val="24"/>
          <w:szCs w:val="24"/>
        </w:rPr>
        <w:t>using an implicit solvent model</w:t>
      </w:r>
      <w:r w:rsidR="00EA491E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cs="Times New Roman"/>
          <w:noProof/>
          <w:sz w:val="24"/>
          <w:szCs w:val="24"/>
        </w:rPr>
        <w:t>[</w:t>
      </w:r>
      <w:r w:rsidR="00EA491E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cs="Times New Roman"/>
          <w:noProof/>
          <w:sz w:val="24"/>
          <w:szCs w:val="24"/>
        </w:rPr>
        <w:t xml:space="preserve">7, </w:t>
      </w:r>
      <w:r w:rsidR="00EA491E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cs="Times New Roman"/>
          <w:noProof/>
          <w:sz w:val="24"/>
          <w:szCs w:val="24"/>
        </w:rPr>
        <w:t>8]</w:t>
      </w:r>
      <w:r w:rsidRPr="00EA491E">
        <w:rPr>
          <w:rFonts w:cs="Times New Roman"/>
          <w:sz w:val="24"/>
          <w:szCs w:val="24"/>
        </w:rPr>
        <w:t>.</w:t>
      </w:r>
      <w:r w:rsidRPr="00EA491E">
        <w:rPr>
          <w:rFonts w:eastAsiaTheme="minorEastAsia" w:cs="Times New Roman"/>
          <w:sz w:val="24"/>
          <w:szCs w:val="24"/>
        </w:rPr>
        <w:t xml:space="preserve"> </w:t>
      </w:r>
      <w:r w:rsidR="0017344F" w:rsidRPr="00EA491E">
        <w:rPr>
          <w:rFonts w:cs="Times New Roman"/>
          <w:sz w:val="24"/>
          <w:szCs w:val="24"/>
        </w:rPr>
        <w:t>The plane-wave energy cutoff was set to 400 eV, and a 2×2×1 Monkhorst-Pack k-point grid was used for Brillouin zone sampling. Structural optimization was considered complete when the energy and force thresholds reached 1.0×10⁻⁴ eV and 0.05 eV Å⁻¹, respectively.</w:t>
      </w:r>
      <w:r w:rsidRPr="00EA491E">
        <w:rPr>
          <w:rFonts w:cs="Times New Roman"/>
          <w:sz w:val="24"/>
          <w:szCs w:val="24"/>
        </w:rPr>
        <w:t xml:space="preserve"> </w:t>
      </w:r>
      <w:r w:rsidR="0017344F" w:rsidRPr="00EA491E">
        <w:rPr>
          <w:rFonts w:eastAsiaTheme="minorEastAsia" w:cs="Times New Roman"/>
          <w:sz w:val="24"/>
          <w:szCs w:val="24"/>
        </w:rPr>
        <w:t>T</w:t>
      </w:r>
      <w:r w:rsidR="0017344F" w:rsidRPr="00EA491E">
        <w:rPr>
          <w:rFonts w:cs="Times New Roman"/>
          <w:sz w:val="24"/>
          <w:szCs w:val="24"/>
        </w:rPr>
        <w:t>he adsorption energy (E</w:t>
      </w:r>
      <w:r w:rsidR="0017344F" w:rsidRPr="00EA491E">
        <w:rPr>
          <w:rFonts w:cs="Times New Roman"/>
          <w:sz w:val="24"/>
          <w:szCs w:val="24"/>
          <w:vertAlign w:val="subscript"/>
        </w:rPr>
        <w:t>ad</w:t>
      </w:r>
      <w:r w:rsidR="0017344F" w:rsidRPr="00EA491E">
        <w:rPr>
          <w:rFonts w:eastAsiaTheme="minorEastAsia" w:cs="Times New Roman"/>
          <w:sz w:val="24"/>
          <w:szCs w:val="24"/>
          <w:vertAlign w:val="subscript"/>
        </w:rPr>
        <w:t>s</w:t>
      </w:r>
      <w:r w:rsidR="0017344F" w:rsidRPr="00EA491E">
        <w:rPr>
          <w:rFonts w:cs="Times New Roman"/>
          <w:sz w:val="24"/>
          <w:szCs w:val="24"/>
        </w:rPr>
        <w:t xml:space="preserve">) was calculated </w:t>
      </w:r>
      <w:r w:rsidR="00B60ABF" w:rsidRPr="00EA491E">
        <w:rPr>
          <w:rFonts w:eastAsiaTheme="minorEastAsia" w:cs="Times New Roman"/>
          <w:sz w:val="24"/>
          <w:szCs w:val="24"/>
        </w:rPr>
        <w:t>by</w:t>
      </w:r>
      <w:r w:rsidR="0017344F" w:rsidRPr="00EA491E">
        <w:rPr>
          <w:rFonts w:cs="Times New Roman"/>
          <w:sz w:val="24"/>
          <w:szCs w:val="24"/>
        </w:rPr>
        <w:t>:</w:t>
      </w:r>
    </w:p>
    <w:p w14:paraId="33275E34" w14:textId="5186D271" w:rsidR="00A57A39" w:rsidRPr="00EA491E" w:rsidRDefault="00031F46" w:rsidP="00EA491E">
      <w:pPr>
        <w:tabs>
          <w:tab w:val="center" w:pos="4156"/>
          <w:tab w:val="right" w:pos="8312"/>
        </w:tabs>
        <w:spacing w:line="240" w:lineRule="auto"/>
        <w:rPr>
          <w:rFonts w:eastAsiaTheme="minorEastAsia" w:cs="Times New Roman"/>
          <w:sz w:val="24"/>
          <w:szCs w:val="24"/>
        </w:rPr>
      </w:pPr>
      <w:r w:rsidRPr="00EA491E">
        <w:rPr>
          <w:rFonts w:eastAsiaTheme="minorEastAsia" w:cs="Times New Roman"/>
          <w:kern w:val="0"/>
          <w:sz w:val="24"/>
          <w:szCs w:val="24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kern w:val="0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 w:cs="Times New Roman"/>
                <w:kern w:val="0"/>
                <w:sz w:val="24"/>
                <w:szCs w:val="24"/>
              </w:rPr>
              <m:t>ads</m:t>
            </m:r>
          </m:sub>
        </m:sSub>
        <m:r>
          <w:rPr>
            <w:rFonts w:ascii="Cambria Math" w:hAnsi="Cambria Math" w:cs="Times New Roman"/>
            <w:kern w:val="0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kern w:val="0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 w:cs="Times New Roman"/>
                <w:kern w:val="0"/>
                <w:sz w:val="24"/>
                <w:szCs w:val="24"/>
              </w:rPr>
              <m:t>complex</m:t>
            </m:r>
          </m:sub>
        </m:sSub>
        <m:r>
          <w:rPr>
            <w:rFonts w:ascii="Cambria Math" w:hAnsi="Cambria Math" w:cs="Times New Roman"/>
            <w:kern w:val="0"/>
            <w:sz w:val="24"/>
            <w:szCs w:val="24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kern w:val="0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 w:cs="Times New Roman"/>
                <w:kern w:val="0"/>
                <w:sz w:val="24"/>
                <w:szCs w:val="24"/>
              </w:rPr>
              <m:t>substrate</m:t>
            </m:r>
          </m:sub>
        </m:sSub>
        <m:r>
          <w:rPr>
            <w:rFonts w:ascii="Cambria Math" w:hAnsi="Cambria Math" w:cs="Times New Roman"/>
            <w:kern w:val="0"/>
            <w:sz w:val="24"/>
            <w:szCs w:val="24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kern w:val="0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 w:cs="Times New Roman"/>
                <w:kern w:val="0"/>
                <w:sz w:val="24"/>
                <w:szCs w:val="24"/>
              </w:rPr>
              <m:t>adsorbate</m:t>
            </m:r>
          </m:sub>
        </m:sSub>
      </m:oMath>
      <w:r w:rsidRPr="00EA491E">
        <w:rPr>
          <w:rFonts w:eastAsiaTheme="minorEastAsia" w:cs="Times New Roman"/>
          <w:kern w:val="0"/>
          <w:sz w:val="24"/>
          <w:szCs w:val="24"/>
        </w:rPr>
        <w:tab/>
      </w:r>
      <w:r w:rsidRPr="00EA491E">
        <w:rPr>
          <w:rFonts w:eastAsiaTheme="minorEastAsia" w:cs="Times New Roman" w:hint="eastAsia"/>
          <w:kern w:val="0"/>
          <w:sz w:val="24"/>
          <w:szCs w:val="24"/>
        </w:rPr>
        <w:t>(</w:t>
      </w:r>
      <w:r w:rsidR="00EA491E">
        <w:rPr>
          <w:rFonts w:eastAsiaTheme="minorEastAsia" w:cs="Times New Roman" w:hint="eastAsia"/>
          <w:kern w:val="0"/>
          <w:sz w:val="24"/>
          <w:szCs w:val="24"/>
        </w:rPr>
        <w:t>S</w:t>
      </w:r>
      <w:r w:rsidRPr="00EA491E">
        <w:rPr>
          <w:rFonts w:eastAsiaTheme="minorEastAsia" w:cs="Times New Roman" w:hint="eastAsia"/>
          <w:kern w:val="0"/>
          <w:sz w:val="24"/>
          <w:szCs w:val="24"/>
        </w:rPr>
        <w:t>1)</w:t>
      </w:r>
    </w:p>
    <w:p w14:paraId="5C2192B1" w14:textId="7C7DC984" w:rsidR="00A57A39" w:rsidRPr="00EA491E" w:rsidRDefault="00B60ABF" w:rsidP="00EA491E">
      <w:pPr>
        <w:spacing w:line="240" w:lineRule="auto"/>
        <w:rPr>
          <w:rFonts w:eastAsiaTheme="minorEastAsia" w:cs="Times New Roman"/>
          <w:sz w:val="24"/>
          <w:szCs w:val="24"/>
        </w:rPr>
      </w:pPr>
      <w:r w:rsidRPr="00EA491E">
        <w:rPr>
          <w:rFonts w:cs="Times New Roman"/>
          <w:sz w:val="24"/>
          <w:szCs w:val="24"/>
        </w:rPr>
        <w:t>W</w:t>
      </w:r>
      <w:r w:rsidR="006B56A1" w:rsidRPr="00EA491E">
        <w:rPr>
          <w:rFonts w:cs="Times New Roman"/>
          <w:sz w:val="24"/>
          <w:szCs w:val="24"/>
        </w:rPr>
        <w:t>here</w:t>
      </w:r>
      <w:r w:rsidR="005E36D7" w:rsidRPr="00EA491E">
        <w:rPr>
          <w:rFonts w:cs="Times New Roman"/>
          <w:sz w:val="24"/>
          <w:szCs w:val="24"/>
        </w:rPr>
        <w:t> </w:t>
      </w:r>
      <w:r w:rsidR="006B56A1" w:rsidRPr="00EA491E">
        <w:rPr>
          <w:rFonts w:cs="Times New Roman"/>
          <w:sz w:val="24"/>
          <w:szCs w:val="24"/>
        </w:rPr>
        <w:t>E</w:t>
      </w:r>
      <w:r w:rsidR="006B56A1" w:rsidRPr="00EA491E">
        <w:rPr>
          <w:rFonts w:eastAsiaTheme="minorEastAsia" w:cs="Times New Roman"/>
          <w:sz w:val="24"/>
          <w:szCs w:val="24"/>
          <w:vertAlign w:val="subscript"/>
        </w:rPr>
        <w:t>com</w:t>
      </w:r>
      <w:r w:rsidR="006B56A1" w:rsidRPr="00EA491E">
        <w:rPr>
          <w:rFonts w:eastAsiaTheme="minorEastAsia" w:cs="Times New Roman"/>
          <w:sz w:val="24"/>
          <w:szCs w:val="24"/>
        </w:rPr>
        <w:t>, E</w:t>
      </w:r>
      <w:r w:rsidR="006B56A1" w:rsidRPr="00EA491E">
        <w:rPr>
          <w:rFonts w:eastAsiaTheme="minorEastAsia" w:cs="Times New Roman"/>
          <w:sz w:val="24"/>
          <w:szCs w:val="24"/>
          <w:vertAlign w:val="subscript"/>
        </w:rPr>
        <w:t>substrate</w:t>
      </w:r>
      <w:r w:rsidR="006B56A1" w:rsidRPr="00EA491E">
        <w:rPr>
          <w:rFonts w:eastAsiaTheme="minorEastAsia" w:cs="Times New Roman"/>
          <w:sz w:val="24"/>
          <w:szCs w:val="24"/>
        </w:rPr>
        <w:t>, and E</w:t>
      </w:r>
      <w:r w:rsidR="001E522C" w:rsidRPr="00EA491E">
        <w:rPr>
          <w:rFonts w:eastAsiaTheme="minorEastAsia" w:cs="Times New Roman"/>
          <w:sz w:val="24"/>
          <w:szCs w:val="24"/>
          <w:vertAlign w:val="subscript"/>
        </w:rPr>
        <w:t>adsorbate</w:t>
      </w:r>
      <w:r w:rsidR="006B56A1" w:rsidRPr="00EA491E">
        <w:rPr>
          <w:rFonts w:eastAsiaTheme="minorEastAsia" w:cs="Times New Roman"/>
          <w:sz w:val="24"/>
          <w:szCs w:val="24"/>
        </w:rPr>
        <w:t xml:space="preserve"> </w:t>
      </w:r>
      <w:r w:rsidR="001E522C" w:rsidRPr="00EA491E">
        <w:rPr>
          <w:rFonts w:cs="Times New Roman"/>
          <w:sz w:val="24"/>
          <w:szCs w:val="24"/>
        </w:rPr>
        <w:t>refer to the total energy of the complex, the substrate surface, and the adsorbate molecule, respectively</w:t>
      </w:r>
      <w:r w:rsidR="005E36D7" w:rsidRPr="00EA491E">
        <w:rPr>
          <w:rFonts w:eastAsiaTheme="minorEastAsia" w:cs="Times New Roman"/>
          <w:sz w:val="24"/>
          <w:szCs w:val="24"/>
        </w:rPr>
        <w:t xml:space="preserve">. </w:t>
      </w:r>
      <w:r w:rsidR="00E11EAC" w:rsidRPr="00EA491E">
        <w:rPr>
          <w:rFonts w:eastAsiaTheme="minorEastAsia" w:cs="Times New Roman"/>
          <w:sz w:val="24"/>
          <w:szCs w:val="24"/>
        </w:rPr>
        <w:t>Based on</w:t>
      </w:r>
      <w:r w:rsidR="00644728" w:rsidRPr="00EA491E">
        <w:rPr>
          <w:rFonts w:eastAsiaTheme="minorEastAsia" w:cs="Times New Roman"/>
          <w:sz w:val="24"/>
          <w:szCs w:val="24"/>
        </w:rPr>
        <w:t xml:space="preserve"> it</w:t>
      </w:r>
      <w:r w:rsidR="001F294D" w:rsidRPr="00EA491E">
        <w:rPr>
          <w:rFonts w:eastAsiaTheme="minorEastAsia" w:cs="Times New Roman"/>
          <w:sz w:val="24"/>
          <w:szCs w:val="24"/>
        </w:rPr>
        <w:t>, t</w:t>
      </w:r>
      <w:r w:rsidR="005E36D7" w:rsidRPr="00EA491E">
        <w:rPr>
          <w:rFonts w:cs="Times New Roman"/>
          <w:sz w:val="24"/>
          <w:szCs w:val="24"/>
        </w:rPr>
        <w:t>he charge differential density was calculated through the software Vesta. The Vaspkit was used for the Free-energy corrections over the calculations of ∆G values</w:t>
      </w:r>
      <w:r w:rsidR="00EA491E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cs="Times New Roman"/>
          <w:noProof/>
          <w:sz w:val="24"/>
          <w:szCs w:val="24"/>
        </w:rPr>
        <w:t>[</w:t>
      </w:r>
      <w:r w:rsidR="00EA491E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cs="Times New Roman"/>
          <w:noProof/>
          <w:sz w:val="24"/>
          <w:szCs w:val="24"/>
        </w:rPr>
        <w:t>9]</w:t>
      </w:r>
      <w:r w:rsidR="005E36D7" w:rsidRPr="00EA491E">
        <w:rPr>
          <w:rFonts w:cs="Times New Roman"/>
          <w:sz w:val="24"/>
          <w:szCs w:val="24"/>
        </w:rPr>
        <w:t>.</w:t>
      </w:r>
    </w:p>
    <w:p w14:paraId="4259268B" w14:textId="09848E82" w:rsidR="00A57A39" w:rsidRPr="00EA491E" w:rsidRDefault="0051455D" w:rsidP="00EA491E">
      <w:pPr>
        <w:spacing w:line="240" w:lineRule="auto"/>
        <w:rPr>
          <w:rFonts w:eastAsiaTheme="minorEastAsia"/>
          <w:b/>
        </w:rPr>
      </w:pPr>
      <w:r w:rsidRPr="00EA491E">
        <w:rPr>
          <w:b/>
        </w:rPr>
        <w:lastRenderedPageBreak/>
        <w:t>S</w:t>
      </w:r>
      <w:r w:rsidRPr="00EA491E">
        <w:rPr>
          <w:rFonts w:eastAsiaTheme="minorEastAsia" w:hint="eastAsia"/>
          <w:b/>
        </w:rPr>
        <w:t>2</w:t>
      </w:r>
      <w:r w:rsidRPr="00EA491E">
        <w:rPr>
          <w:b/>
        </w:rPr>
        <w:t xml:space="preserve"> Supplementa</w:t>
      </w:r>
      <w:r w:rsidRPr="00EA491E">
        <w:rPr>
          <w:rFonts w:eastAsiaTheme="minorEastAsia" w:hint="eastAsia"/>
          <w:b/>
        </w:rPr>
        <w:t>ry</w:t>
      </w:r>
      <w:r w:rsidRPr="00EA491E">
        <w:rPr>
          <w:b/>
        </w:rPr>
        <w:t xml:space="preserve"> </w:t>
      </w:r>
      <w:r w:rsidR="00EA491E">
        <w:rPr>
          <w:rFonts w:eastAsiaTheme="minorEastAsia" w:hint="eastAsia"/>
          <w:b/>
        </w:rPr>
        <w:t>F</w:t>
      </w:r>
      <w:r w:rsidRPr="00EA491E">
        <w:rPr>
          <w:b/>
        </w:rPr>
        <w:t>igures</w:t>
      </w:r>
    </w:p>
    <w:p w14:paraId="67D55EFA" w14:textId="77777777" w:rsidR="00EA491E" w:rsidRDefault="00EA491E" w:rsidP="00EA491E">
      <w:pPr>
        <w:spacing w:line="240" w:lineRule="auto"/>
        <w:jc w:val="center"/>
        <w:rPr>
          <w:rFonts w:eastAsiaTheme="minorEastAsia" w:cs="Times New Roman"/>
          <w:sz w:val="24"/>
          <w:szCs w:val="24"/>
        </w:rPr>
      </w:pPr>
    </w:p>
    <w:p w14:paraId="24033A04" w14:textId="77777777" w:rsidR="00EA491E" w:rsidRDefault="00EA491E" w:rsidP="00EA491E">
      <w:pPr>
        <w:spacing w:line="240" w:lineRule="auto"/>
        <w:jc w:val="center"/>
        <w:rPr>
          <w:rFonts w:eastAsiaTheme="minorEastAsia" w:cs="Times New Roman"/>
          <w:sz w:val="24"/>
          <w:szCs w:val="24"/>
        </w:rPr>
      </w:pPr>
    </w:p>
    <w:p w14:paraId="38ACC71F" w14:textId="7FA97BE7" w:rsidR="00A57A39" w:rsidRPr="00EA491E" w:rsidRDefault="0051455D" w:rsidP="00EA491E">
      <w:pPr>
        <w:spacing w:line="240" w:lineRule="auto"/>
        <w:jc w:val="center"/>
        <w:rPr>
          <w:rFonts w:eastAsiaTheme="minorEastAsia"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1D5A22CB" wp14:editId="40369B35">
            <wp:extent cx="5309708" cy="4725281"/>
            <wp:effectExtent l="0" t="0" r="5715" b="0"/>
            <wp:docPr id="5" name="图片 4">
              <a:extLst xmlns:a="http://schemas.openxmlformats.org/drawingml/2006/main">
                <a:ext uri="{FF2B5EF4-FFF2-40B4-BE49-F238E27FC236}">
                  <a16:creationId xmlns:a16="http://schemas.microsoft.com/office/drawing/2014/main" id="{56A21A63-3E58-9157-FBBC-E29B5383CB3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>
                      <a:extLst>
                        <a:ext uri="{FF2B5EF4-FFF2-40B4-BE49-F238E27FC236}">
                          <a16:creationId xmlns:a16="http://schemas.microsoft.com/office/drawing/2014/main" id="{56A21A63-3E58-9157-FBBC-E29B5383CB3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355" cy="474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508F9" w14:textId="4E68135C" w:rsidR="00EA491E" w:rsidRDefault="00EA491E" w:rsidP="00EA491E">
      <w:pPr>
        <w:spacing w:line="240" w:lineRule="auto"/>
        <w:rPr>
          <w:rFonts w:eastAsiaTheme="minorEastAsia" w:cs="Times New Roman"/>
          <w:sz w:val="24"/>
          <w:szCs w:val="24"/>
        </w:rPr>
      </w:pPr>
      <w:r w:rsidRPr="00EA491E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EA491E">
        <w:rPr>
          <w:rFonts w:cs="Times New Roman"/>
          <w:b/>
          <w:bCs/>
          <w:snapToGrid w:val="0"/>
          <w:kern w:val="0"/>
          <w:sz w:val="24"/>
          <w:szCs w:val="24"/>
        </w:rPr>
        <w:t xml:space="preserve"> S1</w:t>
      </w:r>
      <w:r w:rsidR="00EE33A1" w:rsidRPr="00EA491E">
        <w:rPr>
          <w:rFonts w:cs="Times New Roman"/>
          <w:b/>
          <w:bCs/>
          <w:snapToGrid w:val="0"/>
          <w:kern w:val="0"/>
          <w:sz w:val="24"/>
          <w:szCs w:val="24"/>
        </w:rPr>
        <w:tab/>
      </w:r>
      <w:r w:rsidR="002731CA" w:rsidRPr="00EA491E">
        <w:rPr>
          <w:rFonts w:cs="Times New Roman"/>
          <w:sz w:val="24"/>
          <w:szCs w:val="24"/>
        </w:rPr>
        <w:t xml:space="preserve">SEM images of fabricated AC electrodes </w:t>
      </w:r>
      <w:r w:rsidR="00E40B19" w:rsidRPr="00EA491E">
        <w:rPr>
          <w:rFonts w:cs="Times New Roman"/>
          <w:sz w:val="24"/>
          <w:szCs w:val="24"/>
        </w:rPr>
        <w:t>at (</w:t>
      </w:r>
      <w:r w:rsidR="00E40B19" w:rsidRPr="00EA491E">
        <w:rPr>
          <w:rFonts w:cs="Times New Roman"/>
          <w:b/>
          <w:bCs/>
          <w:sz w:val="24"/>
          <w:szCs w:val="24"/>
        </w:rPr>
        <w:t>a</w:t>
      </w:r>
      <w:r w:rsidR="00E40B19" w:rsidRPr="00EA491E">
        <w:rPr>
          <w:rFonts w:cs="Times New Roman"/>
          <w:sz w:val="24"/>
          <w:szCs w:val="24"/>
        </w:rPr>
        <w:t xml:space="preserve">) </w:t>
      </w:r>
      <w:r w:rsidR="00E40B19" w:rsidRPr="00EA491E">
        <w:rPr>
          <w:rFonts w:eastAsiaTheme="minorEastAsia" w:cs="Times New Roman"/>
          <w:sz w:val="24"/>
          <w:szCs w:val="24"/>
        </w:rPr>
        <w:t>low</w:t>
      </w:r>
      <w:r w:rsidR="00E40B19" w:rsidRPr="00EA491E">
        <w:rPr>
          <w:rFonts w:cs="Times New Roman"/>
          <w:sz w:val="24"/>
          <w:szCs w:val="24"/>
        </w:rPr>
        <w:t xml:space="preserve"> and (</w:t>
      </w:r>
      <w:r w:rsidR="00E40B19" w:rsidRPr="00EA491E">
        <w:rPr>
          <w:rFonts w:cs="Times New Roman"/>
          <w:b/>
          <w:bCs/>
          <w:sz w:val="24"/>
          <w:szCs w:val="24"/>
        </w:rPr>
        <w:t>b</w:t>
      </w:r>
      <w:r w:rsidR="00E40B19" w:rsidRPr="00EA491E">
        <w:rPr>
          <w:rFonts w:cs="Times New Roman"/>
          <w:sz w:val="24"/>
          <w:szCs w:val="24"/>
        </w:rPr>
        <w:t xml:space="preserve">) </w:t>
      </w:r>
      <w:r w:rsidR="00E40B19" w:rsidRPr="00EA491E">
        <w:rPr>
          <w:rFonts w:eastAsiaTheme="minorEastAsia" w:cs="Times New Roman"/>
          <w:sz w:val="24"/>
          <w:szCs w:val="24"/>
        </w:rPr>
        <w:t>high</w:t>
      </w:r>
      <w:r w:rsidR="00E40B19" w:rsidRPr="00EA491E">
        <w:rPr>
          <w:rFonts w:cs="Times New Roman"/>
          <w:sz w:val="24"/>
          <w:szCs w:val="24"/>
        </w:rPr>
        <w:t xml:space="preserve"> magnifications</w:t>
      </w:r>
      <w:r w:rsidR="002731CA" w:rsidRPr="00EA491E">
        <w:rPr>
          <w:rFonts w:cs="Times New Roman"/>
          <w:sz w:val="24"/>
          <w:szCs w:val="24"/>
        </w:rPr>
        <w:t xml:space="preserve">, </w:t>
      </w:r>
      <w:r w:rsidR="00E40B19" w:rsidRPr="00EA491E">
        <w:rPr>
          <w:rFonts w:eastAsiaTheme="minorEastAsia" w:cs="Times New Roman"/>
          <w:sz w:val="24"/>
          <w:szCs w:val="24"/>
        </w:rPr>
        <w:t>(</w:t>
      </w:r>
      <w:r w:rsidR="00E40B19" w:rsidRPr="00EA491E">
        <w:rPr>
          <w:rFonts w:eastAsiaTheme="minorEastAsia" w:cs="Times New Roman"/>
          <w:b/>
          <w:bCs/>
          <w:sz w:val="24"/>
          <w:szCs w:val="24"/>
        </w:rPr>
        <w:t>c</w:t>
      </w:r>
      <w:r w:rsidR="00E40B19" w:rsidRPr="00EA491E">
        <w:rPr>
          <w:rFonts w:eastAsiaTheme="minorEastAsia" w:cs="Times New Roman"/>
          <w:sz w:val="24"/>
          <w:szCs w:val="24"/>
        </w:rPr>
        <w:t>)</w:t>
      </w:r>
      <w:r w:rsidR="00E40B19" w:rsidRPr="00EA491E">
        <w:rPr>
          <w:rFonts w:cs="Times New Roman"/>
          <w:sz w:val="24"/>
          <w:szCs w:val="24"/>
        </w:rPr>
        <w:t xml:space="preserve"> CV profiles </w:t>
      </w:r>
      <w:r w:rsidR="007A5793" w:rsidRPr="00EA491E">
        <w:rPr>
          <w:rFonts w:cs="Times New Roman"/>
          <w:sz w:val="24"/>
          <w:szCs w:val="24"/>
        </w:rPr>
        <w:t xml:space="preserve">measured in-house </w:t>
      </w:r>
      <w:r w:rsidR="00E40B19" w:rsidRPr="00EA491E">
        <w:rPr>
          <w:rFonts w:cs="Times New Roman"/>
          <w:sz w:val="24"/>
          <w:szCs w:val="24"/>
        </w:rPr>
        <w:t xml:space="preserve">at </w:t>
      </w:r>
      <w:r w:rsidR="00E40B19" w:rsidRPr="00EA491E">
        <w:rPr>
          <w:rFonts w:eastAsiaTheme="minorEastAsia" w:cs="Times New Roman"/>
          <w:sz w:val="24"/>
          <w:szCs w:val="24"/>
        </w:rPr>
        <w:t xml:space="preserve">a scan rate of </w:t>
      </w:r>
      <w:r w:rsidR="00E40B19" w:rsidRPr="00EA491E">
        <w:rPr>
          <w:rFonts w:cs="Times New Roman"/>
          <w:sz w:val="24"/>
          <w:szCs w:val="24"/>
        </w:rPr>
        <w:t>1 mV</w:t>
      </w:r>
      <w:r w:rsidR="00E40B19" w:rsidRPr="00EA491E">
        <w:rPr>
          <w:rFonts w:eastAsiaTheme="minorEastAsia" w:cs="Times New Roman"/>
          <w:sz w:val="24"/>
          <w:szCs w:val="24"/>
        </w:rPr>
        <w:t xml:space="preserve"> s</w:t>
      </w:r>
      <w:r w:rsidR="00E40B19" w:rsidRPr="00EA491E">
        <w:rPr>
          <w:rFonts w:eastAsiaTheme="minorEastAsia" w:cs="Times New Roman"/>
          <w:sz w:val="24"/>
          <w:szCs w:val="24"/>
          <w:vertAlign w:val="superscript"/>
        </w:rPr>
        <w:t xml:space="preserve">-1 </w:t>
      </w:r>
      <w:r w:rsidR="00E40B19" w:rsidRPr="00EA491E">
        <w:rPr>
          <w:rFonts w:cs="Times New Roman"/>
          <w:sz w:val="24"/>
          <w:szCs w:val="24"/>
        </w:rPr>
        <w:t xml:space="preserve">for the first </w:t>
      </w:r>
      <w:r w:rsidR="00E40B19" w:rsidRPr="00EA491E">
        <w:rPr>
          <w:rFonts w:eastAsiaTheme="minorEastAsia" w:cs="Times New Roman"/>
          <w:sz w:val="24"/>
          <w:szCs w:val="24"/>
        </w:rPr>
        <w:t>four</w:t>
      </w:r>
      <w:r w:rsidR="00E40B19" w:rsidRPr="00EA491E">
        <w:rPr>
          <w:rFonts w:cs="Times New Roman"/>
          <w:sz w:val="24"/>
          <w:szCs w:val="24"/>
        </w:rPr>
        <w:t xml:space="preserve"> cycles</w:t>
      </w:r>
      <w:r w:rsidR="00B26EE6" w:rsidRPr="00EA491E">
        <w:rPr>
          <w:rFonts w:cs="Times New Roman"/>
          <w:sz w:val="24"/>
          <w:szCs w:val="24"/>
        </w:rPr>
        <w:t>,</w:t>
      </w:r>
      <w:r w:rsidR="00824AAA" w:rsidRPr="00EA491E">
        <w:rPr>
          <w:rFonts w:eastAsiaTheme="minorEastAsia" w:cs="Times New Roman"/>
          <w:sz w:val="24"/>
          <w:szCs w:val="24"/>
        </w:rPr>
        <w:t xml:space="preserve"> and</w:t>
      </w:r>
      <w:r w:rsidR="00E40B19" w:rsidRPr="00EA491E">
        <w:rPr>
          <w:rFonts w:cs="Times New Roman"/>
          <w:color w:val="000000"/>
          <w:kern w:val="24"/>
          <w:sz w:val="24"/>
          <w:szCs w:val="24"/>
        </w:rPr>
        <w:t xml:space="preserve"> </w:t>
      </w:r>
      <w:r w:rsidR="00E40B19" w:rsidRPr="00EA491E">
        <w:rPr>
          <w:rFonts w:eastAsiaTheme="minorEastAsia" w:cs="Times New Roman"/>
          <w:sz w:val="24"/>
          <w:szCs w:val="24"/>
        </w:rPr>
        <w:t>(</w:t>
      </w:r>
      <w:r w:rsidR="00E40B19" w:rsidRPr="00EA491E">
        <w:rPr>
          <w:rFonts w:eastAsiaTheme="minorEastAsia" w:cs="Times New Roman"/>
          <w:b/>
          <w:bCs/>
          <w:sz w:val="24"/>
          <w:szCs w:val="24"/>
        </w:rPr>
        <w:t>d</w:t>
      </w:r>
      <w:r w:rsidR="00E40B19" w:rsidRPr="00EA491E">
        <w:rPr>
          <w:rFonts w:eastAsiaTheme="minorEastAsia" w:cs="Times New Roman"/>
          <w:sz w:val="24"/>
          <w:szCs w:val="24"/>
        </w:rPr>
        <w:t xml:space="preserve">) </w:t>
      </w:r>
      <w:r w:rsidR="00E40B19" w:rsidRPr="00EA491E">
        <w:rPr>
          <w:rFonts w:cs="Times New Roman"/>
          <w:sz w:val="24"/>
          <w:szCs w:val="24"/>
        </w:rPr>
        <w:t xml:space="preserve">Operational </w:t>
      </w:r>
      <w:r w:rsidR="00E40B19" w:rsidRPr="00EA491E">
        <w:rPr>
          <w:rFonts w:eastAsiaTheme="minorEastAsia" w:cs="Times New Roman"/>
          <w:sz w:val="24"/>
          <w:szCs w:val="24"/>
        </w:rPr>
        <w:t>scheme</w:t>
      </w:r>
      <w:r w:rsidR="00E40B19" w:rsidRPr="00EA491E">
        <w:rPr>
          <w:rFonts w:cs="Times New Roman"/>
          <w:sz w:val="24"/>
          <w:szCs w:val="24"/>
        </w:rPr>
        <w:t xml:space="preserve"> o</w:t>
      </w:r>
      <w:r w:rsidR="00E40B19" w:rsidRPr="00EA491E">
        <w:rPr>
          <w:rFonts w:eastAsiaTheme="minorEastAsia" w:cs="Times New Roman"/>
          <w:sz w:val="24"/>
          <w:szCs w:val="24"/>
        </w:rPr>
        <w:t xml:space="preserve">f </w:t>
      </w:r>
      <w:r w:rsidR="00397BB8" w:rsidRPr="00EA491E">
        <w:rPr>
          <w:rFonts w:eastAsiaTheme="minorEastAsia" w:cs="Times New Roman"/>
          <w:sz w:val="24"/>
          <w:szCs w:val="24"/>
        </w:rPr>
        <w:t xml:space="preserve">the symmetric </w:t>
      </w:r>
      <w:r w:rsidR="00E40B19" w:rsidRPr="00EA491E">
        <w:rPr>
          <w:rFonts w:eastAsiaTheme="minorEastAsia" w:cs="Times New Roman"/>
          <w:sz w:val="24"/>
          <w:szCs w:val="24"/>
        </w:rPr>
        <w:t>supercapacitor</w:t>
      </w:r>
      <w:r w:rsidR="00397BB8" w:rsidRPr="00EA491E">
        <w:rPr>
          <w:rFonts w:eastAsiaTheme="minorEastAsia" w:cs="Times New Roman"/>
          <w:sz w:val="24"/>
          <w:szCs w:val="24"/>
        </w:rPr>
        <w:t xml:space="preserve"> </w:t>
      </w:r>
      <w:r w:rsidR="00E40B19" w:rsidRPr="00EA491E">
        <w:rPr>
          <w:rFonts w:eastAsiaTheme="minorEastAsia" w:cs="Times New Roman"/>
          <w:sz w:val="24"/>
          <w:szCs w:val="24"/>
        </w:rPr>
        <w:t>(SC),</w:t>
      </w:r>
      <w:r w:rsidR="00E40B19" w:rsidRPr="00EA491E">
        <w:rPr>
          <w:rFonts w:cs="Times New Roman"/>
          <w:sz w:val="24"/>
          <w:szCs w:val="24"/>
        </w:rPr>
        <w:t xml:space="preserve"> prepared </w:t>
      </w:r>
      <w:r w:rsidR="00E40B19" w:rsidRPr="00EA491E">
        <w:rPr>
          <w:rFonts w:eastAsiaTheme="minorEastAsia" w:cs="Times New Roman"/>
          <w:sz w:val="24"/>
          <w:szCs w:val="24"/>
        </w:rPr>
        <w:t>by AC electrodes</w:t>
      </w:r>
    </w:p>
    <w:p w14:paraId="0F7D03F8" w14:textId="22DB37B6" w:rsidR="00A57A39" w:rsidRPr="00EA491E" w:rsidRDefault="003B1CC5" w:rsidP="00EA491E">
      <w:pPr>
        <w:spacing w:line="240" w:lineRule="auto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2F062F09" wp14:editId="30025427">
            <wp:extent cx="5259595" cy="4841563"/>
            <wp:effectExtent l="0" t="0" r="0" b="0"/>
            <wp:docPr id="181179786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321" cy="4854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22780" w14:textId="19ACD818" w:rsidR="00A57A39" w:rsidRPr="00EA491E" w:rsidRDefault="00EA491E" w:rsidP="00EA491E">
      <w:pPr>
        <w:spacing w:line="240" w:lineRule="auto"/>
        <w:rPr>
          <w:rFonts w:eastAsiaTheme="minorEastAsia" w:cs="Times New Roman"/>
          <w:sz w:val="24"/>
          <w:szCs w:val="24"/>
        </w:rPr>
      </w:pPr>
      <w:r w:rsidRPr="00EA491E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EA491E">
        <w:rPr>
          <w:rFonts w:cs="Times New Roman"/>
          <w:b/>
          <w:bCs/>
          <w:snapToGrid w:val="0"/>
          <w:kern w:val="0"/>
          <w:sz w:val="24"/>
          <w:szCs w:val="24"/>
        </w:rPr>
        <w:t xml:space="preserve"> S2</w:t>
      </w:r>
      <w:r w:rsidR="00EE33A1" w:rsidRPr="00EA491E">
        <w:rPr>
          <w:rFonts w:cs="Times New Roman"/>
          <w:snapToGrid w:val="0"/>
          <w:kern w:val="0"/>
          <w:sz w:val="24"/>
          <w:szCs w:val="24"/>
        </w:rPr>
        <w:tab/>
      </w:r>
      <w:r w:rsidR="001B11E7" w:rsidRPr="00EA491E">
        <w:rPr>
          <w:rFonts w:cs="Times New Roman"/>
          <w:sz w:val="24"/>
          <w:szCs w:val="24"/>
        </w:rPr>
        <w:t>SEM images of fabricated α-MnO</w:t>
      </w:r>
      <w:r w:rsidR="001B11E7" w:rsidRPr="00EA491E">
        <w:rPr>
          <w:rFonts w:cs="Times New Roman"/>
          <w:sz w:val="24"/>
          <w:szCs w:val="24"/>
          <w:vertAlign w:val="subscript"/>
        </w:rPr>
        <w:t>2</w:t>
      </w:r>
      <w:r w:rsidR="001B11E7" w:rsidRPr="00EA491E">
        <w:rPr>
          <w:rFonts w:cs="Times New Roman"/>
          <w:sz w:val="24"/>
          <w:szCs w:val="24"/>
        </w:rPr>
        <w:t xml:space="preserve"> electrodes at (</w:t>
      </w:r>
      <w:r w:rsidR="001B11E7" w:rsidRPr="00EA491E">
        <w:rPr>
          <w:rFonts w:cs="Times New Roman"/>
          <w:b/>
          <w:bCs/>
          <w:sz w:val="24"/>
          <w:szCs w:val="24"/>
        </w:rPr>
        <w:t>a</w:t>
      </w:r>
      <w:r w:rsidR="001B11E7" w:rsidRPr="00EA491E">
        <w:rPr>
          <w:rFonts w:cs="Times New Roman"/>
          <w:sz w:val="24"/>
          <w:szCs w:val="24"/>
        </w:rPr>
        <w:t xml:space="preserve">) </w:t>
      </w:r>
      <w:r w:rsidR="004908A2" w:rsidRPr="00EA491E">
        <w:rPr>
          <w:rFonts w:eastAsiaTheme="minorEastAsia" w:cs="Times New Roman"/>
          <w:sz w:val="24"/>
          <w:szCs w:val="24"/>
        </w:rPr>
        <w:t>low</w:t>
      </w:r>
      <w:r w:rsidR="001B11E7" w:rsidRPr="00EA491E">
        <w:rPr>
          <w:rFonts w:cs="Times New Roman"/>
          <w:sz w:val="24"/>
          <w:szCs w:val="24"/>
        </w:rPr>
        <w:t xml:space="preserve"> and (</w:t>
      </w:r>
      <w:r w:rsidR="001B11E7" w:rsidRPr="00EA491E">
        <w:rPr>
          <w:rFonts w:cs="Times New Roman"/>
          <w:b/>
          <w:bCs/>
          <w:sz w:val="24"/>
          <w:szCs w:val="24"/>
        </w:rPr>
        <w:t>b</w:t>
      </w:r>
      <w:r w:rsidR="001B11E7" w:rsidRPr="00EA491E">
        <w:rPr>
          <w:rFonts w:cs="Times New Roman"/>
          <w:sz w:val="24"/>
          <w:szCs w:val="24"/>
        </w:rPr>
        <w:t xml:space="preserve">) </w:t>
      </w:r>
      <w:r w:rsidR="004908A2" w:rsidRPr="00EA491E">
        <w:rPr>
          <w:rFonts w:eastAsiaTheme="minorEastAsia" w:cs="Times New Roman"/>
          <w:sz w:val="24"/>
          <w:szCs w:val="24"/>
        </w:rPr>
        <w:t>high</w:t>
      </w:r>
      <w:r w:rsidR="001B11E7" w:rsidRPr="00EA491E">
        <w:rPr>
          <w:rFonts w:cs="Times New Roman"/>
          <w:sz w:val="24"/>
          <w:szCs w:val="24"/>
        </w:rPr>
        <w:t xml:space="preserve"> magnifications</w:t>
      </w:r>
      <w:r w:rsidR="00D66D88" w:rsidRPr="00EA491E">
        <w:rPr>
          <w:rFonts w:eastAsiaTheme="minorEastAsia" w:cs="Times New Roman"/>
          <w:sz w:val="24"/>
          <w:szCs w:val="24"/>
        </w:rPr>
        <w:t>,</w:t>
      </w:r>
      <w:r w:rsidR="003B0831" w:rsidRPr="00EA491E">
        <w:rPr>
          <w:rFonts w:eastAsiaTheme="minorEastAsia" w:cs="Times New Roman"/>
          <w:sz w:val="24"/>
          <w:szCs w:val="24"/>
        </w:rPr>
        <w:t xml:space="preserve"> (</w:t>
      </w:r>
      <w:r w:rsidR="003B0831" w:rsidRPr="00EA491E">
        <w:rPr>
          <w:rFonts w:eastAsiaTheme="minorEastAsia" w:cs="Times New Roman"/>
          <w:b/>
          <w:bCs/>
          <w:sz w:val="24"/>
          <w:szCs w:val="24"/>
        </w:rPr>
        <w:t>c</w:t>
      </w:r>
      <w:r w:rsidR="003B0831" w:rsidRPr="00EA491E">
        <w:rPr>
          <w:rFonts w:eastAsiaTheme="minorEastAsia" w:cs="Times New Roman"/>
          <w:sz w:val="24"/>
          <w:szCs w:val="24"/>
        </w:rPr>
        <w:t>)</w:t>
      </w:r>
      <w:r w:rsidR="001B11E7" w:rsidRPr="00EA491E">
        <w:rPr>
          <w:rFonts w:cs="Times New Roman"/>
          <w:sz w:val="24"/>
          <w:szCs w:val="24"/>
        </w:rPr>
        <w:t xml:space="preserve"> CV profiles </w:t>
      </w:r>
      <w:r w:rsidR="00B55BA2" w:rsidRPr="00EA491E">
        <w:rPr>
          <w:rFonts w:cs="Times New Roman"/>
          <w:sz w:val="24"/>
          <w:szCs w:val="24"/>
        </w:rPr>
        <w:t xml:space="preserve">measured in-house </w:t>
      </w:r>
      <w:r w:rsidR="003B0831" w:rsidRPr="00EA491E">
        <w:rPr>
          <w:rFonts w:cs="Times New Roman"/>
          <w:sz w:val="24"/>
          <w:szCs w:val="24"/>
        </w:rPr>
        <w:t xml:space="preserve">at </w:t>
      </w:r>
      <w:r w:rsidR="003B0831" w:rsidRPr="00EA491E">
        <w:rPr>
          <w:rFonts w:eastAsiaTheme="minorEastAsia" w:cs="Times New Roman"/>
          <w:sz w:val="24"/>
          <w:szCs w:val="24"/>
        </w:rPr>
        <w:t xml:space="preserve">a scan rate of </w:t>
      </w:r>
      <w:r w:rsidR="003B0831" w:rsidRPr="00EA491E">
        <w:rPr>
          <w:rFonts w:cs="Times New Roman"/>
          <w:sz w:val="24"/>
          <w:szCs w:val="24"/>
        </w:rPr>
        <w:t>1 mV</w:t>
      </w:r>
      <w:r w:rsidR="003B0831" w:rsidRPr="00EA491E">
        <w:rPr>
          <w:rFonts w:eastAsiaTheme="minorEastAsia" w:cs="Times New Roman"/>
          <w:sz w:val="24"/>
          <w:szCs w:val="24"/>
        </w:rPr>
        <w:t xml:space="preserve"> s</w:t>
      </w:r>
      <w:r w:rsidR="003B0831" w:rsidRPr="00EA491E">
        <w:rPr>
          <w:rFonts w:eastAsiaTheme="minorEastAsia" w:cs="Times New Roman"/>
          <w:sz w:val="24"/>
          <w:szCs w:val="24"/>
          <w:vertAlign w:val="superscript"/>
        </w:rPr>
        <w:t xml:space="preserve">-1 </w:t>
      </w:r>
      <w:r w:rsidR="003B0831" w:rsidRPr="00EA491E">
        <w:rPr>
          <w:rFonts w:cs="Times New Roman"/>
          <w:sz w:val="24"/>
          <w:szCs w:val="24"/>
        </w:rPr>
        <w:t xml:space="preserve">for the first </w:t>
      </w:r>
      <w:r w:rsidR="003B0831" w:rsidRPr="00EA491E">
        <w:rPr>
          <w:rFonts w:eastAsiaTheme="minorEastAsia" w:cs="Times New Roman"/>
          <w:sz w:val="24"/>
          <w:szCs w:val="24"/>
        </w:rPr>
        <w:t>four</w:t>
      </w:r>
      <w:r w:rsidR="003B0831" w:rsidRPr="00EA491E">
        <w:rPr>
          <w:rFonts w:cs="Times New Roman"/>
          <w:sz w:val="24"/>
          <w:szCs w:val="24"/>
        </w:rPr>
        <w:t xml:space="preserve"> cycles</w:t>
      </w:r>
      <w:r w:rsidR="00B26EE6" w:rsidRPr="00EA491E">
        <w:rPr>
          <w:rFonts w:cs="Times New Roman"/>
          <w:sz w:val="24"/>
          <w:szCs w:val="24"/>
        </w:rPr>
        <w:t>,</w:t>
      </w:r>
      <w:r w:rsidR="00D66D88" w:rsidRPr="00EA491E">
        <w:rPr>
          <w:rFonts w:eastAsiaTheme="minorEastAsia" w:cs="Times New Roman"/>
          <w:sz w:val="24"/>
          <w:szCs w:val="24"/>
        </w:rPr>
        <w:t xml:space="preserve"> and</w:t>
      </w:r>
      <w:r w:rsidR="001B11E7" w:rsidRPr="00EA491E">
        <w:rPr>
          <w:rFonts w:cs="Times New Roman"/>
          <w:color w:val="000000"/>
          <w:kern w:val="24"/>
          <w:sz w:val="24"/>
          <w:szCs w:val="24"/>
        </w:rPr>
        <w:t xml:space="preserve"> </w:t>
      </w:r>
      <w:r w:rsidR="003B0831" w:rsidRPr="00EA491E">
        <w:rPr>
          <w:rFonts w:eastAsiaTheme="minorEastAsia" w:cs="Times New Roman"/>
          <w:sz w:val="24"/>
          <w:szCs w:val="24"/>
        </w:rPr>
        <w:t>(</w:t>
      </w:r>
      <w:r w:rsidR="00B36582" w:rsidRPr="00EA491E">
        <w:rPr>
          <w:rFonts w:eastAsiaTheme="minorEastAsia" w:cs="Times New Roman"/>
          <w:b/>
          <w:bCs/>
          <w:sz w:val="24"/>
          <w:szCs w:val="24"/>
        </w:rPr>
        <w:t>d</w:t>
      </w:r>
      <w:r w:rsidR="003B0831" w:rsidRPr="00EA491E">
        <w:rPr>
          <w:rFonts w:eastAsiaTheme="minorEastAsia" w:cs="Times New Roman"/>
          <w:sz w:val="24"/>
          <w:szCs w:val="24"/>
        </w:rPr>
        <w:t>)</w:t>
      </w:r>
      <w:r w:rsidR="00B36582" w:rsidRPr="00EA491E">
        <w:rPr>
          <w:rFonts w:eastAsiaTheme="minorEastAsia" w:cs="Times New Roman"/>
          <w:sz w:val="24"/>
          <w:szCs w:val="24"/>
        </w:rPr>
        <w:t xml:space="preserve"> </w:t>
      </w:r>
      <w:r w:rsidR="003B0831" w:rsidRPr="00EA491E">
        <w:rPr>
          <w:rFonts w:cs="Times New Roman"/>
          <w:sz w:val="24"/>
          <w:szCs w:val="24"/>
        </w:rPr>
        <w:t xml:space="preserve">Operational </w:t>
      </w:r>
      <w:r w:rsidR="003B0831" w:rsidRPr="00EA491E">
        <w:rPr>
          <w:rFonts w:eastAsiaTheme="minorEastAsia" w:cs="Times New Roman"/>
          <w:sz w:val="24"/>
          <w:szCs w:val="24"/>
        </w:rPr>
        <w:t>scheme</w:t>
      </w:r>
      <w:r w:rsidR="001B11E7" w:rsidRPr="00EA491E">
        <w:rPr>
          <w:rFonts w:cs="Times New Roman"/>
          <w:sz w:val="24"/>
          <w:szCs w:val="24"/>
        </w:rPr>
        <w:t xml:space="preserve"> of </w:t>
      </w:r>
      <w:r w:rsidR="00B36582" w:rsidRPr="00EA491E">
        <w:rPr>
          <w:rFonts w:eastAsiaTheme="minorEastAsia" w:cs="Times New Roman"/>
          <w:sz w:val="24"/>
          <w:szCs w:val="24"/>
        </w:rPr>
        <w:t xml:space="preserve">the </w:t>
      </w:r>
      <w:r w:rsidR="001B11E7" w:rsidRPr="00EA491E">
        <w:rPr>
          <w:rFonts w:cs="Times New Roman"/>
          <w:sz w:val="24"/>
          <w:szCs w:val="24"/>
        </w:rPr>
        <w:t>zinc-ion battery</w:t>
      </w:r>
      <w:r w:rsidR="003B0831" w:rsidRPr="00EA491E">
        <w:rPr>
          <w:rFonts w:eastAsiaTheme="minorEastAsia" w:cs="Times New Roman"/>
          <w:sz w:val="24"/>
          <w:szCs w:val="24"/>
        </w:rPr>
        <w:t xml:space="preserve"> (ZI</w:t>
      </w:r>
      <w:r w:rsidR="00B36582" w:rsidRPr="00EA491E">
        <w:rPr>
          <w:rFonts w:eastAsiaTheme="minorEastAsia" w:cs="Times New Roman"/>
          <w:sz w:val="24"/>
          <w:szCs w:val="24"/>
        </w:rPr>
        <w:t>B</w:t>
      </w:r>
      <w:r w:rsidR="003B0831" w:rsidRPr="00EA491E">
        <w:rPr>
          <w:rFonts w:eastAsiaTheme="minorEastAsia" w:cs="Times New Roman"/>
          <w:sz w:val="24"/>
          <w:szCs w:val="24"/>
        </w:rPr>
        <w:t>),</w:t>
      </w:r>
      <w:r w:rsidR="001B11E7" w:rsidRPr="00EA491E">
        <w:rPr>
          <w:rFonts w:cs="Times New Roman"/>
          <w:sz w:val="24"/>
          <w:szCs w:val="24"/>
        </w:rPr>
        <w:t xml:space="preserve"> prepared </w:t>
      </w:r>
      <w:r w:rsidR="003B0831" w:rsidRPr="00EA491E">
        <w:rPr>
          <w:rFonts w:eastAsiaTheme="minorEastAsia" w:cs="Times New Roman"/>
          <w:sz w:val="24"/>
          <w:szCs w:val="24"/>
        </w:rPr>
        <w:t>by</w:t>
      </w:r>
      <w:r w:rsidR="001B11E7" w:rsidRPr="00EA491E">
        <w:rPr>
          <w:rFonts w:cs="Times New Roman"/>
          <w:sz w:val="24"/>
          <w:szCs w:val="24"/>
        </w:rPr>
        <w:t xml:space="preserve"> α-MnO</w:t>
      </w:r>
      <w:r w:rsidR="001B11E7" w:rsidRPr="00EA491E">
        <w:rPr>
          <w:rFonts w:cs="Times New Roman"/>
          <w:sz w:val="24"/>
          <w:szCs w:val="24"/>
          <w:vertAlign w:val="subscript"/>
        </w:rPr>
        <w:t>2</w:t>
      </w:r>
      <w:r w:rsidR="001B11E7" w:rsidRPr="00EA491E">
        <w:rPr>
          <w:rFonts w:cs="Times New Roman"/>
          <w:sz w:val="24"/>
          <w:szCs w:val="24"/>
        </w:rPr>
        <w:t xml:space="preserve"> </w:t>
      </w:r>
      <w:r w:rsidR="003B0831" w:rsidRPr="00EA491E">
        <w:rPr>
          <w:rFonts w:eastAsiaTheme="minorEastAsia" w:cs="Times New Roman"/>
          <w:sz w:val="24"/>
          <w:szCs w:val="24"/>
        </w:rPr>
        <w:t>cathode and Zn anode</w:t>
      </w:r>
    </w:p>
    <w:p w14:paraId="338C7B39" w14:textId="77777777" w:rsidR="00A57A39" w:rsidRPr="00EA491E" w:rsidRDefault="00D64B2C" w:rsidP="00EA491E">
      <w:pPr>
        <w:pStyle w:val="a9"/>
        <w:spacing w:line="240" w:lineRule="auto"/>
        <w:ind w:left="0"/>
        <w:jc w:val="center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6953305B" wp14:editId="072CF270">
            <wp:extent cx="4968417" cy="2330216"/>
            <wp:effectExtent l="0" t="0" r="3810" b="0"/>
            <wp:docPr id="3" name="图片 2">
              <a:extLst xmlns:a="http://schemas.openxmlformats.org/drawingml/2006/main">
                <a:ext uri="{FF2B5EF4-FFF2-40B4-BE49-F238E27FC236}">
                  <a16:creationId xmlns:a16="http://schemas.microsoft.com/office/drawing/2014/main" id="{A901C015-18AE-1A55-D223-951C2AD0642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>
                      <a:extLst>
                        <a:ext uri="{FF2B5EF4-FFF2-40B4-BE49-F238E27FC236}">
                          <a16:creationId xmlns:a16="http://schemas.microsoft.com/office/drawing/2014/main" id="{A901C015-18AE-1A55-D223-951C2AD0642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509" cy="2338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3FD18A" w14:textId="625D711A" w:rsidR="00A57A39" w:rsidRPr="00EA491E" w:rsidRDefault="00EA491E" w:rsidP="00EA491E">
      <w:pPr>
        <w:spacing w:line="240" w:lineRule="auto"/>
        <w:rPr>
          <w:rFonts w:cs="Times New Roman"/>
          <w:sz w:val="24"/>
          <w:szCs w:val="24"/>
        </w:rPr>
      </w:pPr>
      <w:r w:rsidRPr="00EA491E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EA491E">
        <w:rPr>
          <w:rFonts w:cs="Times New Roman"/>
          <w:b/>
          <w:bCs/>
          <w:snapToGrid w:val="0"/>
          <w:kern w:val="0"/>
          <w:sz w:val="24"/>
          <w:szCs w:val="24"/>
        </w:rPr>
        <w:t xml:space="preserve"> S3</w:t>
      </w:r>
      <w:r w:rsidR="00EE33A1" w:rsidRPr="00EA491E">
        <w:rPr>
          <w:rFonts w:cs="Times New Roman"/>
          <w:snapToGrid w:val="0"/>
          <w:kern w:val="0"/>
          <w:sz w:val="24"/>
          <w:szCs w:val="24"/>
        </w:rPr>
        <w:tab/>
      </w:r>
      <w:r w:rsidR="00D31924" w:rsidRPr="00EA491E">
        <w:rPr>
          <w:rFonts w:eastAsiaTheme="minorEastAsia" w:cs="Times New Roman"/>
          <w:sz w:val="24"/>
          <w:szCs w:val="24"/>
        </w:rPr>
        <w:t>(</w:t>
      </w:r>
      <w:r w:rsidR="00D31924" w:rsidRPr="00EA491E">
        <w:rPr>
          <w:rFonts w:eastAsiaTheme="minorEastAsia" w:cs="Times New Roman"/>
          <w:b/>
          <w:bCs/>
          <w:sz w:val="24"/>
          <w:szCs w:val="24"/>
        </w:rPr>
        <w:t>a</w:t>
      </w:r>
      <w:r w:rsidR="00D31924" w:rsidRPr="00EA491E">
        <w:rPr>
          <w:rFonts w:eastAsiaTheme="minorEastAsia" w:cs="Times New Roman"/>
          <w:sz w:val="24"/>
          <w:szCs w:val="24"/>
        </w:rPr>
        <w:t xml:space="preserve">) </w:t>
      </w:r>
      <w:r w:rsidR="002731CA" w:rsidRPr="00EA491E">
        <w:rPr>
          <w:rFonts w:cs="Times New Roman"/>
          <w:sz w:val="24"/>
          <w:szCs w:val="24"/>
        </w:rPr>
        <w:t xml:space="preserve">CV profiles </w:t>
      </w:r>
      <w:r w:rsidR="00713034" w:rsidRPr="00EA491E">
        <w:rPr>
          <w:rFonts w:cs="Times New Roman"/>
          <w:sz w:val="24"/>
          <w:szCs w:val="24"/>
        </w:rPr>
        <w:t>at</w:t>
      </w:r>
      <w:r w:rsidR="00604986" w:rsidRPr="00EA491E">
        <w:rPr>
          <w:rFonts w:eastAsiaTheme="minorEastAsia" w:cs="Times New Roman"/>
          <w:sz w:val="24"/>
          <w:szCs w:val="24"/>
        </w:rPr>
        <w:t xml:space="preserve"> </w:t>
      </w:r>
      <w:r w:rsidR="00713034" w:rsidRPr="00EA491E">
        <w:rPr>
          <w:rFonts w:cs="Times New Roman"/>
          <w:sz w:val="24"/>
          <w:szCs w:val="24"/>
        </w:rPr>
        <w:t>1 mV</w:t>
      </w:r>
      <w:r w:rsidR="00713034" w:rsidRPr="00EA491E">
        <w:rPr>
          <w:rFonts w:eastAsiaTheme="minorEastAsia" w:cs="Times New Roman"/>
          <w:sz w:val="24"/>
          <w:szCs w:val="24"/>
        </w:rPr>
        <w:t xml:space="preserve"> </w:t>
      </w:r>
      <w:r w:rsidR="00604986" w:rsidRPr="00EA491E">
        <w:rPr>
          <w:rFonts w:eastAsiaTheme="minorEastAsia" w:cs="Times New Roman"/>
          <w:sz w:val="24"/>
          <w:szCs w:val="24"/>
        </w:rPr>
        <w:t>s</w:t>
      </w:r>
      <w:r w:rsidR="00604986" w:rsidRPr="00EA491E">
        <w:rPr>
          <w:rFonts w:eastAsiaTheme="minorEastAsia" w:cs="Times New Roman"/>
          <w:sz w:val="24"/>
          <w:szCs w:val="24"/>
          <w:vertAlign w:val="superscript"/>
        </w:rPr>
        <w:t>-1</w:t>
      </w:r>
      <w:r w:rsidR="00604986" w:rsidRPr="00EA491E">
        <w:rPr>
          <w:rFonts w:eastAsiaTheme="minorEastAsia" w:cs="Times New Roman"/>
          <w:sz w:val="24"/>
          <w:szCs w:val="24"/>
        </w:rPr>
        <w:t xml:space="preserve"> </w:t>
      </w:r>
      <w:r w:rsidR="00713034" w:rsidRPr="00EA491E">
        <w:rPr>
          <w:rFonts w:eastAsiaTheme="minorEastAsia" w:cs="Times New Roman"/>
          <w:sz w:val="24"/>
          <w:szCs w:val="24"/>
        </w:rPr>
        <w:t>for</w:t>
      </w:r>
      <w:r w:rsidR="002731CA" w:rsidRPr="00EA491E">
        <w:rPr>
          <w:rFonts w:cs="Times New Roman"/>
          <w:sz w:val="24"/>
          <w:szCs w:val="24"/>
        </w:rPr>
        <w:t xml:space="preserve"> the </w:t>
      </w:r>
      <w:r w:rsidR="00B26EE6" w:rsidRPr="00EA491E">
        <w:rPr>
          <w:rFonts w:eastAsiaTheme="minorEastAsia" w:cs="Times New Roman"/>
          <w:sz w:val="24"/>
          <w:szCs w:val="24"/>
        </w:rPr>
        <w:t>symmetric</w:t>
      </w:r>
      <w:r w:rsidR="00B26EE6" w:rsidRPr="00EA491E">
        <w:rPr>
          <w:rFonts w:cs="Times New Roman"/>
          <w:sz w:val="24"/>
          <w:szCs w:val="24"/>
        </w:rPr>
        <w:t xml:space="preserve"> </w:t>
      </w:r>
      <w:r w:rsidR="002731CA" w:rsidRPr="00EA491E">
        <w:rPr>
          <w:rFonts w:cs="Times New Roman"/>
          <w:sz w:val="24"/>
          <w:szCs w:val="24"/>
        </w:rPr>
        <w:t>supercapacitor and redox-enhanced supercapacitor</w:t>
      </w:r>
      <w:r w:rsidR="00D5420C" w:rsidRPr="00EA491E">
        <w:rPr>
          <w:rFonts w:eastAsiaTheme="minorEastAsia" w:cs="Times New Roman"/>
          <w:sz w:val="24"/>
          <w:szCs w:val="24"/>
        </w:rPr>
        <w:t xml:space="preserve">, prepared by </w:t>
      </w:r>
      <w:r w:rsidR="00E00783" w:rsidRPr="00EA491E">
        <w:rPr>
          <w:rFonts w:eastAsiaTheme="minorEastAsia" w:cs="Times New Roman"/>
          <w:sz w:val="24"/>
          <w:szCs w:val="24"/>
        </w:rPr>
        <w:t xml:space="preserve">the </w:t>
      </w:r>
      <w:r w:rsidR="00D5420C" w:rsidRPr="00EA491E">
        <w:rPr>
          <w:rFonts w:eastAsiaTheme="minorEastAsia" w:cs="Times New Roman"/>
          <w:sz w:val="24"/>
          <w:szCs w:val="24"/>
        </w:rPr>
        <w:t>BCP-containing electrolyte</w:t>
      </w:r>
      <w:r w:rsidR="00604986" w:rsidRPr="00EA491E">
        <w:rPr>
          <w:rFonts w:eastAsiaTheme="minorEastAsia" w:cs="Times New Roman"/>
          <w:sz w:val="24"/>
          <w:szCs w:val="24"/>
        </w:rPr>
        <w:t>.</w:t>
      </w:r>
      <w:r w:rsidR="002731CA" w:rsidRPr="00EA491E">
        <w:rPr>
          <w:rFonts w:cs="Times New Roman"/>
          <w:sz w:val="24"/>
          <w:szCs w:val="24"/>
        </w:rPr>
        <w:t xml:space="preserve"> </w:t>
      </w:r>
      <w:r w:rsidR="00D5420C" w:rsidRPr="00EA491E">
        <w:rPr>
          <w:rFonts w:eastAsiaTheme="minorEastAsia" w:cs="Times New Roman"/>
          <w:sz w:val="24"/>
          <w:szCs w:val="24"/>
        </w:rPr>
        <w:t>(</w:t>
      </w:r>
      <w:r w:rsidR="00D5420C" w:rsidRPr="00EA491E">
        <w:rPr>
          <w:rFonts w:eastAsiaTheme="minorEastAsia" w:cs="Times New Roman"/>
          <w:b/>
          <w:bCs/>
          <w:sz w:val="24"/>
          <w:szCs w:val="24"/>
        </w:rPr>
        <w:t>b</w:t>
      </w:r>
      <w:r w:rsidR="00D5420C" w:rsidRPr="00EA491E">
        <w:rPr>
          <w:rFonts w:eastAsiaTheme="minorEastAsia" w:cs="Times New Roman"/>
          <w:sz w:val="24"/>
          <w:szCs w:val="24"/>
        </w:rPr>
        <w:t xml:space="preserve">) </w:t>
      </w:r>
      <w:r w:rsidR="00D5420C" w:rsidRPr="00EA491E">
        <w:rPr>
          <w:rFonts w:cs="Times New Roman"/>
          <w:sz w:val="24"/>
          <w:szCs w:val="24"/>
        </w:rPr>
        <w:t xml:space="preserve">Operational </w:t>
      </w:r>
      <w:r w:rsidR="00D5420C" w:rsidRPr="00EA491E">
        <w:rPr>
          <w:rFonts w:eastAsiaTheme="minorEastAsia" w:cs="Times New Roman"/>
          <w:sz w:val="24"/>
          <w:szCs w:val="24"/>
        </w:rPr>
        <w:t>scheme</w:t>
      </w:r>
      <w:r w:rsidR="002731CA" w:rsidRPr="00EA491E">
        <w:rPr>
          <w:rFonts w:cs="Times New Roman"/>
          <w:sz w:val="24"/>
          <w:szCs w:val="24"/>
        </w:rPr>
        <w:t xml:space="preserve"> of </w:t>
      </w:r>
      <w:r w:rsidR="00604986" w:rsidRPr="00EA491E">
        <w:rPr>
          <w:rFonts w:eastAsiaTheme="minorEastAsia" w:cs="Times New Roman"/>
          <w:sz w:val="24"/>
          <w:szCs w:val="24"/>
        </w:rPr>
        <w:t xml:space="preserve">the </w:t>
      </w:r>
      <w:r w:rsidR="002731CA" w:rsidRPr="00EA491E">
        <w:rPr>
          <w:rFonts w:cs="Times New Roman"/>
          <w:sz w:val="24"/>
          <w:szCs w:val="24"/>
        </w:rPr>
        <w:t>redox-enhanced supercapacitor</w:t>
      </w:r>
      <w:bookmarkStart w:id="3" w:name="_Hlk200965261"/>
      <w:bookmarkEnd w:id="3"/>
      <w:r w:rsidR="00B50C88" w:rsidRPr="00EA491E">
        <w:rPr>
          <w:rFonts w:eastAsiaTheme="minorEastAsia" w:cs="Times New Roman"/>
          <w:sz w:val="24"/>
          <w:szCs w:val="24"/>
        </w:rPr>
        <w:t xml:space="preserve"> </w:t>
      </w:r>
      <w:r w:rsidR="004845E5" w:rsidRPr="00EA491E">
        <w:rPr>
          <w:rFonts w:eastAsiaTheme="minorEastAsia" w:cs="Times New Roman"/>
          <w:sz w:val="24"/>
          <w:szCs w:val="24"/>
        </w:rPr>
        <w:t>derived from the redox electrolyte</w:t>
      </w:r>
    </w:p>
    <w:p w14:paraId="00243B53" w14:textId="77777777" w:rsidR="00A57A39" w:rsidRPr="00EA491E" w:rsidRDefault="00D452A3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  <w:r w:rsidRPr="00EA491E">
        <w:rPr>
          <w:rFonts w:eastAsiaTheme="minorEastAsia" w:cs="Times New Roman"/>
          <w:noProof/>
          <w:sz w:val="24"/>
          <w:szCs w:val="24"/>
        </w:rPr>
        <w:drawing>
          <wp:inline distT="0" distB="0" distL="0" distR="0" wp14:anchorId="0BE4468E" wp14:editId="0857ABD8">
            <wp:extent cx="5609332" cy="3102618"/>
            <wp:effectExtent l="0" t="0" r="0" b="2540"/>
            <wp:docPr id="213234716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405" cy="310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D11F3" w14:textId="35C8D80D" w:rsidR="00A57A39" w:rsidRPr="00EA491E" w:rsidRDefault="00EA491E" w:rsidP="00EA491E">
      <w:pPr>
        <w:spacing w:line="240" w:lineRule="auto"/>
        <w:rPr>
          <w:rFonts w:cs="Times New Roman"/>
          <w:sz w:val="24"/>
          <w:szCs w:val="24"/>
        </w:rPr>
      </w:pPr>
      <w:r w:rsidRPr="00EA491E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EA491E">
        <w:rPr>
          <w:rFonts w:cs="Times New Roman"/>
          <w:b/>
          <w:bCs/>
          <w:snapToGrid w:val="0"/>
          <w:kern w:val="0"/>
          <w:sz w:val="24"/>
          <w:szCs w:val="24"/>
        </w:rPr>
        <w:t xml:space="preserve"> S4</w:t>
      </w:r>
      <w:r w:rsidR="00EE33A1" w:rsidRPr="00EA491E">
        <w:rPr>
          <w:rFonts w:cs="Times New Roman"/>
          <w:snapToGrid w:val="0"/>
          <w:kern w:val="0"/>
          <w:sz w:val="24"/>
          <w:szCs w:val="24"/>
        </w:rPr>
        <w:tab/>
      </w:r>
      <w:r w:rsidR="00DC5DBE" w:rsidRPr="00EA491E">
        <w:rPr>
          <w:rFonts w:eastAsiaTheme="minorEastAsia" w:cs="Times New Roman"/>
          <w:b/>
          <w:bCs/>
          <w:sz w:val="24"/>
          <w:szCs w:val="24"/>
        </w:rPr>
        <w:t>a</w:t>
      </w:r>
      <w:r w:rsidR="00DC5DBE" w:rsidRPr="00EA491E">
        <w:rPr>
          <w:rFonts w:eastAsiaTheme="minorEastAsia" w:cs="Times New Roman"/>
          <w:sz w:val="24"/>
          <w:szCs w:val="24"/>
        </w:rPr>
        <w:t xml:space="preserve">) </w:t>
      </w:r>
      <w:r w:rsidR="003349D6" w:rsidRPr="00EA491E">
        <w:rPr>
          <w:rFonts w:eastAsiaTheme="minorEastAsia" w:cs="Times New Roman"/>
          <w:sz w:val="24"/>
          <w:szCs w:val="24"/>
        </w:rPr>
        <w:t xml:space="preserve">Chemical structures and </w:t>
      </w:r>
      <w:r w:rsidR="003349D6" w:rsidRPr="00EA491E">
        <w:rPr>
          <w:rFonts w:eastAsiaTheme="minorEastAsia" w:cs="Times New Roman"/>
          <w:b/>
          <w:bCs/>
          <w:sz w:val="24"/>
          <w:szCs w:val="24"/>
        </w:rPr>
        <w:t>b</w:t>
      </w:r>
      <w:r w:rsidR="003349D6" w:rsidRPr="00EA491E">
        <w:rPr>
          <w:rFonts w:eastAsiaTheme="minorEastAsia" w:cs="Times New Roman"/>
          <w:sz w:val="24"/>
          <w:szCs w:val="24"/>
        </w:rPr>
        <w:t>) Calculations of ESP distributions for various triphenylmethane dyes</w:t>
      </w:r>
    </w:p>
    <w:p w14:paraId="03392BF6" w14:textId="788F60F7" w:rsidR="00A57A39" w:rsidRDefault="00313856" w:rsidP="00EA491E">
      <w:pPr>
        <w:pStyle w:val="a9"/>
        <w:spacing w:beforeLines="100" w:before="312" w:line="240" w:lineRule="auto"/>
        <w:ind w:left="0"/>
        <w:rPr>
          <w:rFonts w:eastAsiaTheme="minorEastAsia" w:cs="Times New Roman"/>
          <w:sz w:val="24"/>
          <w:szCs w:val="24"/>
        </w:rPr>
      </w:pPr>
      <w:r w:rsidRPr="00EA491E">
        <w:rPr>
          <w:rFonts w:eastAsiaTheme="minorEastAsia" w:cs="Times New Roman"/>
          <w:sz w:val="24"/>
          <w:szCs w:val="24"/>
        </w:rPr>
        <w:t xml:space="preserve">The structures and </w:t>
      </w:r>
      <w:r w:rsidR="009360E3" w:rsidRPr="00EA491E">
        <w:rPr>
          <w:rFonts w:eastAsiaTheme="minorEastAsia" w:cs="Times New Roman" w:hint="eastAsia"/>
          <w:sz w:val="24"/>
          <w:szCs w:val="24"/>
        </w:rPr>
        <w:t xml:space="preserve">ESP </w:t>
      </w:r>
      <w:r w:rsidRPr="00EA491E">
        <w:rPr>
          <w:rFonts w:eastAsiaTheme="minorEastAsia" w:cs="Times New Roman"/>
          <w:sz w:val="24"/>
          <w:szCs w:val="24"/>
        </w:rPr>
        <w:t xml:space="preserve">distributions of triphenylmethane dyes, used as </w:t>
      </w:r>
      <w:r w:rsidR="00E57846" w:rsidRPr="00EA491E">
        <w:rPr>
          <w:rFonts w:eastAsiaTheme="minorEastAsia" w:cs="Times New Roman"/>
          <w:sz w:val="24"/>
          <w:szCs w:val="24"/>
        </w:rPr>
        <w:t xml:space="preserve">the </w:t>
      </w:r>
      <w:r w:rsidRPr="00EA491E">
        <w:rPr>
          <w:rFonts w:eastAsiaTheme="minorEastAsia" w:cs="Times New Roman"/>
          <w:sz w:val="24"/>
          <w:szCs w:val="24"/>
        </w:rPr>
        <w:t xml:space="preserve">colorimetric indicators, are presented in </w:t>
      </w:r>
      <w:r w:rsidR="00EA491E">
        <w:rPr>
          <w:rFonts w:eastAsiaTheme="minorEastAsia" w:cs="Times New Roman"/>
          <w:sz w:val="24"/>
          <w:szCs w:val="24"/>
        </w:rPr>
        <w:t>Fig.</w:t>
      </w:r>
      <w:r w:rsidRPr="00EA491E">
        <w:rPr>
          <w:rFonts w:eastAsiaTheme="minorEastAsia" w:cs="Times New Roman"/>
          <w:sz w:val="24"/>
          <w:szCs w:val="24"/>
        </w:rPr>
        <w:t xml:space="preserve"> S4</w:t>
      </w:r>
      <w:r w:rsidR="008A33AF" w:rsidRPr="00EA491E">
        <w:rPr>
          <w:rFonts w:cs="Times New Roman"/>
          <w:sz w:val="24"/>
          <w:szCs w:val="24"/>
        </w:rPr>
        <w:t xml:space="preserve">. These dyes </w:t>
      </w:r>
      <w:r w:rsidRPr="00EA491E">
        <w:rPr>
          <w:rFonts w:eastAsiaTheme="minorEastAsia" w:cs="Times New Roman"/>
          <w:sz w:val="24"/>
          <w:szCs w:val="24"/>
        </w:rPr>
        <w:t>feature</w:t>
      </w:r>
      <w:r w:rsidR="008A33AF" w:rsidRPr="00EA491E">
        <w:rPr>
          <w:rFonts w:cs="Times New Roman"/>
          <w:sz w:val="24"/>
          <w:szCs w:val="24"/>
        </w:rPr>
        <w:t xml:space="preserve"> a central triphenylmethane core, where three aromatic rings are conjugated through a central carbon atom. </w:t>
      </w:r>
      <w:r w:rsidR="004262B0" w:rsidRPr="00EA491E">
        <w:rPr>
          <w:rFonts w:cs="Times New Roman"/>
          <w:sz w:val="24"/>
          <w:szCs w:val="24"/>
        </w:rPr>
        <w:t xml:space="preserve">This extended conjugation leads to a delocalized electron cloud, resulting in uniform ESP </w:t>
      </w:r>
      <w:r w:rsidR="003349D6" w:rsidRPr="00EA491E">
        <w:rPr>
          <w:rFonts w:eastAsiaTheme="minorEastAsia" w:cs="Times New Roman"/>
          <w:sz w:val="24"/>
          <w:szCs w:val="24"/>
        </w:rPr>
        <w:t>profiles</w:t>
      </w:r>
      <w:r w:rsidR="004262B0" w:rsidRPr="00EA491E">
        <w:rPr>
          <w:rFonts w:cs="Times New Roman"/>
          <w:sz w:val="24"/>
          <w:szCs w:val="24"/>
        </w:rPr>
        <w:t xml:space="preserve"> across the phenyl rings instead of localized polarization</w:t>
      </w:r>
      <w:r w:rsidR="00EA491E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cs="Times New Roman"/>
          <w:noProof/>
          <w:sz w:val="24"/>
          <w:szCs w:val="24"/>
        </w:rPr>
        <w:t>[</w:t>
      </w:r>
      <w:r w:rsidR="00EA491E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cs="Times New Roman"/>
          <w:noProof/>
          <w:sz w:val="24"/>
          <w:szCs w:val="24"/>
        </w:rPr>
        <w:t>10]</w:t>
      </w:r>
      <w:r w:rsidR="004262B0" w:rsidRPr="00EA491E">
        <w:rPr>
          <w:rFonts w:cs="Times New Roman"/>
          <w:sz w:val="24"/>
          <w:szCs w:val="24"/>
        </w:rPr>
        <w:t>.</w:t>
      </w:r>
      <w:r w:rsidR="008A33AF" w:rsidRPr="00EA491E">
        <w:rPr>
          <w:rFonts w:cs="Times New Roman"/>
          <w:sz w:val="24"/>
          <w:szCs w:val="24"/>
        </w:rPr>
        <w:t xml:space="preserve"> </w:t>
      </w:r>
      <w:r w:rsidR="001F56EA" w:rsidRPr="00EA491E">
        <w:rPr>
          <w:rFonts w:eastAsiaTheme="minorEastAsia" w:cs="Times New Roman"/>
          <w:sz w:val="24"/>
          <w:szCs w:val="24"/>
        </w:rPr>
        <w:t>T</w:t>
      </w:r>
      <w:r w:rsidR="008A33AF" w:rsidRPr="00EA491E">
        <w:rPr>
          <w:rFonts w:cs="Times New Roman"/>
          <w:sz w:val="24"/>
          <w:szCs w:val="24"/>
        </w:rPr>
        <w:t xml:space="preserve">he ESP mapping </w:t>
      </w:r>
      <w:r w:rsidR="00236EED" w:rsidRPr="00EA491E">
        <w:rPr>
          <w:rFonts w:cs="Times New Roman"/>
          <w:sz w:val="24"/>
          <w:szCs w:val="24"/>
        </w:rPr>
        <w:t>demonstrates</w:t>
      </w:r>
      <w:r w:rsidR="008A33AF" w:rsidRPr="00EA491E">
        <w:rPr>
          <w:rFonts w:cs="Times New Roman"/>
          <w:sz w:val="24"/>
          <w:szCs w:val="24"/>
        </w:rPr>
        <w:t xml:space="preserve"> the </w:t>
      </w:r>
      <w:r w:rsidR="00BD3AD0" w:rsidRPr="00EA491E">
        <w:rPr>
          <w:rFonts w:eastAsiaTheme="minorEastAsia" w:cs="Times New Roman"/>
          <w:sz w:val="24"/>
          <w:szCs w:val="24"/>
        </w:rPr>
        <w:t xml:space="preserve">regulating </w:t>
      </w:r>
      <w:r w:rsidR="00BB3188" w:rsidRPr="00EA491E">
        <w:rPr>
          <w:rFonts w:eastAsiaTheme="minorEastAsia" w:cs="Times New Roman"/>
          <w:sz w:val="24"/>
          <w:szCs w:val="24"/>
        </w:rPr>
        <w:t xml:space="preserve">effect </w:t>
      </w:r>
      <w:r w:rsidR="008A33AF" w:rsidRPr="00EA491E">
        <w:rPr>
          <w:rFonts w:cs="Times New Roman"/>
          <w:sz w:val="24"/>
          <w:szCs w:val="24"/>
        </w:rPr>
        <w:t>of substituent groups: the carbonyl (-C=O) groups act as electron-withdrawing sites, lowering the electron density in their vicinity, while sulfonate (-SO</w:t>
      </w:r>
      <w:r w:rsidR="00E528DA" w:rsidRPr="00EA491E">
        <w:rPr>
          <w:rFonts w:eastAsiaTheme="minorEastAsia" w:cs="Times New Roman"/>
          <w:sz w:val="24"/>
          <w:szCs w:val="24"/>
          <w:vertAlign w:val="subscript"/>
        </w:rPr>
        <w:t>3</w:t>
      </w:r>
      <w:r w:rsidR="00E528DA" w:rsidRPr="00EA491E">
        <w:rPr>
          <w:rFonts w:eastAsiaTheme="minorEastAsia" w:cs="Times New Roman"/>
          <w:sz w:val="24"/>
          <w:szCs w:val="24"/>
          <w:vertAlign w:val="superscript"/>
        </w:rPr>
        <w:t>-</w:t>
      </w:r>
      <w:r w:rsidR="008A33AF" w:rsidRPr="00EA491E">
        <w:rPr>
          <w:rFonts w:cs="Times New Roman"/>
          <w:sz w:val="24"/>
          <w:szCs w:val="24"/>
        </w:rPr>
        <w:t>) and hydroxyl (-OH) groups contribute nucleophilic character and reflect the proton affinity of the molecules</w:t>
      </w:r>
      <w:r w:rsidR="00EA491E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cs="Times New Roman"/>
          <w:noProof/>
          <w:sz w:val="24"/>
          <w:szCs w:val="24"/>
        </w:rPr>
        <w:t>[</w:t>
      </w:r>
      <w:r w:rsidR="00EA491E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cs="Times New Roman"/>
          <w:noProof/>
          <w:sz w:val="24"/>
          <w:szCs w:val="24"/>
        </w:rPr>
        <w:t>11]</w:t>
      </w:r>
      <w:r w:rsidR="008A33AF" w:rsidRPr="00EA491E">
        <w:rPr>
          <w:rFonts w:cs="Times New Roman"/>
          <w:sz w:val="24"/>
          <w:szCs w:val="24"/>
        </w:rPr>
        <w:t xml:space="preserve">. </w:t>
      </w:r>
      <w:r w:rsidR="004262B0" w:rsidRPr="00EA491E">
        <w:rPr>
          <w:rFonts w:cs="Times New Roman"/>
          <w:sz w:val="24"/>
          <w:szCs w:val="24"/>
        </w:rPr>
        <w:t>Our calculations indicate</w:t>
      </w:r>
      <w:r w:rsidR="008A33AF" w:rsidRPr="00EA491E">
        <w:rPr>
          <w:rFonts w:cs="Times New Roman"/>
          <w:sz w:val="24"/>
          <w:szCs w:val="24"/>
        </w:rPr>
        <w:t xml:space="preserve"> that the -C</w:t>
      </w:r>
      <w:r w:rsidR="009C5DD9" w:rsidRPr="00EA491E">
        <w:rPr>
          <w:rFonts w:eastAsiaTheme="minorEastAsia" w:cs="Times New Roman"/>
          <w:sz w:val="24"/>
          <w:szCs w:val="24"/>
        </w:rPr>
        <w:t>-</w:t>
      </w:r>
      <w:r w:rsidR="008A33AF" w:rsidRPr="00EA491E">
        <w:rPr>
          <w:rFonts w:cs="Times New Roman"/>
          <w:sz w:val="24"/>
          <w:szCs w:val="24"/>
        </w:rPr>
        <w:t>OH group introduces more positive ESP in surrounding regions (enhancing electrophilicity), whereas the -C</w:t>
      </w:r>
      <w:r w:rsidR="00E528DA" w:rsidRPr="00EA491E">
        <w:rPr>
          <w:rFonts w:eastAsiaTheme="minorEastAsia" w:cs="Times New Roman"/>
          <w:sz w:val="24"/>
          <w:szCs w:val="24"/>
        </w:rPr>
        <w:t>-</w:t>
      </w:r>
      <w:r w:rsidR="008A33AF" w:rsidRPr="00EA491E">
        <w:rPr>
          <w:rFonts w:cs="Times New Roman"/>
          <w:sz w:val="24"/>
          <w:szCs w:val="24"/>
        </w:rPr>
        <w:t>SO</w:t>
      </w:r>
      <w:r w:rsidR="00E528DA" w:rsidRPr="00EA491E">
        <w:rPr>
          <w:rFonts w:eastAsiaTheme="minorEastAsia" w:cs="Times New Roman"/>
          <w:sz w:val="24"/>
          <w:szCs w:val="24"/>
          <w:vertAlign w:val="subscript"/>
        </w:rPr>
        <w:t>3</w:t>
      </w:r>
      <w:r w:rsidR="00E528DA" w:rsidRPr="00EA491E">
        <w:rPr>
          <w:rFonts w:eastAsiaTheme="minorEastAsia" w:cs="Times New Roman"/>
          <w:sz w:val="24"/>
          <w:szCs w:val="24"/>
          <w:vertAlign w:val="superscript"/>
        </w:rPr>
        <w:t>-</w:t>
      </w:r>
      <w:r w:rsidR="008A33AF" w:rsidRPr="00EA491E">
        <w:rPr>
          <w:rFonts w:cs="Times New Roman"/>
          <w:sz w:val="24"/>
          <w:szCs w:val="24"/>
        </w:rPr>
        <w:t xml:space="preserve"> group significant</w:t>
      </w:r>
      <w:r w:rsidR="004262B0" w:rsidRPr="00EA491E">
        <w:rPr>
          <w:rFonts w:eastAsiaTheme="minorEastAsia" w:cs="Times New Roman"/>
          <w:sz w:val="24"/>
          <w:szCs w:val="24"/>
        </w:rPr>
        <w:t>ly</w:t>
      </w:r>
      <w:r w:rsidR="004262B0" w:rsidRPr="00EA491E">
        <w:rPr>
          <w:rFonts w:cs="Times New Roman"/>
          <w:sz w:val="24"/>
          <w:szCs w:val="24"/>
        </w:rPr>
        <w:t xml:space="preserve"> lowers local negative</w:t>
      </w:r>
      <w:r w:rsidR="008A33AF" w:rsidRPr="00EA491E">
        <w:rPr>
          <w:rFonts w:cs="Times New Roman"/>
          <w:sz w:val="24"/>
          <w:szCs w:val="24"/>
        </w:rPr>
        <w:t xml:space="preserve"> ESP (enhancing nucleophilicity). </w:t>
      </w:r>
      <w:r w:rsidR="00D55D26" w:rsidRPr="00EA491E">
        <w:rPr>
          <w:rFonts w:eastAsiaTheme="minorEastAsia" w:cs="Times New Roman"/>
          <w:sz w:val="24"/>
          <w:szCs w:val="24"/>
        </w:rPr>
        <w:t xml:space="preserve">It is important to </w:t>
      </w:r>
      <w:r w:rsidR="00DA2E2A" w:rsidRPr="00EA491E">
        <w:rPr>
          <w:rFonts w:eastAsiaTheme="minorEastAsia" w:cs="Times New Roman" w:hint="eastAsia"/>
          <w:sz w:val="24"/>
          <w:szCs w:val="24"/>
        </w:rPr>
        <w:t>note</w:t>
      </w:r>
      <w:r w:rsidR="00D55D26" w:rsidRPr="00EA491E">
        <w:rPr>
          <w:rFonts w:eastAsiaTheme="minorEastAsia" w:cs="Times New Roman"/>
          <w:sz w:val="24"/>
          <w:szCs w:val="24"/>
        </w:rPr>
        <w:t xml:space="preserve"> that the effects of substituents on ESP </w:t>
      </w:r>
      <w:r w:rsidR="00BD1CAA" w:rsidRPr="00EA491E">
        <w:rPr>
          <w:rFonts w:eastAsiaTheme="minorEastAsia" w:cs="Times New Roman"/>
          <w:sz w:val="24"/>
          <w:szCs w:val="24"/>
        </w:rPr>
        <w:t xml:space="preserve">distributions </w:t>
      </w:r>
      <w:r w:rsidR="00D55D26" w:rsidRPr="00EA491E">
        <w:rPr>
          <w:rFonts w:eastAsiaTheme="minorEastAsia" w:cs="Times New Roman"/>
          <w:sz w:val="24"/>
          <w:szCs w:val="24"/>
        </w:rPr>
        <w:t>are primarily due to direct through-space electrostatic interactions rather than π-electron polarization of the conjugated triphenylmethane framework</w:t>
      </w:r>
      <w:r w:rsidR="00EA491E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eastAsiaTheme="minorEastAsia" w:cs="Times New Roman"/>
          <w:noProof/>
          <w:sz w:val="24"/>
          <w:szCs w:val="24"/>
        </w:rPr>
        <w:t>[</w:t>
      </w:r>
      <w:r w:rsidR="00EA491E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eastAsiaTheme="minorEastAsia" w:cs="Times New Roman"/>
          <w:noProof/>
          <w:sz w:val="24"/>
          <w:szCs w:val="24"/>
        </w:rPr>
        <w:t>12]</w:t>
      </w:r>
      <w:r w:rsidR="00D55D26" w:rsidRPr="00EA491E">
        <w:rPr>
          <w:rFonts w:eastAsiaTheme="minorEastAsia" w:cs="Times New Roman"/>
          <w:sz w:val="24"/>
          <w:szCs w:val="24"/>
        </w:rPr>
        <w:t>. The results underscore that</w:t>
      </w:r>
      <w:r w:rsidR="00213DBF" w:rsidRPr="00EA491E">
        <w:rPr>
          <w:rFonts w:eastAsiaTheme="minorEastAsia" w:cs="Times New Roman"/>
          <w:sz w:val="24"/>
          <w:szCs w:val="24"/>
        </w:rPr>
        <w:t xml:space="preserve"> substituent groups and </w:t>
      </w:r>
      <w:r w:rsidR="008A0A26" w:rsidRPr="00EA491E">
        <w:rPr>
          <w:rFonts w:eastAsiaTheme="minorEastAsia" w:cs="Times New Roman"/>
          <w:sz w:val="24"/>
          <w:szCs w:val="24"/>
        </w:rPr>
        <w:t>molecular architecture can be utilized to modulate proton-electron interactions in</w:t>
      </w:r>
      <w:r w:rsidR="00213DBF" w:rsidRPr="00EA491E">
        <w:rPr>
          <w:rFonts w:eastAsiaTheme="minorEastAsia" w:cs="Times New Roman"/>
          <w:sz w:val="24"/>
          <w:szCs w:val="24"/>
        </w:rPr>
        <w:t xml:space="preserve"> aqueous electrochemical systems.</w:t>
      </w:r>
    </w:p>
    <w:p w14:paraId="0791D56D" w14:textId="77777777" w:rsidR="00EA491E" w:rsidRPr="00EA491E" w:rsidRDefault="00EA491E" w:rsidP="00EA491E">
      <w:pPr>
        <w:pStyle w:val="a9"/>
        <w:spacing w:beforeLines="100" w:before="312" w:line="240" w:lineRule="auto"/>
        <w:ind w:left="0"/>
        <w:rPr>
          <w:rFonts w:cs="Times New Roman"/>
          <w:sz w:val="24"/>
          <w:szCs w:val="24"/>
        </w:rPr>
      </w:pPr>
    </w:p>
    <w:p w14:paraId="710B6821" w14:textId="77777777" w:rsidR="00EA491E" w:rsidRDefault="00EA491E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5FE2DFE3" w14:textId="77777777" w:rsidR="00EA491E" w:rsidRDefault="00EA491E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1DFEA3A6" w14:textId="77777777" w:rsidR="00EA491E" w:rsidRDefault="00EA491E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37D35F32" w14:textId="77777777" w:rsidR="00EA491E" w:rsidRDefault="00EA491E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36B6C846" w14:textId="77777777" w:rsidR="00EA491E" w:rsidRDefault="00EA491E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0653C683" w14:textId="77777777" w:rsidR="00EA491E" w:rsidRDefault="00EA491E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4EAB45F9" w14:textId="77777777" w:rsidR="00EA491E" w:rsidRDefault="00EA491E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239DDA41" w14:textId="77777777" w:rsidR="00EA491E" w:rsidRDefault="00EA491E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6E4F95FB" w14:textId="77777777" w:rsidR="00EA491E" w:rsidRDefault="00EA491E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07247AE8" w14:textId="77777777" w:rsidR="00EA491E" w:rsidRDefault="00EA491E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1785A09E" w14:textId="77777777" w:rsidR="00EA491E" w:rsidRDefault="00EA491E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2ADC8FE0" w14:textId="1D8BCEB4" w:rsidR="00A57A39" w:rsidRPr="00EA491E" w:rsidRDefault="009B412C" w:rsidP="00EA491E">
      <w:pPr>
        <w:pStyle w:val="a9"/>
        <w:spacing w:line="240" w:lineRule="auto"/>
        <w:ind w:left="0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76E8FBF2" wp14:editId="47F9F3D3">
            <wp:extent cx="5311077" cy="1844657"/>
            <wp:effectExtent l="0" t="0" r="4445" b="3810"/>
            <wp:docPr id="14418152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8738" cy="1854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45353" w14:textId="6E78F7D3" w:rsidR="00EA491E" w:rsidRDefault="00EA491E" w:rsidP="00EA491E">
      <w:pPr>
        <w:spacing w:line="240" w:lineRule="auto"/>
        <w:rPr>
          <w:rFonts w:eastAsiaTheme="minorEastAsia" w:cs="Times New Roman"/>
          <w:sz w:val="24"/>
          <w:szCs w:val="24"/>
          <w:vertAlign w:val="superscript"/>
        </w:rPr>
      </w:pPr>
      <w:r w:rsidRPr="00EA491E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EA491E">
        <w:rPr>
          <w:rFonts w:cs="Times New Roman"/>
          <w:b/>
          <w:bCs/>
          <w:snapToGrid w:val="0"/>
          <w:kern w:val="0"/>
          <w:sz w:val="24"/>
          <w:szCs w:val="24"/>
        </w:rPr>
        <w:t xml:space="preserve"> S5</w:t>
      </w:r>
      <w:r w:rsidR="00EE33A1" w:rsidRPr="00EA491E">
        <w:rPr>
          <w:rFonts w:cs="Times New Roman"/>
          <w:b/>
          <w:bCs/>
          <w:snapToGrid w:val="0"/>
          <w:kern w:val="0"/>
          <w:sz w:val="24"/>
          <w:szCs w:val="24"/>
        </w:rPr>
        <w:tab/>
      </w:r>
      <w:r w:rsidR="00A35C43" w:rsidRPr="00EA491E">
        <w:rPr>
          <w:rFonts w:cs="Times New Roman"/>
          <w:sz w:val="24"/>
          <w:szCs w:val="24"/>
        </w:rPr>
        <w:t>CV profiles of</w:t>
      </w:r>
      <w:r w:rsidR="006E59DF" w:rsidRPr="00EA491E">
        <w:rPr>
          <w:rFonts w:eastAsiaTheme="minorEastAsia" w:cs="Times New Roman"/>
          <w:sz w:val="24"/>
          <w:szCs w:val="24"/>
        </w:rPr>
        <w:t xml:space="preserve"> (</w:t>
      </w:r>
      <w:r w:rsidR="006E59DF" w:rsidRPr="00EA491E">
        <w:rPr>
          <w:rFonts w:eastAsiaTheme="minorEastAsia" w:cs="Times New Roman"/>
          <w:b/>
          <w:bCs/>
          <w:sz w:val="24"/>
          <w:szCs w:val="24"/>
        </w:rPr>
        <w:t>a</w:t>
      </w:r>
      <w:r w:rsidR="006E59DF" w:rsidRPr="00EA491E">
        <w:rPr>
          <w:rFonts w:eastAsiaTheme="minorEastAsia" w:cs="Times New Roman"/>
          <w:sz w:val="24"/>
          <w:szCs w:val="24"/>
        </w:rPr>
        <w:t>)</w:t>
      </w:r>
      <w:r w:rsidR="00A35C43" w:rsidRPr="00EA491E">
        <w:rPr>
          <w:rFonts w:cs="Times New Roman"/>
          <w:sz w:val="24"/>
          <w:szCs w:val="24"/>
        </w:rPr>
        <w:t xml:space="preserve"> </w:t>
      </w:r>
      <w:r w:rsidR="00977B1D" w:rsidRPr="00EA491E">
        <w:rPr>
          <w:rFonts w:eastAsiaTheme="minorEastAsia" w:cs="Times New Roman"/>
          <w:sz w:val="24"/>
          <w:szCs w:val="24"/>
        </w:rPr>
        <w:t xml:space="preserve">the </w:t>
      </w:r>
      <w:r w:rsidR="006E59DF" w:rsidRPr="00EA491E">
        <w:rPr>
          <w:rFonts w:eastAsiaTheme="minorEastAsia" w:cs="Times New Roman"/>
          <w:sz w:val="24"/>
          <w:szCs w:val="24"/>
        </w:rPr>
        <w:t>baseline ZIC with ZS electrolyte</w:t>
      </w:r>
      <w:r w:rsidR="006E59DF" w:rsidRPr="00EA491E">
        <w:rPr>
          <w:rFonts w:cs="Times New Roman"/>
          <w:sz w:val="24"/>
          <w:szCs w:val="24"/>
        </w:rPr>
        <w:t xml:space="preserve"> </w:t>
      </w:r>
      <w:r w:rsidR="006E59DF" w:rsidRPr="00EA491E">
        <w:rPr>
          <w:rFonts w:eastAsiaTheme="minorEastAsia" w:cs="Times New Roman"/>
          <w:sz w:val="24"/>
          <w:szCs w:val="24"/>
        </w:rPr>
        <w:t xml:space="preserve">and </w:t>
      </w:r>
      <w:r w:rsidR="007C0FEB" w:rsidRPr="00EA491E">
        <w:rPr>
          <w:rFonts w:eastAsiaTheme="minorEastAsia" w:cs="Times New Roman"/>
          <w:sz w:val="24"/>
          <w:szCs w:val="24"/>
        </w:rPr>
        <w:t>(</w:t>
      </w:r>
      <w:r w:rsidR="007C0FEB" w:rsidRPr="00EA491E">
        <w:rPr>
          <w:rFonts w:eastAsiaTheme="minorEastAsia" w:cs="Times New Roman"/>
          <w:b/>
          <w:bCs/>
          <w:sz w:val="24"/>
          <w:szCs w:val="24"/>
        </w:rPr>
        <w:t>b-e</w:t>
      </w:r>
      <w:r w:rsidR="007C0FEB" w:rsidRPr="00EA491E">
        <w:rPr>
          <w:rFonts w:eastAsiaTheme="minorEastAsia" w:cs="Times New Roman"/>
          <w:sz w:val="24"/>
          <w:szCs w:val="24"/>
        </w:rPr>
        <w:t xml:space="preserve">) </w:t>
      </w:r>
      <w:r w:rsidR="006E59DF" w:rsidRPr="00EA491E">
        <w:rPr>
          <w:rFonts w:eastAsiaTheme="minorEastAsia" w:cs="Times New Roman"/>
          <w:sz w:val="24"/>
          <w:szCs w:val="24"/>
        </w:rPr>
        <w:t xml:space="preserve">redox-enhanced ZICs (RZICs) incorporating </w:t>
      </w:r>
      <w:r w:rsidR="006E59DF" w:rsidRPr="00EA491E">
        <w:rPr>
          <w:rFonts w:cs="Times New Roman"/>
          <w:sz w:val="24"/>
          <w:szCs w:val="24"/>
        </w:rPr>
        <w:t>(</w:t>
      </w:r>
      <w:r w:rsidR="0018330E" w:rsidRPr="00EA491E">
        <w:rPr>
          <w:rFonts w:eastAsiaTheme="minorEastAsia" w:cs="Times New Roman"/>
          <w:b/>
          <w:bCs/>
          <w:sz w:val="24"/>
          <w:szCs w:val="24"/>
        </w:rPr>
        <w:t>b</w:t>
      </w:r>
      <w:r w:rsidR="006E59DF" w:rsidRPr="00EA491E">
        <w:rPr>
          <w:rFonts w:cs="Times New Roman"/>
          <w:sz w:val="24"/>
          <w:szCs w:val="24"/>
        </w:rPr>
        <w:t>) PV, (</w:t>
      </w:r>
      <w:r w:rsidR="0018330E" w:rsidRPr="00EA491E">
        <w:rPr>
          <w:rFonts w:eastAsiaTheme="minorEastAsia" w:cs="Times New Roman"/>
          <w:b/>
          <w:bCs/>
          <w:sz w:val="24"/>
          <w:szCs w:val="24"/>
        </w:rPr>
        <w:t>c</w:t>
      </w:r>
      <w:r w:rsidR="006E59DF" w:rsidRPr="00EA491E">
        <w:rPr>
          <w:rFonts w:cs="Times New Roman"/>
          <w:sz w:val="24"/>
          <w:szCs w:val="24"/>
        </w:rPr>
        <w:t>) MCP, (</w:t>
      </w:r>
      <w:r w:rsidR="0018330E" w:rsidRPr="00EA491E">
        <w:rPr>
          <w:rFonts w:eastAsiaTheme="minorEastAsia" w:cs="Times New Roman"/>
          <w:b/>
          <w:bCs/>
          <w:sz w:val="24"/>
          <w:szCs w:val="24"/>
        </w:rPr>
        <w:t>d</w:t>
      </w:r>
      <w:r w:rsidR="006E59DF" w:rsidRPr="00EA491E">
        <w:rPr>
          <w:rFonts w:cs="Times New Roman"/>
          <w:sz w:val="24"/>
          <w:szCs w:val="24"/>
        </w:rPr>
        <w:t>) XO, and (</w:t>
      </w:r>
      <w:r w:rsidR="0018330E" w:rsidRPr="00EA491E">
        <w:rPr>
          <w:rFonts w:eastAsiaTheme="minorEastAsia" w:cs="Times New Roman"/>
          <w:b/>
          <w:bCs/>
          <w:sz w:val="24"/>
          <w:szCs w:val="24"/>
        </w:rPr>
        <w:t>e</w:t>
      </w:r>
      <w:r w:rsidR="006E59DF" w:rsidRPr="00EA491E">
        <w:rPr>
          <w:rFonts w:cs="Times New Roman"/>
          <w:sz w:val="24"/>
          <w:szCs w:val="24"/>
        </w:rPr>
        <w:t xml:space="preserve">) BCP </w:t>
      </w:r>
      <w:r w:rsidR="00272242" w:rsidRPr="00EA491E">
        <w:rPr>
          <w:rFonts w:eastAsiaTheme="minorEastAsia" w:cs="Times New Roman"/>
          <w:sz w:val="24"/>
          <w:szCs w:val="24"/>
        </w:rPr>
        <w:t xml:space="preserve">dyes </w:t>
      </w:r>
      <w:r w:rsidR="006E59DF" w:rsidRPr="00EA491E">
        <w:rPr>
          <w:rFonts w:cs="Times New Roman"/>
          <w:sz w:val="24"/>
          <w:szCs w:val="24"/>
        </w:rPr>
        <w:t>at</w:t>
      </w:r>
      <w:r w:rsidR="0018330E" w:rsidRPr="00EA491E">
        <w:rPr>
          <w:rFonts w:eastAsiaTheme="minorEastAsia" w:cs="Times New Roman"/>
          <w:sz w:val="24"/>
          <w:szCs w:val="24"/>
        </w:rPr>
        <w:t xml:space="preserve"> </w:t>
      </w:r>
      <w:r w:rsidR="00FE035C" w:rsidRPr="00EA491E">
        <w:rPr>
          <w:rFonts w:eastAsiaTheme="minorEastAsia" w:cs="Times New Roman"/>
          <w:sz w:val="24"/>
          <w:szCs w:val="24"/>
        </w:rPr>
        <w:t xml:space="preserve">scan rates of </w:t>
      </w:r>
      <w:r w:rsidR="0018330E" w:rsidRPr="00EA491E">
        <w:rPr>
          <w:rFonts w:eastAsiaTheme="minorEastAsia" w:cs="Times New Roman"/>
          <w:sz w:val="24"/>
          <w:szCs w:val="24"/>
        </w:rPr>
        <w:t>0.2-5 mV s</w:t>
      </w:r>
      <w:r w:rsidR="0018330E" w:rsidRPr="00EA491E">
        <w:rPr>
          <w:rFonts w:eastAsiaTheme="minorEastAsia" w:cs="Times New Roman"/>
          <w:sz w:val="24"/>
          <w:szCs w:val="24"/>
          <w:vertAlign w:val="superscript"/>
        </w:rPr>
        <w:t>-1</w:t>
      </w:r>
    </w:p>
    <w:p w14:paraId="06A3A4DC" w14:textId="77777777" w:rsidR="00EA491E" w:rsidRDefault="00EA491E" w:rsidP="00EA491E">
      <w:pPr>
        <w:spacing w:line="240" w:lineRule="auto"/>
        <w:rPr>
          <w:rFonts w:eastAsiaTheme="minorEastAsia" w:cs="Times New Roman"/>
          <w:sz w:val="24"/>
          <w:szCs w:val="24"/>
          <w:vertAlign w:val="superscript"/>
        </w:rPr>
      </w:pPr>
    </w:p>
    <w:p w14:paraId="1B9C705C" w14:textId="77777777" w:rsidR="00EA491E" w:rsidRDefault="00EA491E" w:rsidP="00EA491E">
      <w:pPr>
        <w:spacing w:line="240" w:lineRule="auto"/>
        <w:rPr>
          <w:rFonts w:eastAsiaTheme="minorEastAsia" w:cs="Times New Roman" w:hint="eastAsia"/>
          <w:sz w:val="24"/>
          <w:szCs w:val="24"/>
          <w:vertAlign w:val="superscript"/>
        </w:rPr>
      </w:pPr>
    </w:p>
    <w:p w14:paraId="2490DEA2" w14:textId="77777777" w:rsidR="00EA491E" w:rsidRPr="00EA491E" w:rsidRDefault="00EA491E" w:rsidP="00EA491E">
      <w:pPr>
        <w:spacing w:line="240" w:lineRule="auto"/>
        <w:rPr>
          <w:rFonts w:eastAsiaTheme="minorEastAsia" w:cs="Times New Roman" w:hint="eastAsia"/>
          <w:sz w:val="24"/>
          <w:szCs w:val="24"/>
        </w:rPr>
      </w:pPr>
    </w:p>
    <w:p w14:paraId="1DB1A406" w14:textId="77777777" w:rsidR="00A57A39" w:rsidRPr="00EA491E" w:rsidRDefault="009B412C" w:rsidP="00EA491E">
      <w:pPr>
        <w:pStyle w:val="a9"/>
        <w:spacing w:line="240" w:lineRule="auto"/>
        <w:ind w:left="0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2B310676" wp14:editId="0E574FE4">
            <wp:extent cx="5430607" cy="2315071"/>
            <wp:effectExtent l="0" t="0" r="0" b="9525"/>
            <wp:docPr id="29123367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970" cy="2315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2375E" w14:textId="53C2EE5E" w:rsidR="00A57A39" w:rsidRPr="00EA491E" w:rsidRDefault="00EA491E" w:rsidP="00EA491E">
      <w:pPr>
        <w:spacing w:line="240" w:lineRule="auto"/>
        <w:rPr>
          <w:rFonts w:eastAsiaTheme="minorEastAsia" w:cs="Times New Roman"/>
          <w:sz w:val="24"/>
          <w:szCs w:val="24"/>
        </w:rPr>
      </w:pPr>
      <w:r w:rsidRPr="00EA491E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EA491E">
        <w:rPr>
          <w:rFonts w:cs="Times New Roman"/>
          <w:b/>
          <w:bCs/>
          <w:snapToGrid w:val="0"/>
          <w:kern w:val="0"/>
          <w:sz w:val="24"/>
          <w:szCs w:val="24"/>
        </w:rPr>
        <w:t xml:space="preserve"> S6</w:t>
      </w:r>
      <w:r w:rsidR="00EE33A1" w:rsidRPr="00EA491E">
        <w:rPr>
          <w:rFonts w:cs="Times New Roman"/>
          <w:snapToGrid w:val="0"/>
          <w:kern w:val="0"/>
          <w:sz w:val="24"/>
          <w:szCs w:val="24"/>
        </w:rPr>
        <w:tab/>
      </w:r>
      <w:r w:rsidR="00564C06" w:rsidRPr="00EA491E">
        <w:rPr>
          <w:rFonts w:eastAsiaTheme="minorEastAsia" w:cs="Times New Roman"/>
          <w:sz w:val="24"/>
          <w:szCs w:val="24"/>
        </w:rPr>
        <w:t>CV profiles</w:t>
      </w:r>
      <w:r w:rsidR="00621737" w:rsidRPr="00EA491E">
        <w:rPr>
          <w:rFonts w:eastAsiaTheme="minorEastAsia" w:cs="Times New Roman"/>
          <w:sz w:val="24"/>
          <w:szCs w:val="24"/>
        </w:rPr>
        <w:t xml:space="preserve"> normalized by</w:t>
      </w:r>
      <w:r w:rsidR="00090A21" w:rsidRPr="00EA491E">
        <w:rPr>
          <w:rFonts w:eastAsiaTheme="minorEastAsia" w:cs="Times New Roman"/>
          <w:sz w:val="24"/>
          <w:szCs w:val="24"/>
        </w:rPr>
        <w:t xml:space="preserve"> </w:t>
      </w:r>
      <w:r w:rsidR="00621737" w:rsidRPr="00EA491E">
        <w:rPr>
          <w:rFonts w:eastAsiaTheme="minorEastAsia" w:cs="Times New Roman"/>
          <w:sz w:val="24"/>
          <w:szCs w:val="24"/>
        </w:rPr>
        <w:t xml:space="preserve">scan rates </w:t>
      </w:r>
      <w:r w:rsidR="00F63129" w:rsidRPr="00EA491E">
        <w:rPr>
          <w:rFonts w:eastAsiaTheme="minorEastAsia" w:cs="Times New Roman"/>
          <w:sz w:val="24"/>
          <w:szCs w:val="24"/>
        </w:rPr>
        <w:t>for</w:t>
      </w:r>
      <w:r w:rsidR="00564C06" w:rsidRPr="00EA491E">
        <w:rPr>
          <w:rFonts w:eastAsiaTheme="minorEastAsia" w:cs="Times New Roman"/>
          <w:sz w:val="24"/>
          <w:szCs w:val="24"/>
        </w:rPr>
        <w:t xml:space="preserve"> </w:t>
      </w:r>
      <w:bookmarkStart w:id="4" w:name="_Hlk205125181"/>
      <w:r w:rsidR="000F36AE" w:rsidRPr="00EA491E">
        <w:rPr>
          <w:rFonts w:eastAsiaTheme="minorEastAsia" w:cs="Times New Roman"/>
          <w:sz w:val="24"/>
          <w:szCs w:val="24"/>
        </w:rPr>
        <w:t>(</w:t>
      </w:r>
      <w:r w:rsidR="000F36AE" w:rsidRPr="00EA491E">
        <w:rPr>
          <w:rFonts w:eastAsiaTheme="minorEastAsia" w:cs="Times New Roman"/>
          <w:b/>
          <w:bCs/>
          <w:sz w:val="24"/>
          <w:szCs w:val="24"/>
        </w:rPr>
        <w:t>a</w:t>
      </w:r>
      <w:r w:rsidR="000F36AE" w:rsidRPr="00EA491E">
        <w:rPr>
          <w:rFonts w:eastAsiaTheme="minorEastAsia" w:cs="Times New Roman"/>
          <w:sz w:val="24"/>
          <w:szCs w:val="24"/>
        </w:rPr>
        <w:t xml:space="preserve">) </w:t>
      </w:r>
      <w:r w:rsidR="006C0F57" w:rsidRPr="00EA491E">
        <w:rPr>
          <w:rFonts w:eastAsiaTheme="minorEastAsia" w:cs="Times New Roman"/>
          <w:sz w:val="24"/>
          <w:szCs w:val="24"/>
        </w:rPr>
        <w:t xml:space="preserve">the </w:t>
      </w:r>
      <w:r w:rsidR="000F36AE" w:rsidRPr="00EA491E">
        <w:rPr>
          <w:rFonts w:eastAsiaTheme="minorEastAsia" w:cs="Times New Roman"/>
          <w:sz w:val="24"/>
          <w:szCs w:val="24"/>
        </w:rPr>
        <w:t>baseline ZIC with ZS electrolyte and</w:t>
      </w:r>
      <w:r w:rsidR="00ED105A" w:rsidRPr="00EA491E">
        <w:rPr>
          <w:rFonts w:eastAsiaTheme="minorEastAsia" w:cs="Times New Roman"/>
          <w:sz w:val="24"/>
          <w:szCs w:val="24"/>
        </w:rPr>
        <w:t xml:space="preserve"> (b-e) </w:t>
      </w:r>
      <w:r w:rsidR="000F36AE" w:rsidRPr="00EA491E">
        <w:rPr>
          <w:rFonts w:eastAsiaTheme="minorEastAsia" w:cs="Times New Roman"/>
          <w:sz w:val="24"/>
          <w:szCs w:val="24"/>
        </w:rPr>
        <w:t>RZICs incorporating (</w:t>
      </w:r>
      <w:r w:rsidR="000F36AE" w:rsidRPr="00EA491E">
        <w:rPr>
          <w:rFonts w:eastAsiaTheme="minorEastAsia" w:cs="Times New Roman"/>
          <w:b/>
          <w:bCs/>
          <w:sz w:val="24"/>
          <w:szCs w:val="24"/>
        </w:rPr>
        <w:t>b</w:t>
      </w:r>
      <w:r w:rsidR="000F36AE" w:rsidRPr="00EA491E">
        <w:rPr>
          <w:rFonts w:eastAsiaTheme="minorEastAsia" w:cs="Times New Roman"/>
          <w:sz w:val="24"/>
          <w:szCs w:val="24"/>
        </w:rPr>
        <w:t>) PV, (</w:t>
      </w:r>
      <w:r w:rsidR="000F36AE" w:rsidRPr="00EA491E">
        <w:rPr>
          <w:rFonts w:eastAsiaTheme="minorEastAsia" w:cs="Times New Roman"/>
          <w:b/>
          <w:bCs/>
          <w:sz w:val="24"/>
          <w:szCs w:val="24"/>
        </w:rPr>
        <w:t>c</w:t>
      </w:r>
      <w:r w:rsidR="000F36AE" w:rsidRPr="00EA491E">
        <w:rPr>
          <w:rFonts w:eastAsiaTheme="minorEastAsia" w:cs="Times New Roman"/>
          <w:sz w:val="24"/>
          <w:szCs w:val="24"/>
        </w:rPr>
        <w:t>) MCP, (</w:t>
      </w:r>
      <w:r w:rsidR="000F36AE" w:rsidRPr="00EA491E">
        <w:rPr>
          <w:rFonts w:eastAsiaTheme="minorEastAsia" w:cs="Times New Roman"/>
          <w:b/>
          <w:bCs/>
          <w:sz w:val="24"/>
          <w:szCs w:val="24"/>
        </w:rPr>
        <w:t>d</w:t>
      </w:r>
      <w:r w:rsidR="000F36AE" w:rsidRPr="00EA491E">
        <w:rPr>
          <w:rFonts w:eastAsiaTheme="minorEastAsia" w:cs="Times New Roman"/>
          <w:sz w:val="24"/>
          <w:szCs w:val="24"/>
        </w:rPr>
        <w:t>) XO, and (</w:t>
      </w:r>
      <w:r w:rsidR="000F36AE" w:rsidRPr="00EA491E">
        <w:rPr>
          <w:rFonts w:eastAsiaTheme="minorEastAsia" w:cs="Times New Roman"/>
          <w:b/>
          <w:bCs/>
          <w:sz w:val="24"/>
          <w:szCs w:val="24"/>
        </w:rPr>
        <w:t>e</w:t>
      </w:r>
      <w:r w:rsidR="000F36AE" w:rsidRPr="00EA491E">
        <w:rPr>
          <w:rFonts w:eastAsiaTheme="minorEastAsia" w:cs="Times New Roman"/>
          <w:sz w:val="24"/>
          <w:szCs w:val="24"/>
        </w:rPr>
        <w:t xml:space="preserve">) BCP </w:t>
      </w:r>
      <w:bookmarkEnd w:id="4"/>
      <w:r w:rsidR="00272242" w:rsidRPr="00EA491E">
        <w:rPr>
          <w:rFonts w:eastAsiaTheme="minorEastAsia" w:cs="Times New Roman"/>
          <w:sz w:val="24"/>
          <w:szCs w:val="24"/>
        </w:rPr>
        <w:t>dyes</w:t>
      </w:r>
    </w:p>
    <w:p w14:paraId="0CD25F36" w14:textId="77777777" w:rsidR="00A57A39" w:rsidRPr="00EA491E" w:rsidRDefault="009B412C" w:rsidP="00EA491E">
      <w:pPr>
        <w:pStyle w:val="a9"/>
        <w:spacing w:line="240" w:lineRule="auto"/>
        <w:ind w:left="0"/>
        <w:jc w:val="center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3DF0844C" wp14:editId="246FC1B1">
            <wp:extent cx="5230292" cy="3731597"/>
            <wp:effectExtent l="0" t="0" r="8890" b="2540"/>
            <wp:docPr id="63757009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346" cy="3760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B598E" w14:textId="5119C2E7" w:rsidR="00A57A39" w:rsidRDefault="00EA491E" w:rsidP="00EA491E">
      <w:pPr>
        <w:spacing w:line="240" w:lineRule="auto"/>
        <w:rPr>
          <w:rFonts w:eastAsiaTheme="minorEastAsia" w:cs="Times New Roman"/>
          <w:sz w:val="24"/>
          <w:szCs w:val="24"/>
        </w:rPr>
      </w:pPr>
      <w:r>
        <w:rPr>
          <w:rFonts w:cs="Times New Roman"/>
          <w:snapToGrid w:val="0"/>
          <w:kern w:val="0"/>
          <w:sz w:val="24"/>
          <w:szCs w:val="24"/>
        </w:rPr>
        <w:t>Fig.</w:t>
      </w:r>
      <w:r w:rsidR="00EE33A1" w:rsidRPr="00EA491E">
        <w:rPr>
          <w:rFonts w:cs="Times New Roman"/>
          <w:snapToGrid w:val="0"/>
          <w:kern w:val="0"/>
          <w:sz w:val="24"/>
          <w:szCs w:val="24"/>
        </w:rPr>
        <w:t xml:space="preserve"> S7</w:t>
      </w:r>
      <w:r w:rsidR="00EE33A1" w:rsidRPr="00EA491E">
        <w:rPr>
          <w:rFonts w:cs="Times New Roman"/>
          <w:snapToGrid w:val="0"/>
          <w:kern w:val="0"/>
          <w:sz w:val="24"/>
          <w:szCs w:val="24"/>
        </w:rPr>
        <w:tab/>
      </w:r>
      <w:r w:rsidR="009A1940" w:rsidRPr="00EA491E">
        <w:rPr>
          <w:rFonts w:eastAsiaTheme="minorEastAsia" w:cs="Times New Roman"/>
          <w:sz w:val="24"/>
          <w:szCs w:val="24"/>
        </w:rPr>
        <w:t>The p</w:t>
      </w:r>
      <w:r w:rsidR="00564C06" w:rsidRPr="00EA491E">
        <w:rPr>
          <w:rFonts w:cs="Times New Roman"/>
          <w:sz w:val="24"/>
          <w:szCs w:val="24"/>
        </w:rPr>
        <w:t xml:space="preserve">eak slopes determined by line-fitting log(i)–log(v) plots </w:t>
      </w:r>
      <w:r w:rsidR="00A357CC" w:rsidRPr="00EA491E">
        <w:rPr>
          <w:rFonts w:eastAsiaTheme="minorEastAsia" w:cs="Times New Roman"/>
          <w:sz w:val="24"/>
          <w:szCs w:val="24"/>
        </w:rPr>
        <w:t>from</w:t>
      </w:r>
      <w:r w:rsidR="00564C06" w:rsidRPr="00EA491E">
        <w:rPr>
          <w:rFonts w:cs="Times New Roman"/>
          <w:sz w:val="24"/>
          <w:szCs w:val="24"/>
        </w:rPr>
        <w:t xml:space="preserve"> CV data</w:t>
      </w:r>
      <w:r w:rsidR="0027015A" w:rsidRPr="00EA491E">
        <w:rPr>
          <w:rFonts w:eastAsiaTheme="minorEastAsia" w:cs="Times New Roman"/>
          <w:sz w:val="24"/>
          <w:szCs w:val="24"/>
        </w:rPr>
        <w:t xml:space="preserve"> </w:t>
      </w:r>
      <w:r w:rsidR="009A1940" w:rsidRPr="00EA491E">
        <w:rPr>
          <w:rFonts w:eastAsiaTheme="minorEastAsia" w:cs="Times New Roman"/>
          <w:sz w:val="24"/>
          <w:szCs w:val="24"/>
        </w:rPr>
        <w:t>for</w:t>
      </w:r>
      <w:r w:rsidR="0027015A" w:rsidRPr="00EA491E">
        <w:rPr>
          <w:rFonts w:eastAsiaTheme="minorEastAsia" w:cs="Times New Roman"/>
          <w:sz w:val="24"/>
          <w:szCs w:val="24"/>
        </w:rPr>
        <w:t xml:space="preserve"> RZICs</w:t>
      </w:r>
      <w:r w:rsidR="00564C06" w:rsidRPr="00EA491E">
        <w:rPr>
          <w:rFonts w:cs="Times New Roman"/>
          <w:sz w:val="24"/>
          <w:szCs w:val="24"/>
        </w:rPr>
        <w:t xml:space="preserve"> </w:t>
      </w:r>
      <w:r w:rsidR="00136FA6" w:rsidRPr="00EA491E">
        <w:rPr>
          <w:rFonts w:eastAsiaTheme="minorEastAsia" w:cs="Times New Roman"/>
          <w:sz w:val="24"/>
          <w:szCs w:val="24"/>
        </w:rPr>
        <w:t xml:space="preserve">prepared by (a) </w:t>
      </w:r>
      <w:r w:rsidR="00564C06" w:rsidRPr="00EA491E">
        <w:rPr>
          <w:rFonts w:cs="Times New Roman"/>
          <w:sz w:val="24"/>
          <w:szCs w:val="24"/>
        </w:rPr>
        <w:t xml:space="preserve">PV, </w:t>
      </w:r>
      <w:r w:rsidR="00136FA6" w:rsidRPr="00EA491E">
        <w:rPr>
          <w:rFonts w:eastAsiaTheme="minorEastAsia" w:cs="Times New Roman"/>
          <w:sz w:val="24"/>
          <w:szCs w:val="24"/>
        </w:rPr>
        <w:t xml:space="preserve">(b) </w:t>
      </w:r>
      <w:r w:rsidR="00564C06" w:rsidRPr="00EA491E">
        <w:rPr>
          <w:rFonts w:cs="Times New Roman"/>
          <w:sz w:val="24"/>
          <w:szCs w:val="24"/>
        </w:rPr>
        <w:t xml:space="preserve">MCP, </w:t>
      </w:r>
      <w:r w:rsidR="00136FA6" w:rsidRPr="00EA491E">
        <w:rPr>
          <w:rFonts w:eastAsiaTheme="minorEastAsia" w:cs="Times New Roman"/>
          <w:sz w:val="24"/>
          <w:szCs w:val="24"/>
        </w:rPr>
        <w:t xml:space="preserve">(c) </w:t>
      </w:r>
      <w:r w:rsidR="00564C06" w:rsidRPr="00EA491E">
        <w:rPr>
          <w:rFonts w:cs="Times New Roman"/>
          <w:sz w:val="24"/>
          <w:szCs w:val="24"/>
        </w:rPr>
        <w:t xml:space="preserve">XO, and </w:t>
      </w:r>
      <w:r w:rsidR="00136FA6" w:rsidRPr="00EA491E">
        <w:rPr>
          <w:rFonts w:eastAsiaTheme="minorEastAsia" w:cs="Times New Roman"/>
          <w:sz w:val="24"/>
          <w:szCs w:val="24"/>
        </w:rPr>
        <w:t xml:space="preserve">(d) </w:t>
      </w:r>
      <w:r w:rsidR="00564C06" w:rsidRPr="00EA491E">
        <w:rPr>
          <w:rFonts w:cs="Times New Roman"/>
          <w:sz w:val="24"/>
          <w:szCs w:val="24"/>
        </w:rPr>
        <w:t xml:space="preserve">BCP-containing electrolytes, </w:t>
      </w:r>
      <w:r w:rsidR="008660FF" w:rsidRPr="00EA491E">
        <w:rPr>
          <w:rFonts w:eastAsiaTheme="minorEastAsia" w:cs="Times New Roman"/>
          <w:sz w:val="24"/>
          <w:szCs w:val="24"/>
        </w:rPr>
        <w:t>calculated</w:t>
      </w:r>
      <w:r w:rsidR="00EF6FBD" w:rsidRPr="00EA491E">
        <w:rPr>
          <w:rFonts w:eastAsiaTheme="minorEastAsia" w:cs="Times New Roman"/>
          <w:sz w:val="24"/>
          <w:szCs w:val="24"/>
        </w:rPr>
        <w:t xml:space="preserve"> </w:t>
      </w:r>
      <w:r w:rsidR="004F34DE" w:rsidRPr="00EA491E">
        <w:rPr>
          <w:rFonts w:eastAsiaTheme="minorEastAsia" w:cs="Times New Roman"/>
          <w:sz w:val="24"/>
          <w:szCs w:val="24"/>
        </w:rPr>
        <w:t>based on</w:t>
      </w:r>
      <w:r w:rsidR="00564C06" w:rsidRPr="00EA491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Fig.</w:t>
      </w:r>
      <w:r w:rsidR="00564C06" w:rsidRPr="00EA491E">
        <w:rPr>
          <w:rFonts w:cs="Times New Roman"/>
          <w:sz w:val="24"/>
          <w:szCs w:val="24"/>
        </w:rPr>
        <w:t xml:space="preserve"> S</w:t>
      </w:r>
      <w:r w:rsidR="008660FF" w:rsidRPr="00EA491E">
        <w:rPr>
          <w:rFonts w:eastAsiaTheme="minorEastAsia" w:cs="Times New Roman"/>
          <w:sz w:val="24"/>
          <w:szCs w:val="24"/>
        </w:rPr>
        <w:t>6</w:t>
      </w:r>
    </w:p>
    <w:p w14:paraId="74376219" w14:textId="77777777" w:rsidR="00EA491E" w:rsidRDefault="00EA491E" w:rsidP="00EA491E">
      <w:pPr>
        <w:spacing w:line="240" w:lineRule="auto"/>
        <w:rPr>
          <w:rFonts w:eastAsiaTheme="minorEastAsia" w:cs="Times New Roman"/>
          <w:sz w:val="24"/>
          <w:szCs w:val="24"/>
        </w:rPr>
      </w:pPr>
    </w:p>
    <w:p w14:paraId="2B746D41" w14:textId="77777777" w:rsidR="00EA491E" w:rsidRPr="00EA491E" w:rsidRDefault="00EA491E" w:rsidP="00EA491E">
      <w:pPr>
        <w:spacing w:line="240" w:lineRule="auto"/>
        <w:rPr>
          <w:rFonts w:eastAsiaTheme="minorEastAsia" w:cs="Times New Roman" w:hint="eastAsia"/>
          <w:sz w:val="24"/>
          <w:szCs w:val="24"/>
        </w:rPr>
      </w:pPr>
    </w:p>
    <w:p w14:paraId="7F05E726" w14:textId="77777777" w:rsidR="00A57A39" w:rsidRPr="00EA491E" w:rsidRDefault="00564C06" w:rsidP="00EA491E">
      <w:pPr>
        <w:pStyle w:val="a9"/>
        <w:spacing w:line="240" w:lineRule="auto"/>
        <w:ind w:left="0"/>
        <w:jc w:val="center"/>
        <w:rPr>
          <w:rFonts w:cs="Times New Roman"/>
          <w:b/>
          <w:bCs/>
          <w:sz w:val="24"/>
          <w:szCs w:val="24"/>
        </w:rPr>
      </w:pPr>
      <w:r w:rsidRPr="00EA491E">
        <w:rPr>
          <w:rFonts w:cs="Times New Roman"/>
          <w:b/>
          <w:bCs/>
          <w:noProof/>
          <w:sz w:val="24"/>
          <w:szCs w:val="24"/>
        </w:rPr>
        <w:drawing>
          <wp:inline distT="0" distB="0" distL="0" distR="0" wp14:anchorId="627B3A25" wp14:editId="2C728ECF">
            <wp:extent cx="5274310" cy="1997710"/>
            <wp:effectExtent l="0" t="0" r="2540" b="2540"/>
            <wp:docPr id="34479284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9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09452" w14:textId="4956F67C" w:rsidR="00A57A39" w:rsidRPr="00EA491E" w:rsidRDefault="00EA491E" w:rsidP="00EA491E">
      <w:pPr>
        <w:spacing w:line="240" w:lineRule="auto"/>
        <w:rPr>
          <w:rFonts w:eastAsiaTheme="minorEastAsia" w:cs="Times New Roman"/>
          <w:sz w:val="24"/>
          <w:szCs w:val="24"/>
        </w:rPr>
      </w:pPr>
      <w:r w:rsidRPr="00EA491E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EA491E">
        <w:rPr>
          <w:rFonts w:cs="Times New Roman"/>
          <w:b/>
          <w:bCs/>
          <w:snapToGrid w:val="0"/>
          <w:kern w:val="0"/>
          <w:sz w:val="24"/>
          <w:szCs w:val="24"/>
        </w:rPr>
        <w:t xml:space="preserve"> S8</w:t>
      </w:r>
      <w:r w:rsidR="00EE33A1" w:rsidRPr="00EA491E">
        <w:rPr>
          <w:rFonts w:cs="Times New Roman"/>
          <w:snapToGrid w:val="0"/>
          <w:kern w:val="0"/>
          <w:sz w:val="24"/>
          <w:szCs w:val="24"/>
        </w:rPr>
        <w:tab/>
      </w:r>
      <w:r w:rsidR="00564C06" w:rsidRPr="00EA491E">
        <w:rPr>
          <w:rFonts w:cs="Times New Roman"/>
          <w:sz w:val="24"/>
          <w:szCs w:val="24"/>
        </w:rPr>
        <w:t xml:space="preserve">CV profiles </w:t>
      </w:r>
      <w:r w:rsidR="005C77C7" w:rsidRPr="00EA491E">
        <w:rPr>
          <w:rFonts w:eastAsiaTheme="minorEastAsia" w:cs="Times New Roman"/>
          <w:sz w:val="24"/>
          <w:szCs w:val="24"/>
        </w:rPr>
        <w:t>of</w:t>
      </w:r>
      <w:r w:rsidR="00564C06" w:rsidRPr="00EA491E">
        <w:rPr>
          <w:rFonts w:cs="Times New Roman"/>
          <w:sz w:val="24"/>
          <w:szCs w:val="24"/>
        </w:rPr>
        <w:t xml:space="preserve"> </w:t>
      </w:r>
      <w:r w:rsidR="000D66B3" w:rsidRPr="00EA491E">
        <w:rPr>
          <w:rFonts w:eastAsiaTheme="minorEastAsia" w:cs="Times New Roman"/>
          <w:sz w:val="24"/>
          <w:szCs w:val="24"/>
        </w:rPr>
        <w:t>R</w:t>
      </w:r>
      <w:r w:rsidR="00564C06" w:rsidRPr="00EA491E">
        <w:rPr>
          <w:rFonts w:cs="Times New Roman"/>
          <w:sz w:val="24"/>
          <w:szCs w:val="24"/>
        </w:rPr>
        <w:t>ZICs, prepared by the (</w:t>
      </w:r>
      <w:r w:rsidR="00564C06" w:rsidRPr="00EA491E">
        <w:rPr>
          <w:rFonts w:cs="Times New Roman"/>
          <w:b/>
          <w:bCs/>
          <w:sz w:val="24"/>
          <w:szCs w:val="24"/>
        </w:rPr>
        <w:t>a</w:t>
      </w:r>
      <w:r w:rsidR="00564C06" w:rsidRPr="00EA491E">
        <w:rPr>
          <w:rFonts w:cs="Times New Roman"/>
          <w:sz w:val="24"/>
          <w:szCs w:val="24"/>
        </w:rPr>
        <w:t>) PV and (</w:t>
      </w:r>
      <w:r w:rsidR="00564C06" w:rsidRPr="00EA491E">
        <w:rPr>
          <w:rFonts w:cs="Times New Roman"/>
          <w:b/>
          <w:bCs/>
          <w:sz w:val="24"/>
          <w:szCs w:val="24"/>
        </w:rPr>
        <w:t>b</w:t>
      </w:r>
      <w:r w:rsidR="00564C06" w:rsidRPr="00EA491E">
        <w:rPr>
          <w:rFonts w:cs="Times New Roman"/>
          <w:sz w:val="24"/>
          <w:szCs w:val="24"/>
        </w:rPr>
        <w:t>) BCP-containing electrolytes</w:t>
      </w:r>
      <w:r w:rsidR="005C77C7" w:rsidRPr="00EA491E">
        <w:rPr>
          <w:rFonts w:eastAsiaTheme="minorEastAsia" w:cs="Times New Roman"/>
          <w:sz w:val="24"/>
          <w:szCs w:val="24"/>
        </w:rPr>
        <w:t>, measured</w:t>
      </w:r>
      <w:r w:rsidR="00275253" w:rsidRPr="00EA491E">
        <w:rPr>
          <w:rFonts w:eastAsiaTheme="minorEastAsia" w:cs="Times New Roman"/>
          <w:sz w:val="24"/>
          <w:szCs w:val="24"/>
        </w:rPr>
        <w:t xml:space="preserve"> over</w:t>
      </w:r>
      <w:r w:rsidR="005C77C7" w:rsidRPr="00EA491E">
        <w:rPr>
          <w:rFonts w:cs="Times New Roman"/>
          <w:sz w:val="24"/>
          <w:szCs w:val="24"/>
        </w:rPr>
        <w:t xml:space="preserve"> different cycles at a scan rate of 1.0 mV s</w:t>
      </w:r>
      <w:r w:rsidR="005C77C7" w:rsidRPr="00EA491E">
        <w:rPr>
          <w:rFonts w:cs="Times New Roman"/>
          <w:sz w:val="24"/>
          <w:szCs w:val="24"/>
          <w:vertAlign w:val="superscript"/>
        </w:rPr>
        <w:t>-1</w:t>
      </w:r>
    </w:p>
    <w:p w14:paraId="1FCE64DE" w14:textId="77777777" w:rsidR="00A57A39" w:rsidRPr="00EA491E" w:rsidRDefault="007F565B" w:rsidP="00EA491E">
      <w:pPr>
        <w:pStyle w:val="a9"/>
        <w:spacing w:line="240" w:lineRule="auto"/>
        <w:ind w:left="0"/>
        <w:jc w:val="center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4AAFC100" wp14:editId="61E1450D">
            <wp:extent cx="4556143" cy="3450192"/>
            <wp:effectExtent l="0" t="0" r="0" b="0"/>
            <wp:docPr id="186342393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100" cy="3454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547569" w14:textId="07C7FC2F" w:rsidR="00EA491E" w:rsidRDefault="00EA491E" w:rsidP="00EA491E">
      <w:pPr>
        <w:spacing w:line="240" w:lineRule="auto"/>
        <w:rPr>
          <w:rFonts w:eastAsiaTheme="minorEastAsia" w:cs="Times New Roman"/>
          <w:sz w:val="24"/>
          <w:szCs w:val="24"/>
        </w:rPr>
      </w:pPr>
      <w:r w:rsidRPr="00EA491E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EA491E">
        <w:rPr>
          <w:rFonts w:cs="Times New Roman"/>
          <w:b/>
          <w:bCs/>
          <w:snapToGrid w:val="0"/>
          <w:kern w:val="0"/>
          <w:sz w:val="24"/>
          <w:szCs w:val="24"/>
        </w:rPr>
        <w:t xml:space="preserve"> S9</w:t>
      </w:r>
      <w:r w:rsidR="00EE33A1" w:rsidRPr="00EA491E">
        <w:rPr>
          <w:rFonts w:cs="Times New Roman"/>
          <w:snapToGrid w:val="0"/>
          <w:kern w:val="0"/>
          <w:sz w:val="24"/>
          <w:szCs w:val="24"/>
        </w:rPr>
        <w:tab/>
      </w:r>
      <w:r w:rsidR="007F565B" w:rsidRPr="00EA491E">
        <w:rPr>
          <w:rFonts w:cs="Times New Roman"/>
          <w:sz w:val="24"/>
          <w:szCs w:val="24"/>
        </w:rPr>
        <w:t>Separation of the capacitive and diffusion-controlled contributions at 1.0 mV s</w:t>
      </w:r>
      <w:r w:rsidR="007F565B" w:rsidRPr="00EA491E">
        <w:rPr>
          <w:rFonts w:cs="Times New Roman"/>
          <w:sz w:val="24"/>
          <w:szCs w:val="24"/>
          <w:vertAlign w:val="superscript"/>
        </w:rPr>
        <w:t>-1</w:t>
      </w:r>
      <w:r w:rsidR="007F565B" w:rsidRPr="00EA491E">
        <w:rPr>
          <w:rFonts w:cs="Times New Roman"/>
          <w:sz w:val="24"/>
          <w:szCs w:val="24"/>
        </w:rPr>
        <w:t xml:space="preserve"> for</w:t>
      </w:r>
      <w:r w:rsidR="000965DB" w:rsidRPr="00EA491E">
        <w:rPr>
          <w:rFonts w:eastAsiaTheme="minorEastAsia" w:cs="Times New Roman"/>
          <w:sz w:val="24"/>
          <w:szCs w:val="24"/>
        </w:rPr>
        <w:t xml:space="preserve"> </w:t>
      </w:r>
      <w:bookmarkStart w:id="5" w:name="_Hlk205234478"/>
      <w:r w:rsidR="000965DB" w:rsidRPr="00EA491E">
        <w:rPr>
          <w:rFonts w:eastAsiaTheme="minorEastAsia" w:cs="Times New Roman"/>
          <w:sz w:val="24"/>
          <w:szCs w:val="24"/>
        </w:rPr>
        <w:t>(</w:t>
      </w:r>
      <w:r w:rsidR="000965DB" w:rsidRPr="00EA491E">
        <w:rPr>
          <w:rFonts w:eastAsiaTheme="minorEastAsia" w:cs="Times New Roman"/>
          <w:b/>
          <w:bCs/>
          <w:sz w:val="24"/>
          <w:szCs w:val="24"/>
        </w:rPr>
        <w:t>a</w:t>
      </w:r>
      <w:r w:rsidR="000965DB" w:rsidRPr="00EA491E">
        <w:rPr>
          <w:rFonts w:eastAsiaTheme="minorEastAsia" w:cs="Times New Roman"/>
          <w:sz w:val="24"/>
          <w:szCs w:val="24"/>
        </w:rPr>
        <w:t xml:space="preserve">) the baseline ZIC with ZS electrolyte </w:t>
      </w:r>
      <w:r w:rsidR="007F565B" w:rsidRPr="00EA491E">
        <w:rPr>
          <w:rFonts w:cs="Times New Roman"/>
          <w:sz w:val="24"/>
          <w:szCs w:val="24"/>
        </w:rPr>
        <w:t>and (</w:t>
      </w:r>
      <w:r w:rsidR="007F565B" w:rsidRPr="00EA491E">
        <w:rPr>
          <w:rFonts w:cs="Times New Roman"/>
          <w:b/>
          <w:bCs/>
          <w:sz w:val="24"/>
          <w:szCs w:val="24"/>
        </w:rPr>
        <w:t>b</w:t>
      </w:r>
      <w:r w:rsidR="007F565B" w:rsidRPr="00EA491E">
        <w:rPr>
          <w:rFonts w:cs="Times New Roman"/>
          <w:sz w:val="24"/>
          <w:szCs w:val="24"/>
        </w:rPr>
        <w:t xml:space="preserve">) </w:t>
      </w:r>
      <w:r w:rsidR="003A709C" w:rsidRPr="00EA491E">
        <w:rPr>
          <w:rFonts w:eastAsiaTheme="minorEastAsia" w:cs="Times New Roman"/>
          <w:sz w:val="24"/>
          <w:szCs w:val="24"/>
        </w:rPr>
        <w:t xml:space="preserve">the </w:t>
      </w:r>
      <w:r w:rsidR="000965DB" w:rsidRPr="00EA491E">
        <w:rPr>
          <w:rFonts w:eastAsiaTheme="minorEastAsia" w:cs="Times New Roman"/>
          <w:sz w:val="24"/>
          <w:szCs w:val="24"/>
        </w:rPr>
        <w:t xml:space="preserve">RZIC with </w:t>
      </w:r>
      <w:r w:rsidR="007F565B" w:rsidRPr="00EA491E">
        <w:rPr>
          <w:rFonts w:cs="Times New Roman"/>
          <w:sz w:val="24"/>
          <w:szCs w:val="24"/>
        </w:rPr>
        <w:t>BCP-containing electrolyte.</w:t>
      </w:r>
      <w:bookmarkEnd w:id="5"/>
      <w:r w:rsidR="007F565B" w:rsidRPr="00EA491E">
        <w:rPr>
          <w:rFonts w:cs="Times New Roman"/>
          <w:sz w:val="24"/>
          <w:szCs w:val="24"/>
        </w:rPr>
        <w:t xml:space="preserve"> Corresponding contribution ratios versus scanning rates calculated using Dunn's method</w:t>
      </w:r>
      <w:r w:rsidR="000965DB" w:rsidRPr="00EA491E">
        <w:rPr>
          <w:rFonts w:eastAsiaTheme="minorEastAsia" w:cs="Times New Roman"/>
          <w:sz w:val="24"/>
          <w:szCs w:val="24"/>
        </w:rPr>
        <w:t xml:space="preserve"> </w:t>
      </w:r>
      <w:r w:rsidR="00205C15" w:rsidRPr="00EA491E">
        <w:rPr>
          <w:rFonts w:eastAsiaTheme="minorEastAsia" w:cs="Times New Roman"/>
          <w:sz w:val="24"/>
          <w:szCs w:val="24"/>
        </w:rPr>
        <w:t xml:space="preserve">for </w:t>
      </w:r>
      <w:r w:rsidR="000965DB" w:rsidRPr="00EA491E">
        <w:rPr>
          <w:rFonts w:eastAsiaTheme="minorEastAsia" w:cs="Times New Roman"/>
          <w:sz w:val="24"/>
          <w:szCs w:val="24"/>
        </w:rPr>
        <w:t>(</w:t>
      </w:r>
      <w:r w:rsidR="000965DB" w:rsidRPr="00EA491E">
        <w:rPr>
          <w:rFonts w:eastAsiaTheme="minorEastAsia" w:cs="Times New Roman"/>
          <w:b/>
          <w:bCs/>
          <w:sz w:val="24"/>
          <w:szCs w:val="24"/>
        </w:rPr>
        <w:t>c</w:t>
      </w:r>
      <w:r w:rsidR="000965DB" w:rsidRPr="00EA491E">
        <w:rPr>
          <w:rFonts w:eastAsiaTheme="minorEastAsia" w:cs="Times New Roman"/>
          <w:sz w:val="24"/>
          <w:szCs w:val="24"/>
        </w:rPr>
        <w:t xml:space="preserve">) </w:t>
      </w:r>
      <w:bookmarkStart w:id="6" w:name="_Hlk205304836"/>
      <w:r w:rsidR="000965DB" w:rsidRPr="00EA491E">
        <w:rPr>
          <w:rFonts w:eastAsiaTheme="minorEastAsia" w:cs="Times New Roman"/>
          <w:sz w:val="24"/>
          <w:szCs w:val="24"/>
        </w:rPr>
        <w:t>the baseline ZIC with ZS electrolyt</w:t>
      </w:r>
      <w:bookmarkEnd w:id="6"/>
      <w:r w:rsidR="000965DB" w:rsidRPr="00EA491E">
        <w:rPr>
          <w:rFonts w:eastAsiaTheme="minorEastAsia" w:cs="Times New Roman"/>
          <w:sz w:val="24"/>
          <w:szCs w:val="24"/>
        </w:rPr>
        <w:t xml:space="preserve">e </w:t>
      </w:r>
      <w:r w:rsidR="000965DB" w:rsidRPr="00EA491E">
        <w:rPr>
          <w:rFonts w:cs="Times New Roman"/>
          <w:sz w:val="24"/>
          <w:szCs w:val="24"/>
        </w:rPr>
        <w:t>and (</w:t>
      </w:r>
      <w:r w:rsidR="000965DB" w:rsidRPr="00EA491E">
        <w:rPr>
          <w:rFonts w:eastAsiaTheme="minorEastAsia" w:cs="Times New Roman"/>
          <w:b/>
          <w:bCs/>
          <w:sz w:val="24"/>
          <w:szCs w:val="24"/>
        </w:rPr>
        <w:t>d</w:t>
      </w:r>
      <w:r w:rsidR="000965DB" w:rsidRPr="00EA491E">
        <w:rPr>
          <w:rFonts w:cs="Times New Roman"/>
          <w:sz w:val="24"/>
          <w:szCs w:val="24"/>
        </w:rPr>
        <w:t>)</w:t>
      </w:r>
      <w:r w:rsidR="000965DB" w:rsidRPr="00EA491E">
        <w:rPr>
          <w:rFonts w:eastAsiaTheme="minorEastAsia" w:cs="Times New Roman"/>
          <w:sz w:val="24"/>
          <w:szCs w:val="24"/>
        </w:rPr>
        <w:t xml:space="preserve"> </w:t>
      </w:r>
      <w:r w:rsidR="003A709C" w:rsidRPr="00EA491E">
        <w:rPr>
          <w:rFonts w:eastAsiaTheme="minorEastAsia" w:cs="Times New Roman"/>
          <w:sz w:val="24"/>
          <w:szCs w:val="24"/>
        </w:rPr>
        <w:t>t</w:t>
      </w:r>
      <w:bookmarkStart w:id="7" w:name="_Hlk205304848"/>
      <w:r w:rsidR="003A709C" w:rsidRPr="00EA491E">
        <w:rPr>
          <w:rFonts w:eastAsiaTheme="minorEastAsia" w:cs="Times New Roman"/>
          <w:sz w:val="24"/>
          <w:szCs w:val="24"/>
        </w:rPr>
        <w:t xml:space="preserve">he </w:t>
      </w:r>
      <w:r w:rsidR="000965DB" w:rsidRPr="00EA491E">
        <w:rPr>
          <w:rFonts w:eastAsiaTheme="minorEastAsia" w:cs="Times New Roman"/>
          <w:sz w:val="24"/>
          <w:szCs w:val="24"/>
        </w:rPr>
        <w:t xml:space="preserve">RZIC with </w:t>
      </w:r>
      <w:r w:rsidR="000965DB" w:rsidRPr="00EA491E">
        <w:rPr>
          <w:rFonts w:cs="Times New Roman"/>
          <w:sz w:val="24"/>
          <w:szCs w:val="24"/>
        </w:rPr>
        <w:t>BCP-containing electrolyte</w:t>
      </w:r>
      <w:bookmarkEnd w:id="7"/>
    </w:p>
    <w:p w14:paraId="007F7D39" w14:textId="2614C19D" w:rsidR="00A57A39" w:rsidRPr="00EA491E" w:rsidRDefault="00D64B2C" w:rsidP="00EA491E">
      <w:pPr>
        <w:spacing w:line="240" w:lineRule="auto"/>
        <w:jc w:val="center"/>
        <w:rPr>
          <w:rFonts w:eastAsiaTheme="minorEastAsia"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7ECB3ACE" wp14:editId="01DE4B43">
            <wp:extent cx="3863736" cy="3535323"/>
            <wp:effectExtent l="0" t="0" r="3810" b="8255"/>
            <wp:docPr id="78949719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992" cy="3557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CB035" w14:textId="62F675FE" w:rsidR="00A57A39" w:rsidRPr="00EA491E" w:rsidRDefault="00EA491E" w:rsidP="00EA491E">
      <w:pPr>
        <w:spacing w:line="240" w:lineRule="auto"/>
        <w:rPr>
          <w:rFonts w:eastAsiaTheme="minorEastAsia" w:cs="Times New Roman"/>
          <w:sz w:val="24"/>
          <w:szCs w:val="24"/>
        </w:rPr>
      </w:pPr>
      <w:r w:rsidRPr="00EA491E">
        <w:rPr>
          <w:rFonts w:eastAsiaTheme="minorEastAsia"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EA491E">
        <w:rPr>
          <w:rFonts w:eastAsiaTheme="minorEastAsia" w:cs="Times New Roman"/>
          <w:b/>
          <w:bCs/>
          <w:snapToGrid w:val="0"/>
          <w:kern w:val="0"/>
          <w:sz w:val="24"/>
          <w:szCs w:val="24"/>
        </w:rPr>
        <w:t xml:space="preserve"> S10</w:t>
      </w:r>
      <w:r w:rsidR="00EE33A1" w:rsidRPr="00EA491E">
        <w:rPr>
          <w:rFonts w:eastAsiaTheme="minorEastAsia" w:cs="Times New Roman"/>
          <w:snapToGrid w:val="0"/>
          <w:kern w:val="0"/>
          <w:sz w:val="24"/>
          <w:szCs w:val="24"/>
        </w:rPr>
        <w:tab/>
      </w:r>
      <w:r w:rsidR="002001A4" w:rsidRPr="00EA491E">
        <w:rPr>
          <w:rFonts w:eastAsiaTheme="minorEastAsia" w:cs="Times New Roman"/>
          <w:sz w:val="24"/>
          <w:szCs w:val="24"/>
        </w:rPr>
        <w:t xml:space="preserve"> </w:t>
      </w:r>
      <w:r w:rsidR="00D64B2C" w:rsidRPr="00EA491E">
        <w:rPr>
          <w:rFonts w:eastAsiaTheme="minorEastAsia" w:cs="Times New Roman"/>
          <w:sz w:val="24"/>
          <w:szCs w:val="24"/>
        </w:rPr>
        <w:t>(</w:t>
      </w:r>
      <w:r w:rsidR="00D64B2C" w:rsidRPr="00EA491E">
        <w:rPr>
          <w:rFonts w:eastAsiaTheme="minorEastAsia" w:cs="Times New Roman"/>
          <w:b/>
          <w:bCs/>
          <w:sz w:val="24"/>
          <w:szCs w:val="24"/>
        </w:rPr>
        <w:t>a</w:t>
      </w:r>
      <w:r w:rsidR="00D64B2C" w:rsidRPr="00EA491E">
        <w:rPr>
          <w:rFonts w:eastAsiaTheme="minorEastAsia" w:cs="Times New Roman"/>
          <w:sz w:val="24"/>
          <w:szCs w:val="24"/>
        </w:rPr>
        <w:t xml:space="preserve">) CV profiles of RZICs at </w:t>
      </w:r>
      <w:r w:rsidR="00D64B2C" w:rsidRPr="00EA491E">
        <w:rPr>
          <w:rFonts w:cs="Times New Roman"/>
          <w:sz w:val="24"/>
          <w:szCs w:val="24"/>
        </w:rPr>
        <w:t xml:space="preserve">a scan rate of </w:t>
      </w:r>
      <w:r w:rsidR="00D64B2C" w:rsidRPr="00EA491E">
        <w:rPr>
          <w:rFonts w:eastAsiaTheme="minorEastAsia" w:cs="Times New Roman"/>
          <w:sz w:val="24"/>
          <w:szCs w:val="24"/>
        </w:rPr>
        <w:t>1.0 mV s</w:t>
      </w:r>
      <w:r w:rsidR="00D64B2C" w:rsidRPr="00EA491E">
        <w:rPr>
          <w:rFonts w:eastAsiaTheme="minorEastAsia" w:cs="Times New Roman"/>
          <w:sz w:val="24"/>
          <w:szCs w:val="24"/>
          <w:vertAlign w:val="superscript"/>
        </w:rPr>
        <w:t>-1</w:t>
      </w:r>
      <w:r w:rsidR="00D64B2C" w:rsidRPr="00EA491E">
        <w:rPr>
          <w:rFonts w:eastAsiaTheme="minorEastAsia" w:cs="Times New Roman"/>
          <w:sz w:val="24"/>
          <w:szCs w:val="24"/>
        </w:rPr>
        <w:t>, prepared by BCP-containing electrolytes with varied dye concentrations. (</w:t>
      </w:r>
      <w:r w:rsidR="00D64B2C" w:rsidRPr="00EA491E">
        <w:rPr>
          <w:rFonts w:eastAsiaTheme="minorEastAsia" w:cs="Times New Roman"/>
          <w:b/>
          <w:bCs/>
          <w:sz w:val="24"/>
          <w:szCs w:val="24"/>
        </w:rPr>
        <w:t>b</w:t>
      </w:r>
      <w:r w:rsidR="00D64B2C" w:rsidRPr="00EA491E">
        <w:rPr>
          <w:rFonts w:eastAsiaTheme="minorEastAsia" w:cs="Times New Roman"/>
          <w:sz w:val="24"/>
          <w:szCs w:val="24"/>
        </w:rPr>
        <w:t xml:space="preserve">) </w:t>
      </w:r>
      <w:r w:rsidR="001A6E3A" w:rsidRPr="00EA491E">
        <w:rPr>
          <w:rFonts w:eastAsiaTheme="minorEastAsia" w:cs="Times New Roman"/>
          <w:sz w:val="24"/>
          <w:szCs w:val="24"/>
        </w:rPr>
        <w:t xml:space="preserve">Calculated ESP distributions for BCP molecules </w:t>
      </w:r>
      <w:r w:rsidR="002001A4" w:rsidRPr="00EA491E">
        <w:rPr>
          <w:rFonts w:eastAsiaTheme="minorEastAsia" w:cs="Times New Roman"/>
          <w:sz w:val="24"/>
          <w:szCs w:val="24"/>
        </w:rPr>
        <w:t xml:space="preserve">in their oxidized (left) and reduced (right) </w:t>
      </w:r>
      <w:r w:rsidR="00A921A8" w:rsidRPr="00EA491E">
        <w:rPr>
          <w:rFonts w:eastAsiaTheme="minorEastAsia" w:cs="Times New Roman"/>
          <w:sz w:val="24"/>
          <w:szCs w:val="24"/>
        </w:rPr>
        <w:t>states</w:t>
      </w:r>
    </w:p>
    <w:p w14:paraId="40F5BF83" w14:textId="77777777" w:rsidR="00A57A39" w:rsidRPr="00EA491E" w:rsidRDefault="00A357CC" w:rsidP="00EA491E">
      <w:pPr>
        <w:pStyle w:val="a9"/>
        <w:spacing w:line="240" w:lineRule="auto"/>
        <w:ind w:left="0"/>
        <w:jc w:val="center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6CDBB50C" wp14:editId="1E604D1E">
            <wp:extent cx="3403894" cy="2616075"/>
            <wp:effectExtent l="0" t="0" r="6350" b="0"/>
            <wp:docPr id="80972295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166" cy="2627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19663" w14:textId="474D53C6" w:rsidR="00A57A39" w:rsidRDefault="00EA491E" w:rsidP="00EA491E">
      <w:pPr>
        <w:spacing w:line="240" w:lineRule="auto"/>
        <w:rPr>
          <w:rFonts w:eastAsiaTheme="minorEastAsia" w:cs="Times New Roman"/>
          <w:sz w:val="24"/>
          <w:szCs w:val="24"/>
        </w:rPr>
      </w:pPr>
      <w:r w:rsidRPr="00EA491E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EA491E">
        <w:rPr>
          <w:rFonts w:cs="Times New Roman"/>
          <w:b/>
          <w:bCs/>
          <w:snapToGrid w:val="0"/>
          <w:kern w:val="0"/>
          <w:sz w:val="24"/>
          <w:szCs w:val="24"/>
        </w:rPr>
        <w:t xml:space="preserve"> S11</w:t>
      </w:r>
      <w:r w:rsidR="00EE33A1" w:rsidRPr="00EA491E">
        <w:rPr>
          <w:rFonts w:cs="Times New Roman"/>
          <w:snapToGrid w:val="0"/>
          <w:kern w:val="0"/>
          <w:sz w:val="24"/>
          <w:szCs w:val="24"/>
        </w:rPr>
        <w:tab/>
      </w:r>
      <w:r w:rsidR="00B22D3C" w:rsidRPr="00EA491E">
        <w:rPr>
          <w:rFonts w:eastAsiaTheme="minorEastAsia" w:cs="Times New Roman"/>
          <w:sz w:val="24"/>
          <w:szCs w:val="24"/>
        </w:rPr>
        <w:t xml:space="preserve"> </w:t>
      </w:r>
      <w:r w:rsidR="00A357CC" w:rsidRPr="00EA491E">
        <w:rPr>
          <w:rFonts w:cs="Times New Roman"/>
          <w:sz w:val="24"/>
          <w:szCs w:val="24"/>
        </w:rPr>
        <w:t>Chronopotentiometric curves of Zn</w:t>
      </w:r>
      <w:r w:rsidR="00A357CC" w:rsidRPr="00EA491E">
        <w:rPr>
          <w:rFonts w:cs="Times New Roman"/>
          <w:sz w:val="24"/>
          <w:szCs w:val="24"/>
          <w:vertAlign w:val="superscript"/>
        </w:rPr>
        <w:t>2+</w:t>
      </w:r>
      <w:r w:rsidR="00A357CC" w:rsidRPr="00EA491E">
        <w:rPr>
          <w:rFonts w:cs="Times New Roman"/>
          <w:sz w:val="24"/>
          <w:szCs w:val="24"/>
        </w:rPr>
        <w:t xml:space="preserve"> plating</w:t>
      </w:r>
      <w:r w:rsidR="00A357CC" w:rsidRPr="00EA491E">
        <w:rPr>
          <w:rFonts w:eastAsiaTheme="minorEastAsia" w:cs="Times New Roman"/>
          <w:sz w:val="24"/>
          <w:szCs w:val="24"/>
        </w:rPr>
        <w:t xml:space="preserve"> at</w:t>
      </w:r>
      <w:r w:rsidR="00331E2D" w:rsidRPr="00EA491E">
        <w:rPr>
          <w:rFonts w:eastAsiaTheme="minorEastAsia" w:cs="Times New Roman"/>
          <w:sz w:val="24"/>
          <w:szCs w:val="24"/>
        </w:rPr>
        <w:t xml:space="preserve"> a current density of</w:t>
      </w:r>
      <w:r w:rsidR="00A357CC" w:rsidRPr="00EA491E">
        <w:rPr>
          <w:rFonts w:eastAsiaTheme="minorEastAsia" w:cs="Times New Roman"/>
          <w:sz w:val="24"/>
          <w:szCs w:val="24"/>
        </w:rPr>
        <w:t xml:space="preserve"> 2</w:t>
      </w:r>
      <w:r w:rsidR="009A3AC5" w:rsidRPr="00EA491E">
        <w:rPr>
          <w:rFonts w:eastAsiaTheme="minorEastAsia" w:cs="Times New Roman"/>
          <w:sz w:val="24"/>
          <w:szCs w:val="24"/>
        </w:rPr>
        <w:t xml:space="preserve"> </w:t>
      </w:r>
      <w:r w:rsidR="00A357CC" w:rsidRPr="00EA491E">
        <w:rPr>
          <w:rFonts w:eastAsiaTheme="minorEastAsia" w:cs="Times New Roman"/>
          <w:sz w:val="24"/>
          <w:szCs w:val="24"/>
        </w:rPr>
        <w:t>mA cm</w:t>
      </w:r>
      <w:r w:rsidR="00A357CC" w:rsidRPr="00EA491E">
        <w:rPr>
          <w:rFonts w:eastAsiaTheme="minorEastAsia" w:cs="Times New Roman"/>
          <w:sz w:val="24"/>
          <w:szCs w:val="24"/>
          <w:vertAlign w:val="superscript"/>
        </w:rPr>
        <w:t>-2</w:t>
      </w:r>
      <w:r w:rsidR="00A357CC" w:rsidRPr="00EA491E">
        <w:rPr>
          <w:rFonts w:cs="Times New Roman"/>
          <w:sz w:val="24"/>
          <w:szCs w:val="24"/>
        </w:rPr>
        <w:t xml:space="preserve"> using </w:t>
      </w:r>
      <w:r w:rsidR="00A357CC" w:rsidRPr="00EA491E">
        <w:rPr>
          <w:rFonts w:eastAsiaTheme="minorEastAsia" w:cs="Times New Roman"/>
          <w:sz w:val="24"/>
          <w:szCs w:val="24"/>
        </w:rPr>
        <w:t>the ZS electrolyte and triphenylmethane-driven redox electrolytes</w:t>
      </w:r>
    </w:p>
    <w:p w14:paraId="6237DD52" w14:textId="77777777" w:rsidR="00C57B48" w:rsidRDefault="00C57B48" w:rsidP="00EA491E">
      <w:pPr>
        <w:spacing w:line="240" w:lineRule="auto"/>
        <w:rPr>
          <w:rFonts w:eastAsiaTheme="minorEastAsia" w:cs="Times New Roman"/>
          <w:sz w:val="24"/>
          <w:szCs w:val="24"/>
        </w:rPr>
      </w:pPr>
    </w:p>
    <w:p w14:paraId="13380EA1" w14:textId="77777777" w:rsidR="00A57A39" w:rsidRPr="00EA491E" w:rsidRDefault="00A357CC" w:rsidP="00EA491E">
      <w:pPr>
        <w:pStyle w:val="a9"/>
        <w:spacing w:line="240" w:lineRule="auto"/>
        <w:ind w:left="0"/>
        <w:jc w:val="center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0D1841AB" wp14:editId="1AC3E487">
            <wp:extent cx="4487431" cy="1724770"/>
            <wp:effectExtent l="0" t="0" r="8890" b="8890"/>
            <wp:docPr id="78229291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581" cy="1727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CC751C" w14:textId="623DACA9" w:rsidR="00A57A39" w:rsidRPr="00EA491E" w:rsidRDefault="00EA491E" w:rsidP="00EA491E">
      <w:pPr>
        <w:spacing w:line="240" w:lineRule="auto"/>
        <w:rPr>
          <w:rFonts w:eastAsiaTheme="minorEastAsia" w:cs="Times New Roman"/>
          <w:sz w:val="24"/>
          <w:szCs w:val="24"/>
        </w:rPr>
      </w:pPr>
      <w:r w:rsidRPr="00EA491E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EA491E">
        <w:rPr>
          <w:rFonts w:cs="Times New Roman"/>
          <w:b/>
          <w:bCs/>
          <w:snapToGrid w:val="0"/>
          <w:kern w:val="0"/>
          <w:sz w:val="24"/>
          <w:szCs w:val="24"/>
        </w:rPr>
        <w:t xml:space="preserve"> S12</w:t>
      </w:r>
      <w:r w:rsidR="00EE33A1" w:rsidRPr="00EA491E">
        <w:rPr>
          <w:rFonts w:cs="Times New Roman"/>
          <w:snapToGrid w:val="0"/>
          <w:kern w:val="0"/>
          <w:sz w:val="24"/>
          <w:szCs w:val="24"/>
        </w:rPr>
        <w:tab/>
      </w:r>
      <w:r w:rsidR="002001A4" w:rsidRPr="00EA491E">
        <w:rPr>
          <w:rFonts w:eastAsiaTheme="minorEastAsia" w:cs="Times New Roman"/>
          <w:sz w:val="24"/>
          <w:szCs w:val="24"/>
        </w:rPr>
        <w:t xml:space="preserve"> </w:t>
      </w:r>
      <w:r w:rsidR="00A357CC" w:rsidRPr="00EA491E">
        <w:rPr>
          <w:rFonts w:cs="Times New Roman"/>
          <w:sz w:val="24"/>
          <w:szCs w:val="24"/>
        </w:rPr>
        <w:t>Cycling behavior of Zn</w:t>
      </w:r>
      <w:r w:rsidR="00225226" w:rsidRPr="00EA491E">
        <w:rPr>
          <w:rFonts w:eastAsiaTheme="minorEastAsia" w:cs="Times New Roman"/>
          <w:sz w:val="24"/>
          <w:szCs w:val="24"/>
        </w:rPr>
        <w:t>||</w:t>
      </w:r>
      <w:r w:rsidR="00A357CC" w:rsidRPr="00EA491E">
        <w:rPr>
          <w:rFonts w:cs="Times New Roman"/>
          <w:sz w:val="24"/>
          <w:szCs w:val="24"/>
        </w:rPr>
        <w:t xml:space="preserve">Zn cells </w:t>
      </w:r>
      <w:r w:rsidR="00272242" w:rsidRPr="00EA491E">
        <w:rPr>
          <w:rFonts w:cs="Times New Roman"/>
          <w:sz w:val="24"/>
          <w:szCs w:val="24"/>
        </w:rPr>
        <w:t>in the ZS</w:t>
      </w:r>
      <w:r w:rsidR="00272242" w:rsidRPr="00EA491E">
        <w:rPr>
          <w:rFonts w:eastAsiaTheme="minorEastAsia" w:cs="Times New Roman"/>
          <w:sz w:val="24"/>
          <w:szCs w:val="24"/>
        </w:rPr>
        <w:t xml:space="preserve"> </w:t>
      </w:r>
      <w:r w:rsidR="00272242" w:rsidRPr="00EA491E">
        <w:rPr>
          <w:rFonts w:cs="Times New Roman"/>
          <w:sz w:val="24"/>
          <w:szCs w:val="24"/>
        </w:rPr>
        <w:t>and redox electrolyte</w:t>
      </w:r>
      <w:r w:rsidR="00272242" w:rsidRPr="00EA491E">
        <w:rPr>
          <w:rFonts w:eastAsiaTheme="minorEastAsia" w:cs="Times New Roman"/>
          <w:sz w:val="24"/>
          <w:szCs w:val="24"/>
        </w:rPr>
        <w:t>s</w:t>
      </w:r>
      <w:r w:rsidR="00272242" w:rsidRPr="00EA491E">
        <w:rPr>
          <w:rFonts w:cs="Times New Roman"/>
          <w:sz w:val="24"/>
          <w:szCs w:val="24"/>
        </w:rPr>
        <w:t xml:space="preserve"> </w:t>
      </w:r>
      <w:r w:rsidR="00A357CC" w:rsidRPr="00EA491E">
        <w:rPr>
          <w:rFonts w:cs="Times New Roman"/>
          <w:sz w:val="24"/>
          <w:szCs w:val="24"/>
        </w:rPr>
        <w:t>at 30 mA cm</w:t>
      </w:r>
      <w:r w:rsidR="00A357CC" w:rsidRPr="00EA491E">
        <w:rPr>
          <w:rFonts w:cs="Times New Roman"/>
          <w:sz w:val="24"/>
          <w:szCs w:val="24"/>
          <w:vertAlign w:val="superscript"/>
        </w:rPr>
        <w:t>-2</w:t>
      </w:r>
      <w:r w:rsidR="00A357CC" w:rsidRPr="00EA491E">
        <w:rPr>
          <w:rFonts w:cs="Times New Roman"/>
          <w:sz w:val="24"/>
          <w:szCs w:val="24"/>
        </w:rPr>
        <w:t xml:space="preserve"> and 30 mAh cm</w:t>
      </w:r>
      <w:r w:rsidR="00A357CC" w:rsidRPr="00EA491E">
        <w:rPr>
          <w:rFonts w:cs="Times New Roman"/>
          <w:sz w:val="24"/>
          <w:szCs w:val="24"/>
          <w:vertAlign w:val="superscript"/>
        </w:rPr>
        <w:t>-2</w:t>
      </w:r>
    </w:p>
    <w:p w14:paraId="499F2CE4" w14:textId="77777777" w:rsidR="00A57A39" w:rsidRPr="00EA491E" w:rsidRDefault="00A357CC" w:rsidP="00EA491E">
      <w:pPr>
        <w:pStyle w:val="a9"/>
        <w:spacing w:line="240" w:lineRule="auto"/>
        <w:ind w:left="0"/>
        <w:jc w:val="center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27686786" wp14:editId="2B7D4CDA">
            <wp:extent cx="4698124" cy="2569818"/>
            <wp:effectExtent l="0" t="0" r="7620" b="2540"/>
            <wp:docPr id="105403732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363" cy="258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7BACF0" w14:textId="664FC145" w:rsidR="00A57A39" w:rsidRPr="00EA491E" w:rsidRDefault="00EA491E" w:rsidP="00EA491E">
      <w:pPr>
        <w:spacing w:line="240" w:lineRule="auto"/>
        <w:rPr>
          <w:rFonts w:cs="Times New Roman"/>
          <w:sz w:val="24"/>
          <w:szCs w:val="24"/>
        </w:rPr>
      </w:pPr>
      <w:r w:rsidRPr="00EA491E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EA491E">
        <w:rPr>
          <w:rFonts w:cs="Times New Roman"/>
          <w:b/>
          <w:bCs/>
          <w:snapToGrid w:val="0"/>
          <w:kern w:val="0"/>
          <w:sz w:val="24"/>
          <w:szCs w:val="24"/>
        </w:rPr>
        <w:t xml:space="preserve"> S13</w:t>
      </w:r>
      <w:r w:rsidR="00EE33A1" w:rsidRPr="00EA491E">
        <w:rPr>
          <w:rFonts w:cs="Times New Roman"/>
          <w:snapToGrid w:val="0"/>
          <w:kern w:val="0"/>
          <w:sz w:val="24"/>
          <w:szCs w:val="24"/>
        </w:rPr>
        <w:tab/>
      </w:r>
      <w:r w:rsidR="00F5448C" w:rsidRPr="00EA491E">
        <w:rPr>
          <w:rFonts w:eastAsiaTheme="minorEastAsia" w:cs="Times New Roman"/>
          <w:sz w:val="24"/>
          <w:szCs w:val="24"/>
        </w:rPr>
        <w:t xml:space="preserve"> </w:t>
      </w:r>
      <w:r w:rsidR="00A357CC" w:rsidRPr="00EA491E">
        <w:rPr>
          <w:rFonts w:cs="Times New Roman"/>
          <w:sz w:val="24"/>
          <w:szCs w:val="24"/>
        </w:rPr>
        <w:t>SEM images of Zn electrodes obtained from Zn</w:t>
      </w:r>
      <w:r w:rsidR="00225226" w:rsidRPr="00EA491E">
        <w:rPr>
          <w:rFonts w:eastAsiaTheme="minorEastAsia" w:cs="Times New Roman"/>
          <w:sz w:val="24"/>
          <w:szCs w:val="24"/>
        </w:rPr>
        <w:t>||</w:t>
      </w:r>
      <w:r w:rsidR="00A357CC" w:rsidRPr="00EA491E">
        <w:rPr>
          <w:rFonts w:cs="Times New Roman"/>
          <w:sz w:val="24"/>
          <w:szCs w:val="24"/>
        </w:rPr>
        <w:t>Zn cells at 2 mA cm</w:t>
      </w:r>
      <w:r w:rsidR="00A357CC" w:rsidRPr="00EA491E">
        <w:rPr>
          <w:rFonts w:cs="Times New Roman"/>
          <w:sz w:val="24"/>
          <w:szCs w:val="24"/>
          <w:vertAlign w:val="superscript"/>
        </w:rPr>
        <w:t>-2</w:t>
      </w:r>
      <w:r w:rsidR="00A357CC" w:rsidRPr="00EA491E">
        <w:rPr>
          <w:rFonts w:cs="Times New Roman"/>
          <w:sz w:val="24"/>
          <w:szCs w:val="24"/>
        </w:rPr>
        <w:t xml:space="preserve"> and 1 mAh cm</w:t>
      </w:r>
      <w:r w:rsidR="00A357CC" w:rsidRPr="00EA491E">
        <w:rPr>
          <w:rFonts w:cs="Times New Roman"/>
          <w:sz w:val="24"/>
          <w:szCs w:val="24"/>
          <w:vertAlign w:val="superscript"/>
        </w:rPr>
        <w:t>-2</w:t>
      </w:r>
      <w:r w:rsidR="00A357CC" w:rsidRPr="00EA491E">
        <w:rPr>
          <w:rFonts w:cs="Times New Roman"/>
          <w:sz w:val="24"/>
          <w:szCs w:val="24"/>
        </w:rPr>
        <w:t xml:space="preserve"> after 200 cycles, using (</w:t>
      </w:r>
      <w:r w:rsidR="00A357CC" w:rsidRPr="00EA491E">
        <w:rPr>
          <w:rFonts w:cs="Times New Roman"/>
          <w:b/>
          <w:bCs/>
          <w:sz w:val="24"/>
          <w:szCs w:val="24"/>
        </w:rPr>
        <w:t>a</w:t>
      </w:r>
      <w:r w:rsidR="00A357CC" w:rsidRPr="00EA491E">
        <w:rPr>
          <w:rFonts w:cs="Times New Roman"/>
          <w:sz w:val="24"/>
          <w:szCs w:val="24"/>
        </w:rPr>
        <w:t>)</w:t>
      </w:r>
      <w:r w:rsidR="00272242" w:rsidRPr="00EA491E">
        <w:rPr>
          <w:rFonts w:eastAsiaTheme="minorEastAsia" w:cs="Times New Roman"/>
          <w:sz w:val="24"/>
          <w:szCs w:val="24"/>
        </w:rPr>
        <w:t xml:space="preserve"> the </w:t>
      </w:r>
      <w:r w:rsidR="00A357CC" w:rsidRPr="00EA491E">
        <w:rPr>
          <w:rFonts w:cs="Times New Roman"/>
          <w:sz w:val="24"/>
          <w:szCs w:val="24"/>
        </w:rPr>
        <w:t>ZS</w:t>
      </w:r>
      <w:r w:rsidR="00272242" w:rsidRPr="00EA491E">
        <w:rPr>
          <w:rFonts w:eastAsiaTheme="minorEastAsia" w:cs="Times New Roman"/>
          <w:sz w:val="24"/>
          <w:szCs w:val="24"/>
        </w:rPr>
        <w:t xml:space="preserve"> </w:t>
      </w:r>
      <w:r w:rsidR="00864FFE" w:rsidRPr="00EA491E">
        <w:rPr>
          <w:rFonts w:eastAsiaTheme="minorEastAsia" w:cs="Times New Roman"/>
          <w:sz w:val="24"/>
          <w:szCs w:val="24"/>
        </w:rPr>
        <w:t xml:space="preserve">electrolyte </w:t>
      </w:r>
      <w:r w:rsidR="00272242" w:rsidRPr="00EA491E">
        <w:rPr>
          <w:rFonts w:eastAsiaTheme="minorEastAsia" w:cs="Times New Roman"/>
          <w:sz w:val="24"/>
          <w:szCs w:val="24"/>
        </w:rPr>
        <w:t xml:space="preserve">and redox electrolytes prepared by </w:t>
      </w:r>
      <w:r w:rsidR="00272242" w:rsidRPr="00EA491E">
        <w:rPr>
          <w:rFonts w:cs="Times New Roman"/>
          <w:sz w:val="24"/>
          <w:szCs w:val="24"/>
        </w:rPr>
        <w:t>(</w:t>
      </w:r>
      <w:r w:rsidR="00272242" w:rsidRPr="00EA491E">
        <w:rPr>
          <w:rFonts w:eastAsiaTheme="minorEastAsia" w:cs="Times New Roman"/>
          <w:b/>
          <w:bCs/>
          <w:sz w:val="24"/>
          <w:szCs w:val="24"/>
        </w:rPr>
        <w:t>b</w:t>
      </w:r>
      <w:r w:rsidR="00272242" w:rsidRPr="00EA491E">
        <w:rPr>
          <w:rFonts w:cs="Times New Roman"/>
          <w:sz w:val="24"/>
          <w:szCs w:val="24"/>
        </w:rPr>
        <w:t>) PV, (</w:t>
      </w:r>
      <w:r w:rsidR="00272242" w:rsidRPr="00EA491E">
        <w:rPr>
          <w:rFonts w:eastAsiaTheme="minorEastAsia" w:cs="Times New Roman"/>
          <w:b/>
          <w:bCs/>
          <w:sz w:val="24"/>
          <w:szCs w:val="24"/>
        </w:rPr>
        <w:t>c</w:t>
      </w:r>
      <w:r w:rsidR="00272242" w:rsidRPr="00EA491E">
        <w:rPr>
          <w:rFonts w:cs="Times New Roman"/>
          <w:sz w:val="24"/>
          <w:szCs w:val="24"/>
        </w:rPr>
        <w:t>) MCP, (</w:t>
      </w:r>
      <w:r w:rsidR="00272242" w:rsidRPr="00EA491E">
        <w:rPr>
          <w:rFonts w:eastAsiaTheme="minorEastAsia" w:cs="Times New Roman"/>
          <w:b/>
          <w:bCs/>
          <w:sz w:val="24"/>
          <w:szCs w:val="24"/>
        </w:rPr>
        <w:t>d</w:t>
      </w:r>
      <w:r w:rsidR="00272242" w:rsidRPr="00EA491E">
        <w:rPr>
          <w:rFonts w:cs="Times New Roman"/>
          <w:sz w:val="24"/>
          <w:szCs w:val="24"/>
        </w:rPr>
        <w:t>) XO, and (</w:t>
      </w:r>
      <w:r w:rsidR="00272242" w:rsidRPr="00EA491E">
        <w:rPr>
          <w:rFonts w:eastAsiaTheme="minorEastAsia" w:cs="Times New Roman"/>
          <w:b/>
          <w:bCs/>
          <w:sz w:val="24"/>
          <w:szCs w:val="24"/>
        </w:rPr>
        <w:t>e</w:t>
      </w:r>
      <w:r w:rsidR="00272242" w:rsidRPr="00EA491E">
        <w:rPr>
          <w:rFonts w:cs="Times New Roman"/>
          <w:sz w:val="24"/>
          <w:szCs w:val="24"/>
        </w:rPr>
        <w:t xml:space="preserve">) BCP </w:t>
      </w:r>
      <w:r w:rsidR="00272242" w:rsidRPr="00EA491E">
        <w:rPr>
          <w:rFonts w:eastAsiaTheme="minorEastAsia" w:cs="Times New Roman"/>
          <w:sz w:val="24"/>
          <w:szCs w:val="24"/>
        </w:rPr>
        <w:t xml:space="preserve">dyes. </w:t>
      </w:r>
    </w:p>
    <w:p w14:paraId="7379D55B" w14:textId="77777777" w:rsidR="00A57A39" w:rsidRPr="00EA491E" w:rsidRDefault="00A357CC" w:rsidP="00EA491E">
      <w:pPr>
        <w:pStyle w:val="a9"/>
        <w:spacing w:line="240" w:lineRule="auto"/>
        <w:ind w:left="0"/>
        <w:jc w:val="center"/>
        <w:rPr>
          <w:rFonts w:cs="Times New Roman"/>
          <w:sz w:val="24"/>
          <w:szCs w:val="24"/>
        </w:rPr>
      </w:pPr>
      <w:r w:rsidRPr="00EA491E">
        <w:rPr>
          <w:rFonts w:eastAsiaTheme="minorEastAsia" w:cs="Times New Roman"/>
          <w:sz w:val="24"/>
          <w:szCs w:val="24"/>
        </w:rPr>
        <w:br w:type="page"/>
      </w: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439FEDF9" wp14:editId="4CE78E8D">
            <wp:extent cx="3382751" cy="2597699"/>
            <wp:effectExtent l="0" t="0" r="8255" b="0"/>
            <wp:docPr id="131045096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393" cy="262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90CA6" w14:textId="326C3BAA" w:rsidR="00A57A39" w:rsidRPr="00EA491E" w:rsidRDefault="00EA491E" w:rsidP="000607A0">
      <w:pPr>
        <w:spacing w:line="240" w:lineRule="auto"/>
        <w:rPr>
          <w:rFonts w:eastAsiaTheme="minorEastAsia" w:cs="Times New Roman"/>
          <w:sz w:val="24"/>
          <w:szCs w:val="24"/>
        </w:rPr>
      </w:pPr>
      <w:r w:rsidRPr="000607A0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0607A0">
        <w:rPr>
          <w:rFonts w:cs="Times New Roman"/>
          <w:b/>
          <w:bCs/>
          <w:snapToGrid w:val="0"/>
          <w:kern w:val="0"/>
          <w:sz w:val="24"/>
          <w:szCs w:val="24"/>
        </w:rPr>
        <w:t xml:space="preserve"> S14</w:t>
      </w:r>
      <w:r w:rsidR="00EE33A1" w:rsidRPr="00EA491E">
        <w:rPr>
          <w:rFonts w:cs="Times New Roman"/>
          <w:snapToGrid w:val="0"/>
          <w:kern w:val="0"/>
          <w:sz w:val="24"/>
          <w:szCs w:val="24"/>
        </w:rPr>
        <w:tab/>
      </w:r>
      <w:r w:rsidR="00FC3C55" w:rsidRPr="00EA491E">
        <w:rPr>
          <w:rFonts w:eastAsiaTheme="minorEastAsia" w:cs="Times New Roman"/>
          <w:sz w:val="24"/>
          <w:szCs w:val="24"/>
        </w:rPr>
        <w:t xml:space="preserve"> </w:t>
      </w:r>
      <w:bookmarkStart w:id="8" w:name="_Hlk218861074"/>
      <w:r w:rsidR="00A357CC" w:rsidRPr="00EA491E">
        <w:rPr>
          <w:rFonts w:cs="Times New Roman"/>
          <w:sz w:val="24"/>
          <w:szCs w:val="24"/>
        </w:rPr>
        <w:t xml:space="preserve">XRD results of </w:t>
      </w:r>
      <w:r w:rsidR="0079331F" w:rsidRPr="00EA491E">
        <w:rPr>
          <w:rFonts w:eastAsiaTheme="minorEastAsia" w:cs="Times New Roman"/>
          <w:sz w:val="24"/>
          <w:szCs w:val="24"/>
        </w:rPr>
        <w:t xml:space="preserve">cycled </w:t>
      </w:r>
      <w:r w:rsidR="00A357CC" w:rsidRPr="00EA491E">
        <w:rPr>
          <w:rFonts w:cs="Times New Roman"/>
          <w:sz w:val="24"/>
          <w:szCs w:val="24"/>
        </w:rPr>
        <w:t>Zn from Zn</w:t>
      </w:r>
      <w:r w:rsidR="00225226" w:rsidRPr="00EA491E">
        <w:rPr>
          <w:rFonts w:eastAsiaTheme="minorEastAsia" w:cs="Times New Roman"/>
          <w:sz w:val="24"/>
          <w:szCs w:val="24"/>
        </w:rPr>
        <w:t>||</w:t>
      </w:r>
      <w:r w:rsidR="00A357CC" w:rsidRPr="00EA491E">
        <w:rPr>
          <w:rFonts w:cs="Times New Roman"/>
          <w:sz w:val="24"/>
          <w:szCs w:val="24"/>
        </w:rPr>
        <w:t>Zn cells</w:t>
      </w:r>
      <w:r w:rsidR="00F3484D" w:rsidRPr="00EA491E">
        <w:rPr>
          <w:rFonts w:eastAsiaTheme="minorEastAsia" w:cs="Times New Roman"/>
          <w:sz w:val="24"/>
          <w:szCs w:val="24"/>
        </w:rPr>
        <w:t>,</w:t>
      </w:r>
      <w:r w:rsidR="00A357CC" w:rsidRPr="00EA491E">
        <w:rPr>
          <w:rFonts w:cs="Times New Roman"/>
          <w:sz w:val="24"/>
          <w:szCs w:val="24"/>
        </w:rPr>
        <w:t xml:space="preserve"> </w:t>
      </w:r>
      <w:r w:rsidR="0079331F" w:rsidRPr="00EA491E">
        <w:rPr>
          <w:rFonts w:cs="Times New Roman"/>
          <w:sz w:val="24"/>
          <w:szCs w:val="24"/>
        </w:rPr>
        <w:t>prepared by the ZS and BCP-containing electrolytes</w:t>
      </w:r>
      <w:r w:rsidR="0079331F" w:rsidRPr="00EA491E">
        <w:rPr>
          <w:rFonts w:eastAsiaTheme="minorEastAsia" w:cs="Times New Roman"/>
          <w:sz w:val="24"/>
          <w:szCs w:val="24"/>
        </w:rPr>
        <w:t>.</w:t>
      </w:r>
      <w:bookmarkEnd w:id="8"/>
      <w:r w:rsidR="0079331F" w:rsidRPr="00EA491E">
        <w:rPr>
          <w:rFonts w:eastAsiaTheme="minorEastAsia" w:cs="Times New Roman"/>
          <w:sz w:val="24"/>
          <w:szCs w:val="24"/>
        </w:rPr>
        <w:t xml:space="preserve"> </w:t>
      </w:r>
      <w:r w:rsidR="00A357CC" w:rsidRPr="00EA491E">
        <w:rPr>
          <w:rFonts w:cs="Times New Roman"/>
          <w:sz w:val="24"/>
          <w:szCs w:val="24"/>
        </w:rPr>
        <w:t xml:space="preserve"> </w:t>
      </w:r>
      <w:r w:rsidR="0079331F" w:rsidRPr="00EA491E">
        <w:rPr>
          <w:rFonts w:eastAsiaTheme="minorEastAsia" w:cs="Times New Roman"/>
          <w:sz w:val="24"/>
          <w:szCs w:val="24"/>
        </w:rPr>
        <w:t>The cycling tests were conducted</w:t>
      </w:r>
      <w:r w:rsidR="00A357CC" w:rsidRPr="00EA491E">
        <w:rPr>
          <w:rFonts w:cs="Times New Roman"/>
          <w:sz w:val="24"/>
          <w:szCs w:val="24"/>
        </w:rPr>
        <w:t xml:space="preserve"> at 2 mA cm</w:t>
      </w:r>
      <w:r w:rsidR="00A357CC" w:rsidRPr="00EA491E">
        <w:rPr>
          <w:rFonts w:cs="Times New Roman"/>
          <w:sz w:val="24"/>
          <w:szCs w:val="24"/>
          <w:vertAlign w:val="superscript"/>
        </w:rPr>
        <w:t>-2</w:t>
      </w:r>
      <w:r w:rsidR="00A357CC" w:rsidRPr="00EA491E">
        <w:rPr>
          <w:rFonts w:cs="Times New Roman"/>
          <w:sz w:val="24"/>
          <w:szCs w:val="24"/>
        </w:rPr>
        <w:t xml:space="preserve"> and 1 mAh cm</w:t>
      </w:r>
      <w:r w:rsidR="00A357CC" w:rsidRPr="00EA491E">
        <w:rPr>
          <w:rFonts w:cs="Times New Roman"/>
          <w:sz w:val="24"/>
          <w:szCs w:val="24"/>
          <w:vertAlign w:val="superscript"/>
        </w:rPr>
        <w:t>-2</w:t>
      </w:r>
      <w:r w:rsidR="00A357CC" w:rsidRPr="00EA491E">
        <w:rPr>
          <w:rFonts w:cs="Times New Roman"/>
          <w:sz w:val="24"/>
          <w:szCs w:val="24"/>
        </w:rPr>
        <w:t xml:space="preserve"> after 200 cycles</w:t>
      </w:r>
    </w:p>
    <w:p w14:paraId="597BB274" w14:textId="77777777" w:rsidR="00A57A39" w:rsidRPr="00EA491E" w:rsidRDefault="00F5448C" w:rsidP="00EA491E">
      <w:pPr>
        <w:pStyle w:val="a9"/>
        <w:spacing w:line="240" w:lineRule="auto"/>
        <w:ind w:left="0"/>
        <w:jc w:val="center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072A8A9C" wp14:editId="68427A8D">
            <wp:extent cx="2833055" cy="2175572"/>
            <wp:effectExtent l="0" t="0" r="5715" b="0"/>
            <wp:docPr id="28540089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374" cy="218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DAF06E" w14:textId="77777777" w:rsidR="000607A0" w:rsidRDefault="00EA491E" w:rsidP="000607A0">
      <w:pPr>
        <w:spacing w:line="240" w:lineRule="auto"/>
        <w:rPr>
          <w:rFonts w:eastAsiaTheme="minorEastAsia" w:cs="Times New Roman"/>
          <w:sz w:val="24"/>
          <w:szCs w:val="24"/>
        </w:rPr>
      </w:pPr>
      <w:r w:rsidRPr="000607A0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0607A0">
        <w:rPr>
          <w:rFonts w:cs="Times New Roman"/>
          <w:b/>
          <w:bCs/>
          <w:snapToGrid w:val="0"/>
          <w:kern w:val="0"/>
          <w:sz w:val="24"/>
          <w:szCs w:val="24"/>
        </w:rPr>
        <w:t xml:space="preserve"> S15</w:t>
      </w:r>
      <w:r w:rsidR="00EE33A1" w:rsidRPr="000607A0">
        <w:rPr>
          <w:rFonts w:cs="Times New Roman"/>
          <w:b/>
          <w:bCs/>
          <w:snapToGrid w:val="0"/>
          <w:kern w:val="0"/>
          <w:sz w:val="24"/>
          <w:szCs w:val="24"/>
        </w:rPr>
        <w:tab/>
      </w:r>
      <w:r w:rsidR="00331E2D" w:rsidRPr="00EA491E">
        <w:rPr>
          <w:rFonts w:eastAsiaTheme="minorEastAsia" w:cs="Times New Roman"/>
          <w:sz w:val="24"/>
          <w:szCs w:val="24"/>
        </w:rPr>
        <w:t xml:space="preserve"> </w:t>
      </w:r>
      <w:r w:rsidR="00F5448C" w:rsidRPr="00EA491E">
        <w:rPr>
          <w:rFonts w:cs="Times New Roman"/>
          <w:sz w:val="24"/>
          <w:szCs w:val="24"/>
        </w:rPr>
        <w:t>Chronoamperometric curves of Zn</w:t>
      </w:r>
      <w:r w:rsidR="00F5448C" w:rsidRPr="00EA491E">
        <w:rPr>
          <w:rFonts w:cs="Times New Roman"/>
          <w:sz w:val="24"/>
          <w:szCs w:val="24"/>
          <w:vertAlign w:val="superscript"/>
        </w:rPr>
        <w:t>2+</w:t>
      </w:r>
      <w:r w:rsidR="00F5448C" w:rsidRPr="00EA491E">
        <w:rPr>
          <w:rFonts w:cs="Times New Roman"/>
          <w:sz w:val="24"/>
          <w:szCs w:val="24"/>
        </w:rPr>
        <w:t xml:space="preserve"> plating </w:t>
      </w:r>
      <w:r w:rsidR="00F5448C" w:rsidRPr="00EA491E">
        <w:rPr>
          <w:rFonts w:eastAsiaTheme="minorEastAsia" w:cs="Times New Roman"/>
          <w:sz w:val="24"/>
          <w:szCs w:val="24"/>
        </w:rPr>
        <w:t xml:space="preserve">at </w:t>
      </w:r>
      <w:r w:rsidR="00331E2D" w:rsidRPr="00EA491E">
        <w:rPr>
          <w:rFonts w:cs="Times New Roman"/>
          <w:sz w:val="24"/>
          <w:szCs w:val="24"/>
        </w:rPr>
        <w:t xml:space="preserve">an overpotential of </w:t>
      </w:r>
      <w:r w:rsidR="00F5448C" w:rsidRPr="00EA491E">
        <w:rPr>
          <w:rFonts w:cs="Times New Roman"/>
          <w:sz w:val="24"/>
          <w:szCs w:val="24"/>
        </w:rPr>
        <w:t>−150 mV</w:t>
      </w:r>
      <w:r w:rsidR="00F5448C" w:rsidRPr="00EA491E">
        <w:rPr>
          <w:rFonts w:eastAsiaTheme="minorEastAsia" w:cs="Times New Roman"/>
          <w:sz w:val="24"/>
          <w:szCs w:val="24"/>
        </w:rPr>
        <w:t xml:space="preserve"> </w:t>
      </w:r>
      <w:r w:rsidR="00F5448C" w:rsidRPr="00EA491E">
        <w:rPr>
          <w:rFonts w:cs="Times New Roman"/>
          <w:sz w:val="24"/>
          <w:szCs w:val="24"/>
        </w:rPr>
        <w:t xml:space="preserve">using </w:t>
      </w:r>
      <w:r w:rsidR="00F5448C" w:rsidRPr="00EA491E">
        <w:rPr>
          <w:rFonts w:eastAsiaTheme="minorEastAsia" w:cs="Times New Roman"/>
          <w:sz w:val="24"/>
          <w:szCs w:val="24"/>
        </w:rPr>
        <w:t>ZS electrolyte and triphenylmethane-driven redox electrolytes</w:t>
      </w:r>
    </w:p>
    <w:p w14:paraId="5CB0C885" w14:textId="3045C673" w:rsidR="00A57A39" w:rsidRPr="00EA491E" w:rsidRDefault="00046DF1" w:rsidP="000607A0">
      <w:pPr>
        <w:spacing w:line="240" w:lineRule="auto"/>
        <w:jc w:val="center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25B2AC69" wp14:editId="57A8A8B8">
            <wp:extent cx="4582571" cy="2128215"/>
            <wp:effectExtent l="0" t="0" r="8890" b="5715"/>
            <wp:docPr id="111545341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842" cy="2131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C5AF5" w14:textId="29D75328" w:rsidR="00A57A39" w:rsidRPr="00EA491E" w:rsidRDefault="00EA491E" w:rsidP="00EA491E">
      <w:pPr>
        <w:spacing w:line="240" w:lineRule="auto"/>
        <w:rPr>
          <w:rFonts w:eastAsiaTheme="minorEastAsia" w:cs="Times New Roman"/>
          <w:sz w:val="24"/>
          <w:szCs w:val="24"/>
        </w:rPr>
      </w:pPr>
      <w:bookmarkStart w:id="9" w:name="OLE_LINK2"/>
      <w:r w:rsidRPr="000607A0">
        <w:rPr>
          <w:rFonts w:eastAsiaTheme="minorEastAsia"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0607A0">
        <w:rPr>
          <w:rFonts w:eastAsiaTheme="minorEastAsia" w:cs="Times New Roman"/>
          <w:b/>
          <w:bCs/>
          <w:snapToGrid w:val="0"/>
          <w:kern w:val="0"/>
          <w:sz w:val="24"/>
          <w:szCs w:val="24"/>
        </w:rPr>
        <w:t xml:space="preserve"> S16</w:t>
      </w:r>
      <w:r w:rsidR="00EE33A1" w:rsidRPr="00EA491E">
        <w:rPr>
          <w:rFonts w:eastAsiaTheme="minorEastAsia" w:cs="Times New Roman"/>
          <w:snapToGrid w:val="0"/>
          <w:kern w:val="0"/>
          <w:sz w:val="24"/>
          <w:szCs w:val="24"/>
        </w:rPr>
        <w:tab/>
      </w:r>
      <w:r w:rsidR="002001A4" w:rsidRPr="00EA491E">
        <w:rPr>
          <w:rFonts w:eastAsiaTheme="minorEastAsia" w:cs="Times New Roman"/>
          <w:sz w:val="24"/>
          <w:szCs w:val="24"/>
        </w:rPr>
        <w:t xml:space="preserve"> </w:t>
      </w:r>
      <w:r w:rsidR="00046DF1" w:rsidRPr="00EA491E">
        <w:rPr>
          <w:rFonts w:cs="Times New Roman"/>
          <w:sz w:val="24"/>
          <w:szCs w:val="24"/>
        </w:rPr>
        <w:t xml:space="preserve">Contact angle analysis of electrolyte droplets on metallic Zn: </w:t>
      </w:r>
      <w:r w:rsidR="00D12916" w:rsidRPr="00EA491E">
        <w:rPr>
          <w:rFonts w:eastAsia="宋体" w:cs="Times New Roman"/>
          <w:sz w:val="24"/>
          <w:szCs w:val="24"/>
        </w:rPr>
        <w:t>(</w:t>
      </w:r>
      <w:r w:rsidR="00D12916" w:rsidRPr="000607A0">
        <w:rPr>
          <w:rFonts w:eastAsia="宋体" w:cs="Times New Roman"/>
          <w:b/>
          <w:bCs/>
          <w:sz w:val="24"/>
          <w:szCs w:val="24"/>
        </w:rPr>
        <w:t>a</w:t>
      </w:r>
      <w:r w:rsidR="00D12916" w:rsidRPr="00EA491E">
        <w:rPr>
          <w:rFonts w:eastAsia="宋体" w:cs="Times New Roman"/>
          <w:sz w:val="24"/>
          <w:szCs w:val="24"/>
        </w:rPr>
        <w:t>)</w:t>
      </w:r>
      <w:r w:rsidR="00864FFE" w:rsidRPr="00EA491E">
        <w:rPr>
          <w:rFonts w:eastAsia="宋体" w:cs="Times New Roman"/>
          <w:sz w:val="24"/>
          <w:szCs w:val="24"/>
        </w:rPr>
        <w:t xml:space="preserve"> </w:t>
      </w:r>
      <w:r w:rsidR="00864FFE" w:rsidRPr="00EA491E">
        <w:rPr>
          <w:rFonts w:eastAsiaTheme="minorEastAsia" w:cs="Times New Roman"/>
          <w:sz w:val="24"/>
          <w:szCs w:val="24"/>
        </w:rPr>
        <w:t xml:space="preserve">the </w:t>
      </w:r>
      <w:r w:rsidR="00864FFE" w:rsidRPr="00EA491E">
        <w:rPr>
          <w:rFonts w:cs="Times New Roman"/>
          <w:sz w:val="24"/>
          <w:szCs w:val="24"/>
        </w:rPr>
        <w:t>ZS</w:t>
      </w:r>
      <w:r w:rsidR="00864FFE" w:rsidRPr="00EA491E">
        <w:rPr>
          <w:rFonts w:eastAsiaTheme="minorEastAsia" w:cs="Times New Roman"/>
          <w:sz w:val="24"/>
          <w:szCs w:val="24"/>
        </w:rPr>
        <w:t xml:space="preserve"> electrolyte and redox electrolytes prepared by </w:t>
      </w:r>
      <w:r w:rsidR="00864FFE" w:rsidRPr="00EA491E">
        <w:rPr>
          <w:rFonts w:cs="Times New Roman"/>
          <w:sz w:val="24"/>
          <w:szCs w:val="24"/>
        </w:rPr>
        <w:t>(</w:t>
      </w:r>
      <w:r w:rsidR="00864FFE" w:rsidRPr="000607A0">
        <w:rPr>
          <w:rFonts w:eastAsiaTheme="minorEastAsia" w:cs="Times New Roman"/>
          <w:b/>
          <w:bCs/>
          <w:sz w:val="24"/>
          <w:szCs w:val="24"/>
        </w:rPr>
        <w:t>b</w:t>
      </w:r>
      <w:r w:rsidR="00864FFE" w:rsidRPr="00EA491E">
        <w:rPr>
          <w:rFonts w:cs="Times New Roman"/>
          <w:sz w:val="24"/>
          <w:szCs w:val="24"/>
        </w:rPr>
        <w:t>) PV, (</w:t>
      </w:r>
      <w:r w:rsidR="00864FFE" w:rsidRPr="000607A0">
        <w:rPr>
          <w:rFonts w:eastAsiaTheme="minorEastAsia" w:cs="Times New Roman"/>
          <w:b/>
          <w:bCs/>
          <w:sz w:val="24"/>
          <w:szCs w:val="24"/>
        </w:rPr>
        <w:t>c</w:t>
      </w:r>
      <w:r w:rsidR="00864FFE" w:rsidRPr="00EA491E">
        <w:rPr>
          <w:rFonts w:cs="Times New Roman"/>
          <w:sz w:val="24"/>
          <w:szCs w:val="24"/>
        </w:rPr>
        <w:t>) MCP, (</w:t>
      </w:r>
      <w:r w:rsidR="00864FFE" w:rsidRPr="000607A0">
        <w:rPr>
          <w:rFonts w:eastAsiaTheme="minorEastAsia" w:cs="Times New Roman"/>
          <w:b/>
          <w:bCs/>
          <w:sz w:val="24"/>
          <w:szCs w:val="24"/>
        </w:rPr>
        <w:t>d</w:t>
      </w:r>
      <w:r w:rsidR="00864FFE" w:rsidRPr="00EA491E">
        <w:rPr>
          <w:rFonts w:cs="Times New Roman"/>
          <w:sz w:val="24"/>
          <w:szCs w:val="24"/>
        </w:rPr>
        <w:t>) XO, and (</w:t>
      </w:r>
      <w:r w:rsidR="00864FFE" w:rsidRPr="000607A0">
        <w:rPr>
          <w:rFonts w:eastAsiaTheme="minorEastAsia" w:cs="Times New Roman"/>
          <w:b/>
          <w:bCs/>
          <w:sz w:val="24"/>
          <w:szCs w:val="24"/>
        </w:rPr>
        <w:t>e</w:t>
      </w:r>
      <w:r w:rsidR="00864FFE" w:rsidRPr="00EA491E">
        <w:rPr>
          <w:rFonts w:cs="Times New Roman"/>
          <w:sz w:val="24"/>
          <w:szCs w:val="24"/>
        </w:rPr>
        <w:t xml:space="preserve">) BCP </w:t>
      </w:r>
      <w:r w:rsidR="00864FFE" w:rsidRPr="00EA491E">
        <w:rPr>
          <w:rFonts w:eastAsiaTheme="minorEastAsia" w:cs="Times New Roman"/>
          <w:sz w:val="24"/>
          <w:szCs w:val="24"/>
        </w:rPr>
        <w:t>dyes</w:t>
      </w:r>
    </w:p>
    <w:bookmarkEnd w:id="9"/>
    <w:p w14:paraId="3B3BFC95" w14:textId="77777777" w:rsidR="00A57A39" w:rsidRPr="00EA491E" w:rsidRDefault="003B1CC5" w:rsidP="00EA491E">
      <w:pPr>
        <w:pStyle w:val="a9"/>
        <w:spacing w:line="240" w:lineRule="auto"/>
        <w:ind w:left="0"/>
        <w:jc w:val="center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008EE479" wp14:editId="5D765C45">
            <wp:extent cx="4038600" cy="3102610"/>
            <wp:effectExtent l="0" t="0" r="0" b="0"/>
            <wp:docPr id="122713883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10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39A52" w14:textId="77777777" w:rsidR="000607A0" w:rsidRDefault="00EA491E" w:rsidP="000607A0">
      <w:pPr>
        <w:spacing w:line="240" w:lineRule="auto"/>
        <w:rPr>
          <w:rFonts w:eastAsiaTheme="minorEastAsia" w:cs="Times New Roman"/>
          <w:sz w:val="24"/>
          <w:szCs w:val="24"/>
        </w:rPr>
      </w:pPr>
      <w:r w:rsidRPr="000607A0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0607A0">
        <w:rPr>
          <w:rFonts w:cs="Times New Roman"/>
          <w:b/>
          <w:bCs/>
          <w:snapToGrid w:val="0"/>
          <w:kern w:val="0"/>
          <w:sz w:val="24"/>
          <w:szCs w:val="24"/>
        </w:rPr>
        <w:t xml:space="preserve"> S17</w:t>
      </w:r>
      <w:r w:rsidR="00EE33A1" w:rsidRPr="000607A0">
        <w:rPr>
          <w:rFonts w:cs="Times New Roman"/>
          <w:b/>
          <w:bCs/>
          <w:snapToGrid w:val="0"/>
          <w:kern w:val="0"/>
          <w:sz w:val="24"/>
          <w:szCs w:val="24"/>
        </w:rPr>
        <w:tab/>
      </w:r>
      <w:r w:rsidR="003B53B4" w:rsidRPr="000607A0">
        <w:rPr>
          <w:rFonts w:eastAsiaTheme="minorEastAsia" w:cs="Times New Roman"/>
          <w:b/>
          <w:bCs/>
          <w:sz w:val="24"/>
          <w:szCs w:val="24"/>
        </w:rPr>
        <w:t xml:space="preserve"> </w:t>
      </w:r>
      <w:r w:rsidR="00820362" w:rsidRPr="00EA491E">
        <w:rPr>
          <w:rFonts w:cs="Times New Roman"/>
          <w:sz w:val="24"/>
          <w:szCs w:val="24"/>
        </w:rPr>
        <w:t xml:space="preserve">The conductivity </w:t>
      </w:r>
      <w:r w:rsidR="00C560FD" w:rsidRPr="00EA491E">
        <w:rPr>
          <w:rFonts w:eastAsiaTheme="minorEastAsia" w:cs="Times New Roman"/>
          <w:sz w:val="24"/>
          <w:szCs w:val="24"/>
        </w:rPr>
        <w:t xml:space="preserve">measurement </w:t>
      </w:r>
      <w:r w:rsidR="00820362" w:rsidRPr="00EA491E">
        <w:rPr>
          <w:rFonts w:cs="Times New Roman"/>
          <w:sz w:val="24"/>
          <w:szCs w:val="24"/>
        </w:rPr>
        <w:t>of BCP aqueous solution</w:t>
      </w:r>
      <w:r w:rsidR="00B42A9E" w:rsidRPr="00EA491E">
        <w:rPr>
          <w:rFonts w:eastAsiaTheme="minorEastAsia" w:cs="Times New Roman"/>
          <w:sz w:val="24"/>
          <w:szCs w:val="24"/>
        </w:rPr>
        <w:t>s wit</w:t>
      </w:r>
      <w:r w:rsidR="00F910B7" w:rsidRPr="00EA491E">
        <w:rPr>
          <w:rFonts w:eastAsiaTheme="minorEastAsia" w:cs="Times New Roman"/>
          <w:sz w:val="24"/>
          <w:szCs w:val="24"/>
        </w:rPr>
        <w:t>h</w:t>
      </w:r>
      <w:r w:rsidR="00C560FD" w:rsidRPr="00EA491E">
        <w:rPr>
          <w:rFonts w:eastAsiaTheme="minorEastAsia" w:cs="Times New Roman"/>
          <w:sz w:val="24"/>
          <w:szCs w:val="24"/>
        </w:rPr>
        <w:t xml:space="preserve"> varied</w:t>
      </w:r>
      <w:r w:rsidR="00B42A9E" w:rsidRPr="00EA491E">
        <w:rPr>
          <w:rFonts w:eastAsiaTheme="minorEastAsia" w:cs="Times New Roman"/>
          <w:sz w:val="24"/>
          <w:szCs w:val="24"/>
        </w:rPr>
        <w:t xml:space="preserve"> dye concentrations</w:t>
      </w:r>
      <w:r w:rsidR="00DF314D" w:rsidRPr="00EA491E">
        <w:rPr>
          <w:rFonts w:eastAsiaTheme="minorEastAsia" w:cs="Times New Roman"/>
          <w:sz w:val="24"/>
          <w:szCs w:val="24"/>
        </w:rPr>
        <w:t>,</w:t>
      </w:r>
      <w:r w:rsidR="002001A4" w:rsidRPr="00EA491E">
        <w:rPr>
          <w:rFonts w:eastAsiaTheme="minorEastAsia" w:cs="Times New Roman"/>
          <w:sz w:val="24"/>
          <w:szCs w:val="24"/>
        </w:rPr>
        <w:t xml:space="preserve"> </w:t>
      </w:r>
      <w:r w:rsidR="00DF314D" w:rsidRPr="00EA491E">
        <w:rPr>
          <w:rFonts w:eastAsiaTheme="minorEastAsia" w:cs="Times New Roman"/>
          <w:sz w:val="24"/>
          <w:szCs w:val="24"/>
        </w:rPr>
        <w:t>along with their corresponding visual appearances</w:t>
      </w:r>
    </w:p>
    <w:p w14:paraId="062E5D40" w14:textId="77777777" w:rsidR="000607A0" w:rsidRDefault="000607A0" w:rsidP="000607A0">
      <w:pPr>
        <w:spacing w:line="240" w:lineRule="auto"/>
        <w:rPr>
          <w:rFonts w:eastAsiaTheme="minorEastAsia" w:cs="Times New Roman"/>
          <w:sz w:val="24"/>
          <w:szCs w:val="24"/>
        </w:rPr>
      </w:pPr>
    </w:p>
    <w:p w14:paraId="3B69FFEE" w14:textId="77777777" w:rsidR="000607A0" w:rsidRDefault="000607A0" w:rsidP="000607A0">
      <w:pPr>
        <w:spacing w:line="240" w:lineRule="auto"/>
        <w:rPr>
          <w:rFonts w:eastAsiaTheme="minorEastAsia" w:cs="Times New Roman" w:hint="eastAsia"/>
          <w:sz w:val="24"/>
          <w:szCs w:val="24"/>
        </w:rPr>
      </w:pPr>
    </w:p>
    <w:p w14:paraId="2CEA3B83" w14:textId="77940FC8" w:rsidR="00A57A39" w:rsidRPr="00EA491E" w:rsidRDefault="009B01F7" w:rsidP="000607A0">
      <w:pPr>
        <w:spacing w:line="240" w:lineRule="auto"/>
        <w:jc w:val="center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438EB0CF" wp14:editId="5421DA5A">
            <wp:extent cx="3448392" cy="2648103"/>
            <wp:effectExtent l="0" t="0" r="0" b="0"/>
            <wp:docPr id="75865946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436" cy="2666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D857C" w14:textId="54890C31" w:rsidR="00A57A39" w:rsidRPr="00EA491E" w:rsidRDefault="00EA491E" w:rsidP="00EA491E">
      <w:pPr>
        <w:spacing w:line="240" w:lineRule="auto"/>
        <w:rPr>
          <w:rFonts w:cs="Times New Roman"/>
          <w:sz w:val="24"/>
          <w:szCs w:val="24"/>
        </w:rPr>
      </w:pPr>
      <w:r w:rsidRPr="000607A0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0607A0">
        <w:rPr>
          <w:rFonts w:cs="Times New Roman"/>
          <w:b/>
          <w:bCs/>
          <w:snapToGrid w:val="0"/>
          <w:kern w:val="0"/>
          <w:sz w:val="24"/>
          <w:szCs w:val="24"/>
        </w:rPr>
        <w:t xml:space="preserve"> S18</w:t>
      </w:r>
      <w:r w:rsidR="00EE33A1" w:rsidRPr="000607A0">
        <w:rPr>
          <w:rFonts w:cs="Times New Roman"/>
          <w:b/>
          <w:bCs/>
          <w:snapToGrid w:val="0"/>
          <w:kern w:val="0"/>
          <w:sz w:val="24"/>
          <w:szCs w:val="24"/>
        </w:rPr>
        <w:tab/>
      </w:r>
      <w:r w:rsidR="009B01F7" w:rsidRPr="00EA491E">
        <w:rPr>
          <w:rFonts w:eastAsiaTheme="minorEastAsia" w:cs="Times New Roman"/>
          <w:sz w:val="24"/>
          <w:szCs w:val="24"/>
        </w:rPr>
        <w:t xml:space="preserve"> </w:t>
      </w:r>
      <w:r w:rsidR="009B01F7" w:rsidRPr="00EA491E">
        <w:rPr>
          <w:rFonts w:cs="Times New Roman"/>
          <w:sz w:val="24"/>
          <w:szCs w:val="24"/>
        </w:rPr>
        <w:t>EIS spectra of Zn</w:t>
      </w:r>
      <w:r w:rsidR="00225226" w:rsidRPr="00EA491E">
        <w:rPr>
          <w:rFonts w:eastAsiaTheme="minorEastAsia" w:cs="Times New Roman"/>
          <w:sz w:val="24"/>
          <w:szCs w:val="24"/>
        </w:rPr>
        <w:t>||</w:t>
      </w:r>
      <w:r w:rsidR="009B01F7" w:rsidRPr="00EA491E">
        <w:rPr>
          <w:rFonts w:cs="Times New Roman"/>
          <w:sz w:val="24"/>
          <w:szCs w:val="24"/>
        </w:rPr>
        <w:t xml:space="preserve">Zn cells, prepared by </w:t>
      </w:r>
      <w:r w:rsidR="009B01F7" w:rsidRPr="00EA491E">
        <w:rPr>
          <w:rFonts w:eastAsiaTheme="minorEastAsia" w:cs="Times New Roman"/>
          <w:sz w:val="24"/>
          <w:szCs w:val="24"/>
        </w:rPr>
        <w:t xml:space="preserve">the </w:t>
      </w:r>
      <w:r w:rsidR="009B01F7" w:rsidRPr="00EA491E">
        <w:rPr>
          <w:rFonts w:cs="Times New Roman"/>
          <w:sz w:val="24"/>
          <w:szCs w:val="24"/>
        </w:rPr>
        <w:t>ZS and BCP-containing electrolytes.</w:t>
      </w:r>
    </w:p>
    <w:p w14:paraId="3D7DCD7B" w14:textId="77777777" w:rsidR="00A57A39" w:rsidRPr="00EA491E" w:rsidRDefault="009B01F7" w:rsidP="00EA491E">
      <w:pPr>
        <w:widowControl/>
        <w:spacing w:line="240" w:lineRule="auto"/>
        <w:jc w:val="left"/>
        <w:rPr>
          <w:rFonts w:eastAsiaTheme="minorEastAsia" w:cs="Times New Roman"/>
          <w:sz w:val="24"/>
          <w:szCs w:val="24"/>
        </w:rPr>
      </w:pPr>
      <w:r w:rsidRPr="00EA491E">
        <w:rPr>
          <w:rFonts w:eastAsiaTheme="minorEastAsia" w:cs="Times New Roman"/>
          <w:sz w:val="24"/>
          <w:szCs w:val="24"/>
        </w:rPr>
        <w:br w:type="page"/>
      </w:r>
    </w:p>
    <w:p w14:paraId="362499A7" w14:textId="77777777" w:rsidR="00A57A39" w:rsidRPr="00EA491E" w:rsidRDefault="00B60635" w:rsidP="00EA491E">
      <w:pPr>
        <w:pStyle w:val="a9"/>
        <w:spacing w:line="240" w:lineRule="auto"/>
        <w:ind w:left="0"/>
        <w:jc w:val="center"/>
        <w:rPr>
          <w:rFonts w:eastAsiaTheme="minorEastAsia" w:cs="Times New Roman"/>
          <w:sz w:val="24"/>
          <w:szCs w:val="24"/>
        </w:rPr>
      </w:pPr>
      <w:r w:rsidRPr="00EA491E">
        <w:rPr>
          <w:rFonts w:eastAsiaTheme="minorEastAsia" w:cs="Times New Roman"/>
          <w:noProof/>
          <w:sz w:val="24"/>
          <w:szCs w:val="24"/>
        </w:rPr>
        <w:drawing>
          <wp:inline distT="0" distB="0" distL="0" distR="0" wp14:anchorId="54EE7A23" wp14:editId="5ECC332D">
            <wp:extent cx="5273040" cy="3642360"/>
            <wp:effectExtent l="0" t="0" r="0" b="0"/>
            <wp:docPr id="21002557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6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F326D" w14:textId="2C173273" w:rsidR="00A57A39" w:rsidRPr="00EA491E" w:rsidRDefault="00EA491E" w:rsidP="00EA491E">
      <w:pPr>
        <w:spacing w:line="240" w:lineRule="auto"/>
        <w:rPr>
          <w:rFonts w:cs="Times New Roman"/>
          <w:sz w:val="24"/>
          <w:szCs w:val="24"/>
        </w:rPr>
      </w:pPr>
      <w:r w:rsidRPr="000607A0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0607A0">
        <w:rPr>
          <w:rFonts w:cs="Times New Roman"/>
          <w:b/>
          <w:bCs/>
          <w:snapToGrid w:val="0"/>
          <w:kern w:val="0"/>
          <w:sz w:val="24"/>
          <w:szCs w:val="24"/>
        </w:rPr>
        <w:t xml:space="preserve"> S19</w:t>
      </w:r>
      <w:r w:rsidR="00EE33A1" w:rsidRPr="000607A0">
        <w:rPr>
          <w:rFonts w:cs="Times New Roman"/>
          <w:b/>
          <w:bCs/>
          <w:snapToGrid w:val="0"/>
          <w:kern w:val="0"/>
          <w:sz w:val="24"/>
          <w:szCs w:val="24"/>
        </w:rPr>
        <w:tab/>
      </w:r>
      <w:r w:rsidR="003B53B4" w:rsidRPr="000607A0">
        <w:rPr>
          <w:rFonts w:eastAsiaTheme="minorEastAsia" w:cs="Times New Roman"/>
          <w:b/>
          <w:bCs/>
          <w:sz w:val="24"/>
          <w:szCs w:val="24"/>
        </w:rPr>
        <w:t xml:space="preserve"> </w:t>
      </w:r>
      <w:r w:rsidR="004B1E55" w:rsidRPr="00EA491E">
        <w:rPr>
          <w:rFonts w:eastAsiaTheme="minorEastAsia" w:cs="Times New Roman"/>
          <w:sz w:val="24"/>
          <w:szCs w:val="24"/>
        </w:rPr>
        <w:t>P</w:t>
      </w:r>
      <w:r w:rsidR="00047DAE" w:rsidRPr="00EA491E">
        <w:rPr>
          <w:rFonts w:cs="Times New Roman"/>
          <w:sz w:val="24"/>
          <w:szCs w:val="24"/>
        </w:rPr>
        <w:t xml:space="preserve">otential acid </w:t>
      </w:r>
      <w:bookmarkStart w:id="10" w:name="_Hlk205223505"/>
      <w:r w:rsidR="00047DAE" w:rsidRPr="00EA491E">
        <w:rPr>
          <w:rFonts w:cs="Times New Roman"/>
          <w:sz w:val="24"/>
          <w:szCs w:val="24"/>
        </w:rPr>
        <w:t>dissociation</w:t>
      </w:r>
      <w:bookmarkEnd w:id="10"/>
      <w:r w:rsidR="00047DAE" w:rsidRPr="00EA491E">
        <w:rPr>
          <w:rFonts w:cs="Times New Roman"/>
          <w:sz w:val="24"/>
          <w:szCs w:val="24"/>
        </w:rPr>
        <w:t xml:space="preserve"> and tautomeric mechanisms of BCP molecules</w:t>
      </w:r>
      <w:r w:rsidR="000607A0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cs="Times New Roman"/>
          <w:noProof/>
          <w:sz w:val="24"/>
          <w:szCs w:val="24"/>
        </w:rPr>
        <w:t>[</w:t>
      </w:r>
      <w:r w:rsidR="000607A0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cs="Times New Roman"/>
          <w:noProof/>
          <w:sz w:val="24"/>
          <w:szCs w:val="24"/>
        </w:rPr>
        <w:t>13]</w:t>
      </w:r>
      <w:r w:rsidR="00047DAE" w:rsidRPr="00EA491E">
        <w:rPr>
          <w:rFonts w:cs="Times New Roman"/>
          <w:sz w:val="24"/>
          <w:szCs w:val="24"/>
        </w:rPr>
        <w:t xml:space="preserve">, </w:t>
      </w:r>
      <w:r w:rsidR="00F116E3" w:rsidRPr="00EA491E">
        <w:rPr>
          <w:rFonts w:eastAsiaTheme="minorEastAsia" w:cs="Times New Roman"/>
          <w:sz w:val="24"/>
          <w:szCs w:val="24"/>
        </w:rPr>
        <w:t>illustrating</w:t>
      </w:r>
      <w:r w:rsidR="00047DAE" w:rsidRPr="00EA491E">
        <w:rPr>
          <w:rFonts w:cs="Times New Roman"/>
          <w:sz w:val="24"/>
          <w:szCs w:val="24"/>
        </w:rPr>
        <w:t xml:space="preserve"> their various protonation states.</w:t>
      </w:r>
      <w:r w:rsidR="0058171F" w:rsidRPr="00EA491E">
        <w:rPr>
          <w:rFonts w:eastAsiaTheme="minorEastAsia" w:cs="Times New Roman"/>
          <w:sz w:val="24"/>
          <w:szCs w:val="24"/>
        </w:rPr>
        <w:t xml:space="preserve"> </w:t>
      </w:r>
    </w:p>
    <w:p w14:paraId="75DADE64" w14:textId="77777777" w:rsidR="000607A0" w:rsidRDefault="000607A0" w:rsidP="00EA491E">
      <w:pPr>
        <w:spacing w:line="240" w:lineRule="auto"/>
        <w:rPr>
          <w:rFonts w:eastAsiaTheme="minorEastAsia" w:cs="Times New Roman"/>
          <w:sz w:val="24"/>
          <w:szCs w:val="24"/>
        </w:rPr>
      </w:pPr>
    </w:p>
    <w:p w14:paraId="3277200B" w14:textId="487751E2" w:rsidR="00A57A39" w:rsidRPr="00EA491E" w:rsidRDefault="00EA491E" w:rsidP="00EA491E">
      <w:pPr>
        <w:spacing w:line="240" w:lineRule="auto"/>
        <w:rPr>
          <w:rFonts w:eastAsiaTheme="minorEastAsia" w:cs="Times New Roman"/>
          <w:sz w:val="24"/>
          <w:szCs w:val="24"/>
        </w:rPr>
      </w:pPr>
      <w:r>
        <w:rPr>
          <w:rFonts w:eastAsiaTheme="minorEastAsia" w:cs="Times New Roman"/>
          <w:sz w:val="24"/>
          <w:szCs w:val="24"/>
        </w:rPr>
        <w:t>Fig.</w:t>
      </w:r>
      <w:r w:rsidR="00B46F78" w:rsidRPr="00EA491E">
        <w:rPr>
          <w:rFonts w:eastAsiaTheme="minorEastAsia" w:cs="Times New Roman"/>
          <w:sz w:val="24"/>
          <w:szCs w:val="24"/>
        </w:rPr>
        <w:t xml:space="preserve"> </w:t>
      </w:r>
      <w:r w:rsidR="00896E09" w:rsidRPr="00EA491E">
        <w:rPr>
          <w:rFonts w:eastAsiaTheme="minorEastAsia" w:cs="Times New Roman"/>
          <w:sz w:val="24"/>
          <w:szCs w:val="24"/>
        </w:rPr>
        <w:t>S</w:t>
      </w:r>
      <w:r w:rsidR="00FD6ED4" w:rsidRPr="00EA491E">
        <w:rPr>
          <w:rFonts w:eastAsiaTheme="minorEastAsia" w:cs="Times New Roman"/>
          <w:sz w:val="24"/>
          <w:szCs w:val="24"/>
        </w:rPr>
        <w:t>19</w:t>
      </w:r>
      <w:r w:rsidR="00DC2C6C" w:rsidRPr="00EA491E">
        <w:rPr>
          <w:rFonts w:eastAsiaTheme="minorEastAsia" w:cs="Times New Roman"/>
          <w:sz w:val="24"/>
          <w:szCs w:val="24"/>
        </w:rPr>
        <w:t>A</w:t>
      </w:r>
      <w:r w:rsidR="006D4C23" w:rsidRPr="00EA491E">
        <w:rPr>
          <w:rFonts w:eastAsiaTheme="minorEastAsia" w:cs="Times New Roman"/>
          <w:sz w:val="24"/>
          <w:szCs w:val="24"/>
        </w:rPr>
        <w:t xml:space="preserve"> </w:t>
      </w:r>
      <w:r w:rsidR="009528EA" w:rsidRPr="00EA491E">
        <w:rPr>
          <w:rFonts w:eastAsiaTheme="minorEastAsia" w:cs="Times New Roman"/>
          <w:sz w:val="24"/>
          <w:szCs w:val="24"/>
        </w:rPr>
        <w:t xml:space="preserve">presents </w:t>
      </w:r>
      <w:r w:rsidR="00B46F78" w:rsidRPr="00EA491E">
        <w:rPr>
          <w:rFonts w:eastAsiaTheme="minorEastAsia" w:cs="Times New Roman"/>
          <w:sz w:val="24"/>
          <w:szCs w:val="24"/>
        </w:rPr>
        <w:t xml:space="preserve">the structural evolution of </w:t>
      </w:r>
      <w:r w:rsidR="000C44DF" w:rsidRPr="00EA491E">
        <w:rPr>
          <w:rFonts w:eastAsiaTheme="minorEastAsia" w:cs="Times New Roman"/>
          <w:sz w:val="24"/>
          <w:szCs w:val="24"/>
        </w:rPr>
        <w:t xml:space="preserve">BCP </w:t>
      </w:r>
      <w:r w:rsidR="00B46F78" w:rsidRPr="00EA491E">
        <w:rPr>
          <w:rFonts w:eastAsiaTheme="minorEastAsia" w:cs="Times New Roman"/>
          <w:sz w:val="24"/>
          <w:szCs w:val="24"/>
        </w:rPr>
        <w:t xml:space="preserve">molecules in aqueous environments </w:t>
      </w:r>
      <w:r w:rsidR="00333520" w:rsidRPr="00EA491E">
        <w:rPr>
          <w:rFonts w:eastAsiaTheme="minorEastAsia" w:cs="Times New Roman" w:hint="eastAsia"/>
          <w:sz w:val="24"/>
          <w:szCs w:val="24"/>
        </w:rPr>
        <w:t xml:space="preserve">over the PT process </w:t>
      </w:r>
      <w:r w:rsidR="00B46F78" w:rsidRPr="00EA491E">
        <w:rPr>
          <w:rFonts w:eastAsiaTheme="minorEastAsia" w:cs="Times New Roman"/>
          <w:sz w:val="24"/>
          <w:szCs w:val="24"/>
        </w:rPr>
        <w:t xml:space="preserve">through acid-base equilibria. </w:t>
      </w:r>
      <w:r w:rsidR="00C85A4D" w:rsidRPr="00EA491E">
        <w:rPr>
          <w:rFonts w:eastAsiaTheme="minorEastAsia" w:cs="Times New Roman"/>
          <w:sz w:val="24"/>
          <w:szCs w:val="24"/>
        </w:rPr>
        <w:t xml:space="preserve">The </w:t>
      </w:r>
      <w:r w:rsidR="00B46F78" w:rsidRPr="00EA491E">
        <w:rPr>
          <w:rFonts w:eastAsiaTheme="minorEastAsia" w:cs="Times New Roman"/>
          <w:sz w:val="24"/>
          <w:szCs w:val="24"/>
        </w:rPr>
        <w:t>BCP exists in three distinct forms depending on the pH: the fully protonated neutral form (HBCP), the singly deprotonated anion (BCP⁻), and the doubly deprotonated dianion (BCP</w:t>
      </w:r>
      <w:r w:rsidR="00D15255" w:rsidRPr="00EA491E">
        <w:rPr>
          <w:rFonts w:eastAsiaTheme="minorEastAsia" w:cs="Times New Roman"/>
          <w:sz w:val="24"/>
          <w:szCs w:val="24"/>
          <w:vertAlign w:val="superscript"/>
        </w:rPr>
        <w:t>2</w:t>
      </w:r>
      <w:proofErr w:type="gramStart"/>
      <w:r w:rsidR="00D15255" w:rsidRPr="00EA491E">
        <w:rPr>
          <w:rFonts w:eastAsiaTheme="minorEastAsia" w:cs="Times New Roman"/>
          <w:sz w:val="24"/>
          <w:szCs w:val="24"/>
          <w:vertAlign w:val="superscript"/>
        </w:rPr>
        <w:t>-</w:t>
      </w:r>
      <w:r w:rsidR="00B46F78" w:rsidRPr="00EA491E">
        <w:rPr>
          <w:rFonts w:eastAsiaTheme="minorEastAsia" w:cs="Times New Roman"/>
          <w:sz w:val="24"/>
          <w:szCs w:val="24"/>
        </w:rPr>
        <w:t>)</w:t>
      </w:r>
      <w:r w:rsidR="00A56238" w:rsidRPr="00EA491E">
        <w:rPr>
          <w:rFonts w:eastAsiaTheme="minorEastAsia" w:cs="Times New Roman"/>
          <w:noProof/>
          <w:sz w:val="24"/>
          <w:szCs w:val="24"/>
        </w:rPr>
        <w:t>[</w:t>
      </w:r>
      <w:proofErr w:type="gramEnd"/>
      <w:r w:rsidR="00A56238" w:rsidRPr="00EA491E">
        <w:rPr>
          <w:rFonts w:eastAsiaTheme="minorEastAsia" w:cs="Times New Roman"/>
          <w:noProof/>
          <w:sz w:val="24"/>
          <w:szCs w:val="24"/>
        </w:rPr>
        <w:t>13, 14]</w:t>
      </w:r>
      <w:r w:rsidR="00B46F78" w:rsidRPr="00EA491E">
        <w:rPr>
          <w:rFonts w:eastAsiaTheme="minorEastAsia" w:cs="Times New Roman"/>
          <w:sz w:val="24"/>
          <w:szCs w:val="24"/>
        </w:rPr>
        <w:t>. These transformations occur via two acid dissociation steps with well-defined pKa values: pK</w:t>
      </w:r>
      <w:r w:rsidR="00FC6332" w:rsidRPr="00EA491E">
        <w:rPr>
          <w:rFonts w:eastAsiaTheme="minorEastAsia" w:cs="Times New Roman"/>
          <w:sz w:val="24"/>
          <w:szCs w:val="24"/>
          <w:vertAlign w:val="subscript"/>
        </w:rPr>
        <w:t>a1</w:t>
      </w:r>
      <w:r w:rsidR="00B46F78" w:rsidRPr="00EA491E">
        <w:rPr>
          <w:rFonts w:eastAsiaTheme="minorEastAsia" w:cs="Times New Roman"/>
          <w:sz w:val="24"/>
          <w:szCs w:val="24"/>
        </w:rPr>
        <w:t xml:space="preserve"> = 5.52 and pK</w:t>
      </w:r>
      <w:r w:rsidR="00FC6332" w:rsidRPr="00EA491E">
        <w:rPr>
          <w:rFonts w:eastAsiaTheme="minorEastAsia" w:cs="Times New Roman"/>
          <w:sz w:val="24"/>
          <w:szCs w:val="24"/>
          <w:vertAlign w:val="subscript"/>
        </w:rPr>
        <w:t>a2</w:t>
      </w:r>
      <w:r w:rsidR="00B46F78" w:rsidRPr="00EA491E">
        <w:rPr>
          <w:rFonts w:eastAsiaTheme="minorEastAsia" w:cs="Times New Roman"/>
          <w:sz w:val="24"/>
          <w:szCs w:val="24"/>
        </w:rPr>
        <w:t xml:space="preserve"> = 11.13, as established in previous studies</w:t>
      </w:r>
      <w:r w:rsidR="000607A0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eastAsiaTheme="minorEastAsia" w:cs="Times New Roman"/>
          <w:noProof/>
          <w:sz w:val="24"/>
          <w:szCs w:val="24"/>
        </w:rPr>
        <w:t>[</w:t>
      </w:r>
      <w:r w:rsidR="000607A0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eastAsiaTheme="minorEastAsia" w:cs="Times New Roman"/>
          <w:noProof/>
          <w:sz w:val="24"/>
          <w:szCs w:val="24"/>
        </w:rPr>
        <w:t>13]</w:t>
      </w:r>
      <w:r w:rsidR="00B46F78" w:rsidRPr="00EA491E">
        <w:rPr>
          <w:rFonts w:eastAsiaTheme="minorEastAsia" w:cs="Times New Roman"/>
          <w:sz w:val="24"/>
          <w:szCs w:val="24"/>
        </w:rPr>
        <w:t>.</w:t>
      </w:r>
      <w:r w:rsidR="003A653F" w:rsidRPr="00EA491E">
        <w:rPr>
          <w:rFonts w:cs="Times New Roman"/>
          <w:sz w:val="24"/>
          <w:szCs w:val="24"/>
        </w:rPr>
        <w:t xml:space="preserve"> </w:t>
      </w:r>
      <w:r w:rsidR="003A653F" w:rsidRPr="00EA491E">
        <w:rPr>
          <w:rFonts w:eastAsiaTheme="minorEastAsia" w:cs="Times New Roman"/>
          <w:sz w:val="24"/>
          <w:szCs w:val="24"/>
        </w:rPr>
        <w:t>Each state features distinct shifts in molecular structure due to the deprotonation of hydroxyl and sulfonic acid group</w:t>
      </w:r>
      <w:r w:rsidR="00B46F78" w:rsidRPr="00EA491E">
        <w:rPr>
          <w:rFonts w:eastAsiaTheme="minorEastAsia" w:cs="Times New Roman"/>
          <w:sz w:val="24"/>
          <w:szCs w:val="24"/>
        </w:rPr>
        <w:t>s</w:t>
      </w:r>
      <w:r w:rsidR="00EA3A6D" w:rsidRPr="00EA491E">
        <w:rPr>
          <w:rFonts w:eastAsiaTheme="minorEastAsia" w:cs="Times New Roman"/>
          <w:sz w:val="24"/>
          <w:szCs w:val="24"/>
        </w:rPr>
        <w:t>.</w:t>
      </w:r>
      <w:r w:rsidR="00EA3A6D" w:rsidRPr="00EA491E">
        <w:rPr>
          <w:rFonts w:cs="Times New Roman"/>
          <w:sz w:val="24"/>
          <w:szCs w:val="24"/>
        </w:rPr>
        <w:t xml:space="preserve"> </w:t>
      </w:r>
      <w:bookmarkStart w:id="11" w:name="_Hlk205221941"/>
      <w:r w:rsidR="00EA3A6D" w:rsidRPr="00EA491E">
        <w:rPr>
          <w:rFonts w:eastAsiaTheme="minorEastAsia" w:cs="Times New Roman"/>
          <w:sz w:val="24"/>
          <w:szCs w:val="24"/>
        </w:rPr>
        <w:t xml:space="preserve">This </w:t>
      </w:r>
      <w:bookmarkStart w:id="12" w:name="_Hlk205221926"/>
      <w:r w:rsidR="00EA3A6D" w:rsidRPr="00EA491E">
        <w:rPr>
          <w:rFonts w:eastAsiaTheme="minorEastAsia" w:cs="Times New Roman"/>
          <w:sz w:val="24"/>
          <w:szCs w:val="24"/>
        </w:rPr>
        <w:t>deprotonation influences electron distribution across the molecule and alters its optical properties. Furthermore,</w:t>
      </w:r>
      <w:r w:rsidR="00B46F78" w:rsidRPr="00EA491E">
        <w:rPr>
          <w:rFonts w:eastAsiaTheme="minorEastAsia" w:cs="Times New Roman"/>
          <w:sz w:val="24"/>
          <w:szCs w:val="24"/>
        </w:rPr>
        <w:t xml:space="preserve"> </w:t>
      </w:r>
      <w:r w:rsidR="002C3AF5" w:rsidRPr="00EA491E">
        <w:rPr>
          <w:rFonts w:eastAsiaTheme="minorEastAsia" w:cs="Times New Roman"/>
          <w:sz w:val="24"/>
          <w:szCs w:val="24"/>
        </w:rPr>
        <w:t>the proton association-dissociation equilibria</w:t>
      </w:r>
      <w:r w:rsidR="00905887" w:rsidRPr="00EA491E">
        <w:rPr>
          <w:rFonts w:eastAsiaTheme="minorEastAsia" w:cs="Times New Roman"/>
          <w:sz w:val="24"/>
          <w:szCs w:val="24"/>
        </w:rPr>
        <w:t xml:space="preserve"> </w:t>
      </w:r>
      <w:r w:rsidR="00C527DE" w:rsidRPr="00EA491E">
        <w:rPr>
          <w:rFonts w:eastAsiaTheme="minorEastAsia" w:cs="Times New Roman"/>
          <w:sz w:val="24"/>
          <w:szCs w:val="24"/>
        </w:rPr>
        <w:t>facilitate the buffering of pH fluctuation</w:t>
      </w:r>
      <w:bookmarkEnd w:id="12"/>
      <w:r w:rsidR="00C527DE" w:rsidRPr="00EA491E">
        <w:rPr>
          <w:rFonts w:eastAsiaTheme="minorEastAsia" w:cs="Times New Roman"/>
          <w:sz w:val="24"/>
          <w:szCs w:val="24"/>
        </w:rPr>
        <w:t>s by</w:t>
      </w:r>
      <w:r w:rsidR="00D650A0" w:rsidRPr="00EA491E">
        <w:rPr>
          <w:rFonts w:eastAsiaTheme="minorEastAsia" w:cs="Times New Roman"/>
          <w:sz w:val="24"/>
          <w:szCs w:val="24"/>
        </w:rPr>
        <w:t xml:space="preserve"> neutralizing small amounts of</w:t>
      </w:r>
      <w:r w:rsidR="000A7895" w:rsidRPr="00EA491E">
        <w:rPr>
          <w:rFonts w:eastAsiaTheme="minorEastAsia" w:cs="Times New Roman"/>
          <w:sz w:val="24"/>
          <w:szCs w:val="24"/>
        </w:rPr>
        <w:t xml:space="preserve"> generated acid or base</w:t>
      </w:r>
      <w:bookmarkEnd w:id="11"/>
      <w:r w:rsidR="000607A0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eastAsiaTheme="minorEastAsia" w:cs="Times New Roman"/>
          <w:noProof/>
          <w:sz w:val="24"/>
          <w:szCs w:val="24"/>
        </w:rPr>
        <w:t>[</w:t>
      </w:r>
      <w:r w:rsidR="000607A0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eastAsiaTheme="minorEastAsia" w:cs="Times New Roman"/>
          <w:noProof/>
          <w:sz w:val="24"/>
          <w:szCs w:val="24"/>
        </w:rPr>
        <w:t>15]</w:t>
      </w:r>
      <w:r w:rsidR="00D650A0" w:rsidRPr="00EA491E">
        <w:rPr>
          <w:rFonts w:eastAsiaTheme="minorEastAsia" w:cs="Times New Roman"/>
          <w:sz w:val="24"/>
          <w:szCs w:val="24"/>
        </w:rPr>
        <w:t xml:space="preserve">. </w:t>
      </w:r>
      <w:r w:rsidR="0082096A" w:rsidRPr="00EA491E">
        <w:rPr>
          <w:rFonts w:eastAsiaTheme="minorEastAsia" w:cs="Times New Roman"/>
          <w:sz w:val="24"/>
          <w:szCs w:val="24"/>
        </w:rPr>
        <w:t>B</w:t>
      </w:r>
      <w:r w:rsidR="00D650A0" w:rsidRPr="00EA491E">
        <w:rPr>
          <w:rFonts w:eastAsiaTheme="minorEastAsia" w:cs="Times New Roman"/>
          <w:sz w:val="24"/>
          <w:szCs w:val="24"/>
        </w:rPr>
        <w:t>uffer</w:t>
      </w:r>
      <w:r w:rsidR="007925CA" w:rsidRPr="00EA491E">
        <w:rPr>
          <w:rFonts w:eastAsiaTheme="minorEastAsia" w:cs="Times New Roman"/>
          <w:sz w:val="24"/>
          <w:szCs w:val="24"/>
        </w:rPr>
        <w:t>ed</w:t>
      </w:r>
      <w:r w:rsidR="009979A1" w:rsidRPr="00EA491E">
        <w:rPr>
          <w:rFonts w:eastAsiaTheme="minorEastAsia" w:cs="Times New Roman"/>
          <w:sz w:val="24"/>
          <w:szCs w:val="24"/>
        </w:rPr>
        <w:t xml:space="preserve"> solutions</w:t>
      </w:r>
      <w:r w:rsidR="00DB2E34" w:rsidRPr="00EA491E">
        <w:rPr>
          <w:rFonts w:eastAsiaTheme="minorEastAsia" w:cs="Times New Roman"/>
          <w:sz w:val="24"/>
          <w:szCs w:val="24"/>
        </w:rPr>
        <w:t xml:space="preserve"> </w:t>
      </w:r>
      <w:r w:rsidR="009979A1" w:rsidRPr="00EA491E">
        <w:rPr>
          <w:rFonts w:eastAsiaTheme="minorEastAsia" w:cs="Times New Roman"/>
          <w:sz w:val="24"/>
          <w:szCs w:val="24"/>
        </w:rPr>
        <w:t>containing</w:t>
      </w:r>
      <w:r w:rsidR="00DB2E34" w:rsidRPr="00EA491E">
        <w:rPr>
          <w:rFonts w:eastAsiaTheme="minorEastAsia" w:cs="Times New Roman"/>
          <w:sz w:val="24"/>
          <w:szCs w:val="24"/>
        </w:rPr>
        <w:t xml:space="preserve"> </w:t>
      </w:r>
      <w:r w:rsidR="00135743" w:rsidRPr="00EA491E">
        <w:rPr>
          <w:rFonts w:eastAsiaTheme="minorEastAsia" w:cs="Times New Roman"/>
          <w:sz w:val="24"/>
          <w:szCs w:val="24"/>
        </w:rPr>
        <w:t>redox-active</w:t>
      </w:r>
      <w:r w:rsidR="00DB2E34" w:rsidRPr="00EA491E">
        <w:rPr>
          <w:rFonts w:eastAsiaTheme="minorEastAsia" w:cs="Times New Roman"/>
          <w:sz w:val="24"/>
          <w:szCs w:val="24"/>
        </w:rPr>
        <w:t xml:space="preserve"> dyes</w:t>
      </w:r>
      <w:r w:rsidR="00D650A0" w:rsidRPr="00EA491E">
        <w:rPr>
          <w:rFonts w:eastAsiaTheme="minorEastAsia" w:cs="Times New Roman"/>
          <w:sz w:val="24"/>
          <w:szCs w:val="24"/>
        </w:rPr>
        <w:t xml:space="preserve"> </w:t>
      </w:r>
      <w:r w:rsidR="00763650" w:rsidRPr="00EA491E">
        <w:rPr>
          <w:rFonts w:eastAsiaTheme="minorEastAsia" w:cs="Times New Roman"/>
          <w:sz w:val="24"/>
          <w:szCs w:val="24"/>
        </w:rPr>
        <w:t>prevent</w:t>
      </w:r>
      <w:r w:rsidR="00D650A0" w:rsidRPr="00EA491E">
        <w:rPr>
          <w:rFonts w:eastAsiaTheme="minorEastAsia" w:cs="Times New Roman"/>
          <w:sz w:val="24"/>
          <w:szCs w:val="24"/>
        </w:rPr>
        <w:t xml:space="preserve"> drastic pH fluctuations in</w:t>
      </w:r>
      <w:r w:rsidR="008B5F70" w:rsidRPr="00EA491E">
        <w:rPr>
          <w:rFonts w:eastAsiaTheme="minorEastAsia" w:cs="Times New Roman"/>
          <w:sz w:val="24"/>
          <w:szCs w:val="24"/>
        </w:rPr>
        <w:t xml:space="preserve"> aqueous</w:t>
      </w:r>
      <w:r w:rsidR="00D650A0" w:rsidRPr="00EA491E">
        <w:rPr>
          <w:rFonts w:eastAsiaTheme="minorEastAsia" w:cs="Times New Roman"/>
          <w:sz w:val="24"/>
          <w:szCs w:val="24"/>
        </w:rPr>
        <w:t xml:space="preserve"> </w:t>
      </w:r>
      <w:r w:rsidR="00F84B46" w:rsidRPr="00EA491E">
        <w:rPr>
          <w:rFonts w:eastAsiaTheme="minorEastAsia" w:cs="Times New Roman"/>
          <w:sz w:val="24"/>
          <w:szCs w:val="24"/>
        </w:rPr>
        <w:t>electrochemical systems</w:t>
      </w:r>
      <w:r w:rsidR="000607A0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eastAsiaTheme="minorEastAsia" w:cs="Times New Roman"/>
          <w:noProof/>
          <w:sz w:val="24"/>
          <w:szCs w:val="24"/>
        </w:rPr>
        <w:t>[</w:t>
      </w:r>
      <w:r w:rsidR="000607A0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eastAsiaTheme="minorEastAsia" w:cs="Times New Roman"/>
          <w:noProof/>
          <w:sz w:val="24"/>
          <w:szCs w:val="24"/>
        </w:rPr>
        <w:t>16]</w:t>
      </w:r>
      <w:r w:rsidR="00D650A0" w:rsidRPr="00EA491E">
        <w:rPr>
          <w:rFonts w:eastAsiaTheme="minorEastAsia" w:cs="Times New Roman"/>
          <w:sz w:val="24"/>
          <w:szCs w:val="24"/>
        </w:rPr>
        <w:t xml:space="preserve">. Additionally, </w:t>
      </w:r>
      <w:r w:rsidR="00EA3A6D" w:rsidRPr="00EA491E">
        <w:rPr>
          <w:rFonts w:eastAsiaTheme="minorEastAsia" w:cs="Times New Roman"/>
          <w:sz w:val="24"/>
          <w:szCs w:val="24"/>
        </w:rPr>
        <w:t>t</w:t>
      </w:r>
      <w:r w:rsidR="00B46F78" w:rsidRPr="00EA491E">
        <w:rPr>
          <w:rFonts w:eastAsiaTheme="minorEastAsia" w:cs="Times New Roman"/>
          <w:sz w:val="24"/>
          <w:szCs w:val="24"/>
        </w:rPr>
        <w:t>he dissociation behavior generates a proton-conducting network according to the Grotthuss mechanism</w:t>
      </w:r>
      <w:r w:rsidR="000607A0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eastAsiaTheme="minorEastAsia" w:cs="Times New Roman"/>
          <w:noProof/>
          <w:sz w:val="24"/>
          <w:szCs w:val="24"/>
        </w:rPr>
        <w:t>[</w:t>
      </w:r>
      <w:r w:rsidR="000607A0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eastAsiaTheme="minorEastAsia" w:cs="Times New Roman"/>
          <w:noProof/>
          <w:sz w:val="24"/>
          <w:szCs w:val="24"/>
        </w:rPr>
        <w:t xml:space="preserve">17, </w:t>
      </w:r>
      <w:r w:rsidR="000607A0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eastAsiaTheme="minorEastAsia" w:cs="Times New Roman"/>
          <w:noProof/>
          <w:sz w:val="24"/>
          <w:szCs w:val="24"/>
        </w:rPr>
        <w:t>18]</w:t>
      </w:r>
      <w:r w:rsidR="00B46F78" w:rsidRPr="00EA491E">
        <w:rPr>
          <w:rFonts w:eastAsiaTheme="minorEastAsia" w:cs="Times New Roman"/>
          <w:sz w:val="24"/>
          <w:szCs w:val="24"/>
        </w:rPr>
        <w:t xml:space="preserve">, where the transfer of H⁺ involves the sequential hopping of protons between water molecules via hydrogen bonds, thereby increasing the ionic conductivity of the electrolytes. </w:t>
      </w:r>
    </w:p>
    <w:p w14:paraId="22CC750C" w14:textId="77777777" w:rsidR="000607A0" w:rsidRDefault="000607A0" w:rsidP="00EA491E">
      <w:pPr>
        <w:spacing w:line="240" w:lineRule="auto"/>
        <w:rPr>
          <w:rFonts w:eastAsiaTheme="minorEastAsia" w:cs="Times New Roman"/>
          <w:sz w:val="24"/>
          <w:szCs w:val="24"/>
        </w:rPr>
      </w:pPr>
    </w:p>
    <w:p w14:paraId="079010A2" w14:textId="28B206B5" w:rsidR="00A57A39" w:rsidRPr="00EA491E" w:rsidRDefault="00B46F78" w:rsidP="00EA491E">
      <w:pPr>
        <w:spacing w:line="240" w:lineRule="auto"/>
        <w:rPr>
          <w:rFonts w:eastAsiaTheme="minorEastAsia" w:cs="Times New Roman"/>
          <w:sz w:val="24"/>
          <w:szCs w:val="24"/>
        </w:rPr>
      </w:pPr>
      <w:r w:rsidRPr="00EA491E">
        <w:rPr>
          <w:rFonts w:eastAsiaTheme="minorEastAsia" w:cs="Times New Roman"/>
          <w:sz w:val="24"/>
          <w:szCs w:val="24"/>
        </w:rPr>
        <w:t>The molecular behavior is governed by proton dissociation and tautomerization mechanisms</w:t>
      </w:r>
      <w:r w:rsidR="000607A0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eastAsiaTheme="minorEastAsia" w:cs="Times New Roman"/>
          <w:noProof/>
          <w:sz w:val="24"/>
          <w:szCs w:val="24"/>
        </w:rPr>
        <w:t>[</w:t>
      </w:r>
      <w:r w:rsidR="000607A0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eastAsiaTheme="minorEastAsia" w:cs="Times New Roman"/>
          <w:noProof/>
          <w:sz w:val="24"/>
          <w:szCs w:val="24"/>
        </w:rPr>
        <w:t>19]</w:t>
      </w:r>
      <w:r w:rsidRPr="00EA491E">
        <w:rPr>
          <w:rFonts w:eastAsiaTheme="minorEastAsia" w:cs="Times New Roman"/>
          <w:sz w:val="24"/>
          <w:szCs w:val="24"/>
        </w:rPr>
        <w:t>. At lower pH, HBCP remains stable due to the protonation of both acidic groups. As the pH increases, one proton is removed, resulting in the formation of the monoanionic form BCP⁻, which can exist in resonance or tautomeric forms depending on which acidic proton is lost first (sulfonic vs. phenolic). At even higher pH, a second proton dissociates to form BCP</w:t>
      </w:r>
      <w:r w:rsidR="002F696E" w:rsidRPr="00EA491E">
        <w:rPr>
          <w:rFonts w:eastAsiaTheme="minorEastAsia" w:cs="Times New Roman"/>
          <w:sz w:val="24"/>
          <w:szCs w:val="24"/>
          <w:vertAlign w:val="superscript"/>
        </w:rPr>
        <w:t>2-</w:t>
      </w:r>
      <w:r w:rsidRPr="00EA491E">
        <w:rPr>
          <w:rFonts w:eastAsiaTheme="minorEastAsia" w:cs="Times New Roman"/>
          <w:sz w:val="24"/>
          <w:szCs w:val="24"/>
        </w:rPr>
        <w:t>, fully ionizing the molecule.</w:t>
      </w:r>
      <w:r w:rsidR="00714BCF" w:rsidRPr="00EA491E">
        <w:rPr>
          <w:rFonts w:eastAsiaTheme="minorEastAsia" w:cs="Times New Roman"/>
          <w:sz w:val="24"/>
          <w:szCs w:val="24"/>
        </w:rPr>
        <w:t xml:space="preserve"> </w:t>
      </w:r>
      <w:r w:rsidR="002779CA" w:rsidRPr="00EA491E">
        <w:rPr>
          <w:rFonts w:eastAsiaTheme="minorEastAsia" w:cs="Times New Roman"/>
          <w:sz w:val="24"/>
          <w:szCs w:val="24"/>
        </w:rPr>
        <w:t>T</w:t>
      </w:r>
      <w:r w:rsidRPr="00EA491E">
        <w:rPr>
          <w:rFonts w:eastAsiaTheme="minorEastAsia" w:cs="Times New Roman"/>
          <w:sz w:val="24"/>
          <w:szCs w:val="24"/>
        </w:rPr>
        <w:t>he equilibrium forms</w:t>
      </w:r>
      <w:r w:rsidR="00405E97" w:rsidRPr="00EA491E">
        <w:rPr>
          <w:rFonts w:eastAsiaTheme="minorEastAsia" w:cs="Times New Roman"/>
          <w:sz w:val="24"/>
          <w:szCs w:val="24"/>
        </w:rPr>
        <w:t xml:space="preserve"> of colorimetric indicators result</w:t>
      </w:r>
      <w:r w:rsidRPr="00EA491E">
        <w:rPr>
          <w:rFonts w:eastAsiaTheme="minorEastAsia" w:cs="Times New Roman"/>
          <w:sz w:val="24"/>
          <w:szCs w:val="24"/>
        </w:rPr>
        <w:t xml:space="preserve"> </w:t>
      </w:r>
      <w:r w:rsidR="00405E97" w:rsidRPr="00EA491E">
        <w:rPr>
          <w:rFonts w:eastAsiaTheme="minorEastAsia" w:cs="Times New Roman"/>
          <w:sz w:val="24"/>
          <w:szCs w:val="24"/>
        </w:rPr>
        <w:t xml:space="preserve">in </w:t>
      </w:r>
      <w:r w:rsidRPr="00EA491E">
        <w:rPr>
          <w:rFonts w:eastAsiaTheme="minorEastAsia" w:cs="Times New Roman"/>
          <w:sz w:val="24"/>
          <w:szCs w:val="24"/>
        </w:rPr>
        <w:t xml:space="preserve">distinct </w:t>
      </w:r>
      <w:r w:rsidR="00BD2D59" w:rsidRPr="00EA491E">
        <w:rPr>
          <w:rFonts w:eastAsiaTheme="minorEastAsia" w:cs="Times New Roman"/>
          <w:sz w:val="24"/>
          <w:szCs w:val="24"/>
        </w:rPr>
        <w:t>UV-vis absorbance.</w:t>
      </w:r>
      <w:r w:rsidRPr="00EA491E">
        <w:rPr>
          <w:rFonts w:eastAsiaTheme="minorEastAsia" w:cs="Times New Roman"/>
          <w:sz w:val="24"/>
          <w:szCs w:val="24"/>
        </w:rPr>
        <w:t xml:space="preserve"> The simultaneous presence of acid-base equilibrium and reversible </w:t>
      </w:r>
      <w:r w:rsidR="001C4CE8" w:rsidRPr="00EA491E">
        <w:rPr>
          <w:rFonts w:eastAsiaTheme="minorEastAsia" w:cs="Times New Roman" w:hint="eastAsia"/>
          <w:sz w:val="24"/>
          <w:szCs w:val="24"/>
        </w:rPr>
        <w:t>ET</w:t>
      </w:r>
      <w:r w:rsidRPr="00EA491E">
        <w:rPr>
          <w:rFonts w:eastAsiaTheme="minorEastAsia" w:cs="Times New Roman"/>
          <w:sz w:val="24"/>
          <w:szCs w:val="24"/>
        </w:rPr>
        <w:t xml:space="preserve"> behavior, facilitated by the -C=O group</w:t>
      </w:r>
      <w:r w:rsidR="00C26723" w:rsidRPr="00EA491E">
        <w:rPr>
          <w:rFonts w:eastAsiaTheme="minorEastAsia" w:cs="Times New Roman"/>
          <w:sz w:val="24"/>
          <w:szCs w:val="24"/>
        </w:rPr>
        <w:t>,</w:t>
      </w:r>
      <w:r w:rsidR="00C26723" w:rsidRPr="00EA491E">
        <w:rPr>
          <w:rFonts w:cs="Times New Roman"/>
          <w:sz w:val="24"/>
          <w:szCs w:val="24"/>
        </w:rPr>
        <w:t xml:space="preserve"> </w:t>
      </w:r>
      <w:r w:rsidR="00C26723" w:rsidRPr="00EA491E">
        <w:rPr>
          <w:rFonts w:eastAsiaTheme="minorEastAsia" w:cs="Times New Roman"/>
          <w:sz w:val="24"/>
          <w:szCs w:val="24"/>
        </w:rPr>
        <w:t>enables the fabrication of RZICs with enhanced energy performance</w:t>
      </w:r>
      <w:r w:rsidR="000607A0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eastAsiaTheme="minorEastAsia" w:cs="Times New Roman"/>
          <w:noProof/>
          <w:sz w:val="24"/>
          <w:szCs w:val="24"/>
        </w:rPr>
        <w:t>[</w:t>
      </w:r>
      <w:r w:rsidR="000607A0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eastAsiaTheme="minorEastAsia" w:cs="Times New Roman"/>
          <w:noProof/>
          <w:sz w:val="24"/>
          <w:szCs w:val="24"/>
        </w:rPr>
        <w:t>20]</w:t>
      </w:r>
      <w:r w:rsidR="00467990" w:rsidRPr="00EA491E">
        <w:rPr>
          <w:rFonts w:eastAsiaTheme="minorEastAsia" w:cs="Times New Roman"/>
          <w:sz w:val="24"/>
          <w:szCs w:val="24"/>
        </w:rPr>
        <w:t xml:space="preserve">. Additionally, the changes in UV-vis </w:t>
      </w:r>
      <w:r w:rsidR="001C621C" w:rsidRPr="00EA491E">
        <w:rPr>
          <w:rFonts w:eastAsiaTheme="minorEastAsia" w:cs="Times New Roman"/>
          <w:sz w:val="24"/>
          <w:szCs w:val="24"/>
        </w:rPr>
        <w:t>characteristics</w:t>
      </w:r>
      <w:r w:rsidR="00467990" w:rsidRPr="00EA491E">
        <w:rPr>
          <w:rFonts w:eastAsiaTheme="minorEastAsia" w:cs="Times New Roman"/>
          <w:sz w:val="24"/>
          <w:szCs w:val="24"/>
        </w:rPr>
        <w:t xml:space="preserve"> allow BCP to indicate proton activity across a broad pH range, particularly in mildly acidic to basic conditions.</w:t>
      </w:r>
    </w:p>
    <w:p w14:paraId="3EE2FCCB" w14:textId="77777777" w:rsidR="000607A0" w:rsidRDefault="000607A0" w:rsidP="00EA491E">
      <w:pPr>
        <w:spacing w:line="240" w:lineRule="auto"/>
        <w:rPr>
          <w:rFonts w:eastAsiaTheme="minorEastAsia" w:cs="Times New Roman"/>
          <w:sz w:val="24"/>
          <w:szCs w:val="24"/>
        </w:rPr>
      </w:pPr>
    </w:p>
    <w:p w14:paraId="4930F083" w14:textId="3BB3FA9D" w:rsidR="00A57A39" w:rsidRDefault="00B46F78" w:rsidP="000607A0">
      <w:pPr>
        <w:spacing w:line="240" w:lineRule="auto"/>
        <w:rPr>
          <w:rFonts w:eastAsiaTheme="minorEastAsia" w:cs="Times New Roman"/>
          <w:sz w:val="24"/>
          <w:szCs w:val="24"/>
        </w:rPr>
      </w:pPr>
      <w:r w:rsidRPr="00EA491E">
        <w:rPr>
          <w:rFonts w:eastAsiaTheme="minorEastAsia" w:cs="Times New Roman"/>
          <w:sz w:val="24"/>
          <w:szCs w:val="24"/>
        </w:rPr>
        <w:t>The pK</w:t>
      </w:r>
      <w:r w:rsidRPr="00EA491E">
        <w:rPr>
          <w:rFonts w:eastAsiaTheme="minorEastAsia" w:cs="Times New Roman"/>
          <w:sz w:val="24"/>
          <w:szCs w:val="24"/>
          <w:vertAlign w:val="subscript"/>
        </w:rPr>
        <w:t>a</w:t>
      </w:r>
      <w:r w:rsidRPr="00EA491E">
        <w:rPr>
          <w:rFonts w:eastAsiaTheme="minorEastAsia" w:cs="Times New Roman"/>
          <w:sz w:val="24"/>
          <w:szCs w:val="24"/>
        </w:rPr>
        <w:t xml:space="preserve"> values serve as key descriptors of BCP’s behavior in aqueous electrolytes</w:t>
      </w:r>
      <w:r w:rsidR="000607A0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eastAsiaTheme="minorEastAsia" w:cs="Times New Roman"/>
          <w:noProof/>
          <w:sz w:val="24"/>
          <w:szCs w:val="24"/>
        </w:rPr>
        <w:t>[</w:t>
      </w:r>
      <w:r w:rsidR="000607A0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eastAsiaTheme="minorEastAsia" w:cs="Times New Roman"/>
          <w:noProof/>
          <w:sz w:val="24"/>
          <w:szCs w:val="24"/>
        </w:rPr>
        <w:t>21]</w:t>
      </w:r>
      <w:r w:rsidRPr="00EA491E">
        <w:rPr>
          <w:rFonts w:eastAsiaTheme="minorEastAsia" w:cs="Times New Roman"/>
          <w:sz w:val="24"/>
          <w:szCs w:val="24"/>
        </w:rPr>
        <w:t>. The Henderson–Hasselbalch equation relates these pK</w:t>
      </w:r>
      <w:r w:rsidRPr="00EA491E">
        <w:rPr>
          <w:rFonts w:eastAsiaTheme="minorEastAsia" w:cs="Times New Roman"/>
          <w:sz w:val="24"/>
          <w:szCs w:val="24"/>
          <w:vertAlign w:val="subscript"/>
        </w:rPr>
        <w:t>a</w:t>
      </w:r>
      <w:r w:rsidRPr="00EA491E">
        <w:rPr>
          <w:rFonts w:eastAsiaTheme="minorEastAsia" w:cs="Times New Roman"/>
          <w:sz w:val="24"/>
          <w:szCs w:val="24"/>
        </w:rPr>
        <w:t xml:space="preserve"> values to the ratio of protonated and deprotonated forms, providing a framework for understanding the system’s dynamics</w:t>
      </w:r>
      <w:r w:rsidR="000607A0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eastAsiaTheme="minorEastAsia" w:cs="Times New Roman"/>
          <w:noProof/>
          <w:sz w:val="24"/>
          <w:szCs w:val="24"/>
        </w:rPr>
        <w:t>[</w:t>
      </w:r>
      <w:r w:rsidR="000607A0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eastAsiaTheme="minorEastAsia" w:cs="Times New Roman"/>
          <w:noProof/>
          <w:sz w:val="24"/>
          <w:szCs w:val="24"/>
        </w:rPr>
        <w:t>22]</w:t>
      </w:r>
      <w:r w:rsidRPr="00EA491E">
        <w:rPr>
          <w:rFonts w:eastAsiaTheme="minorEastAsia" w:cs="Times New Roman"/>
          <w:sz w:val="24"/>
          <w:szCs w:val="24"/>
        </w:rPr>
        <w:t xml:space="preserve">. </w:t>
      </w:r>
      <w:r w:rsidR="00CC7328" w:rsidRPr="00EA491E">
        <w:rPr>
          <w:rFonts w:eastAsiaTheme="minorEastAsia" w:cs="Times New Roman"/>
          <w:sz w:val="24"/>
          <w:szCs w:val="24"/>
        </w:rPr>
        <w:t xml:space="preserve">The </w:t>
      </w:r>
      <w:r w:rsidR="00714BCF" w:rsidRPr="00EA491E">
        <w:rPr>
          <w:rFonts w:eastAsiaTheme="minorEastAsia" w:cs="Times New Roman"/>
          <w:sz w:val="24"/>
          <w:szCs w:val="24"/>
        </w:rPr>
        <w:t xml:space="preserve">analysis of ESP distribution is quantitatively </w:t>
      </w:r>
      <w:r w:rsidR="009609D1" w:rsidRPr="00EA491E">
        <w:rPr>
          <w:rFonts w:eastAsiaTheme="minorEastAsia" w:cs="Times New Roman"/>
          <w:sz w:val="24"/>
          <w:szCs w:val="24"/>
        </w:rPr>
        <w:t>correlated</w:t>
      </w:r>
      <w:r w:rsidR="00714BCF" w:rsidRPr="00EA491E">
        <w:rPr>
          <w:rFonts w:eastAsiaTheme="minorEastAsia" w:cs="Times New Roman"/>
          <w:sz w:val="24"/>
          <w:szCs w:val="24"/>
        </w:rPr>
        <w:t xml:space="preserve"> </w:t>
      </w:r>
      <w:r w:rsidR="002B18FF" w:rsidRPr="00EA491E">
        <w:rPr>
          <w:rFonts w:eastAsiaTheme="minorEastAsia" w:cs="Times New Roman"/>
          <w:sz w:val="24"/>
          <w:szCs w:val="24"/>
        </w:rPr>
        <w:t>with</w:t>
      </w:r>
      <w:r w:rsidR="00714BCF" w:rsidRPr="00EA491E">
        <w:rPr>
          <w:rFonts w:eastAsiaTheme="minorEastAsia" w:cs="Times New Roman"/>
          <w:sz w:val="24"/>
          <w:szCs w:val="24"/>
        </w:rPr>
        <w:t xml:space="preserve"> acid-base equilibria, as it reflects electron density that indicates </w:t>
      </w:r>
      <w:r w:rsidR="00215FE8" w:rsidRPr="00EA491E">
        <w:rPr>
          <w:rFonts w:eastAsiaTheme="minorEastAsia" w:cs="Times New Roman" w:hint="eastAsia"/>
          <w:sz w:val="24"/>
          <w:szCs w:val="24"/>
        </w:rPr>
        <w:t>PT</w:t>
      </w:r>
      <w:r w:rsidR="00714BCF" w:rsidRPr="00EA491E">
        <w:rPr>
          <w:rFonts w:eastAsiaTheme="minorEastAsia" w:cs="Times New Roman"/>
          <w:sz w:val="24"/>
          <w:szCs w:val="24"/>
        </w:rPr>
        <w:t xml:space="preserve"> ability</w:t>
      </w:r>
      <w:r w:rsidR="000607A0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eastAsiaTheme="minorEastAsia" w:cs="Times New Roman"/>
          <w:noProof/>
          <w:sz w:val="24"/>
          <w:szCs w:val="24"/>
        </w:rPr>
        <w:t>[</w:t>
      </w:r>
      <w:r w:rsidR="000607A0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eastAsiaTheme="minorEastAsia" w:cs="Times New Roman"/>
          <w:noProof/>
          <w:sz w:val="24"/>
          <w:szCs w:val="24"/>
        </w:rPr>
        <w:t>23]</w:t>
      </w:r>
      <w:r w:rsidR="008C3CF0" w:rsidRPr="00EA491E">
        <w:rPr>
          <w:rFonts w:eastAsiaTheme="minorEastAsia" w:cs="Times New Roman"/>
          <w:sz w:val="24"/>
          <w:szCs w:val="24"/>
        </w:rPr>
        <w:t>.</w:t>
      </w:r>
      <w:r w:rsidR="00714BCF" w:rsidRPr="00EA491E">
        <w:rPr>
          <w:rFonts w:eastAsiaTheme="minorEastAsia" w:cs="Times New Roman"/>
          <w:sz w:val="24"/>
          <w:szCs w:val="24"/>
        </w:rPr>
        <w:t xml:space="preserve"> </w:t>
      </w:r>
      <w:r w:rsidR="008C3CF0" w:rsidRPr="00EA491E">
        <w:rPr>
          <w:rFonts w:eastAsiaTheme="minorEastAsia" w:cs="Times New Roman"/>
          <w:sz w:val="24"/>
          <w:szCs w:val="24"/>
        </w:rPr>
        <w:t>S</w:t>
      </w:r>
      <w:r w:rsidR="00714BCF" w:rsidRPr="00EA491E">
        <w:rPr>
          <w:rFonts w:eastAsiaTheme="minorEastAsia" w:cs="Times New Roman"/>
          <w:sz w:val="24"/>
          <w:szCs w:val="24"/>
        </w:rPr>
        <w:t xml:space="preserve">pecifically, low electron density </w:t>
      </w:r>
      <w:r w:rsidR="008C3CF0" w:rsidRPr="00EA491E">
        <w:rPr>
          <w:rFonts w:eastAsiaTheme="minorEastAsia" w:cs="Times New Roman"/>
          <w:sz w:val="24"/>
          <w:szCs w:val="24"/>
        </w:rPr>
        <w:t xml:space="preserve">is associated </w:t>
      </w:r>
      <w:r w:rsidR="00714BCF" w:rsidRPr="00EA491E">
        <w:rPr>
          <w:rFonts w:eastAsiaTheme="minorEastAsia" w:cs="Times New Roman"/>
          <w:sz w:val="24"/>
          <w:szCs w:val="24"/>
        </w:rPr>
        <w:t>with stronger acids and lower pK</w:t>
      </w:r>
      <w:r w:rsidR="00714BCF" w:rsidRPr="00EA491E">
        <w:rPr>
          <w:rFonts w:eastAsiaTheme="minorEastAsia" w:cs="Times New Roman"/>
          <w:sz w:val="24"/>
          <w:szCs w:val="24"/>
          <w:vertAlign w:val="subscript"/>
        </w:rPr>
        <w:t>a</w:t>
      </w:r>
      <w:r w:rsidR="00714BCF" w:rsidRPr="00EA491E">
        <w:rPr>
          <w:rFonts w:eastAsiaTheme="minorEastAsia" w:cs="Times New Roman"/>
          <w:sz w:val="24"/>
          <w:szCs w:val="24"/>
        </w:rPr>
        <w:t xml:space="preserve"> values</w:t>
      </w:r>
      <w:r w:rsidR="000607A0">
        <w:rPr>
          <w:rFonts w:eastAsiaTheme="minorEastAsia" w:cs="Times New Roman" w:hint="eastAsia"/>
          <w:sz w:val="24"/>
          <w:szCs w:val="24"/>
        </w:rPr>
        <w:t xml:space="preserve"> </w:t>
      </w:r>
      <w:r w:rsidR="00A56238" w:rsidRPr="00EA491E">
        <w:rPr>
          <w:rFonts w:eastAsiaTheme="minorEastAsia" w:cs="Times New Roman"/>
          <w:noProof/>
          <w:sz w:val="24"/>
          <w:szCs w:val="24"/>
        </w:rPr>
        <w:t>[</w:t>
      </w:r>
      <w:r w:rsidR="000607A0">
        <w:rPr>
          <w:rFonts w:eastAsiaTheme="minorEastAsia" w:cs="Times New Roman" w:hint="eastAsia"/>
          <w:noProof/>
          <w:sz w:val="24"/>
          <w:szCs w:val="24"/>
        </w:rPr>
        <w:t>S</w:t>
      </w:r>
      <w:r w:rsidR="00A56238" w:rsidRPr="00EA491E">
        <w:rPr>
          <w:rFonts w:eastAsiaTheme="minorEastAsia" w:cs="Times New Roman"/>
          <w:noProof/>
          <w:sz w:val="24"/>
          <w:szCs w:val="24"/>
        </w:rPr>
        <w:t>24]</w:t>
      </w:r>
      <w:r w:rsidR="00714BCF" w:rsidRPr="00EA491E">
        <w:rPr>
          <w:rFonts w:eastAsiaTheme="minorEastAsia" w:cs="Times New Roman"/>
          <w:sz w:val="24"/>
          <w:szCs w:val="24"/>
        </w:rPr>
        <w:t xml:space="preserve">. </w:t>
      </w:r>
      <w:r w:rsidR="00880A8E" w:rsidRPr="00EA491E">
        <w:rPr>
          <w:rFonts w:eastAsiaTheme="minorEastAsia" w:cs="Times New Roman"/>
          <w:sz w:val="24"/>
          <w:szCs w:val="24"/>
        </w:rPr>
        <w:t>T</w:t>
      </w:r>
      <w:r w:rsidR="00D55FE2" w:rsidRPr="00EA491E">
        <w:rPr>
          <w:rFonts w:eastAsiaTheme="minorEastAsia" w:cs="Times New Roman"/>
          <w:sz w:val="24"/>
          <w:szCs w:val="24"/>
        </w:rPr>
        <w:t xml:space="preserve">he </w:t>
      </w:r>
      <w:r w:rsidRPr="00EA491E">
        <w:rPr>
          <w:rFonts w:eastAsiaTheme="minorEastAsia" w:cs="Times New Roman"/>
          <w:sz w:val="24"/>
          <w:szCs w:val="24"/>
        </w:rPr>
        <w:t xml:space="preserve">colorimetric indicators </w:t>
      </w:r>
      <w:r w:rsidR="00D46B71" w:rsidRPr="00EA491E">
        <w:rPr>
          <w:rFonts w:eastAsiaTheme="minorEastAsia" w:cs="Times New Roman"/>
          <w:sz w:val="24"/>
          <w:szCs w:val="24"/>
        </w:rPr>
        <w:t>offer</w:t>
      </w:r>
      <w:r w:rsidRPr="00EA491E">
        <w:rPr>
          <w:rFonts w:eastAsiaTheme="minorEastAsia" w:cs="Times New Roman"/>
          <w:sz w:val="24"/>
          <w:szCs w:val="24"/>
        </w:rPr>
        <w:t xml:space="preserve"> a practical and cost-effective method to monitor proton activity in real time. Th</w:t>
      </w:r>
      <w:r w:rsidR="00296272" w:rsidRPr="00EA491E">
        <w:rPr>
          <w:rFonts w:eastAsiaTheme="minorEastAsia" w:cs="Times New Roman" w:hint="eastAsia"/>
          <w:sz w:val="24"/>
          <w:szCs w:val="24"/>
        </w:rPr>
        <w:t>e PT behavior</w:t>
      </w:r>
      <w:r w:rsidRPr="00EA491E">
        <w:rPr>
          <w:rFonts w:eastAsiaTheme="minorEastAsia" w:cs="Times New Roman"/>
          <w:sz w:val="24"/>
          <w:szCs w:val="24"/>
        </w:rPr>
        <w:t xml:space="preserve"> is crucial for ensuring electrochemical stability, enhancing ionic conductivity, and maintaining compatibility with redox-active species in the electrolytes. By leveraging the color transitions and associated equilibrium constants, </w:t>
      </w:r>
      <w:r w:rsidR="00BE46F4" w:rsidRPr="00EA491E">
        <w:rPr>
          <w:rFonts w:eastAsiaTheme="minorEastAsia" w:cs="Times New Roman"/>
          <w:sz w:val="24"/>
          <w:szCs w:val="24"/>
        </w:rPr>
        <w:t xml:space="preserve">advanced electrolyte formulations </w:t>
      </w:r>
      <w:r w:rsidR="00880A8E" w:rsidRPr="00EA491E">
        <w:rPr>
          <w:rFonts w:eastAsiaTheme="minorEastAsia" w:cs="Times New Roman"/>
          <w:sz w:val="24"/>
          <w:szCs w:val="24"/>
        </w:rPr>
        <w:t>can be developed without complex instrumentation, enhancing the performance of aqueous energy storage devices.</w:t>
      </w:r>
    </w:p>
    <w:p w14:paraId="21A682A5" w14:textId="77777777" w:rsidR="000607A0" w:rsidRPr="00EA491E" w:rsidRDefault="000607A0" w:rsidP="000607A0">
      <w:pPr>
        <w:spacing w:line="240" w:lineRule="auto"/>
        <w:rPr>
          <w:rFonts w:eastAsiaTheme="minorEastAsia" w:cs="Times New Roman"/>
          <w:sz w:val="24"/>
          <w:szCs w:val="24"/>
        </w:rPr>
      </w:pPr>
    </w:p>
    <w:p w14:paraId="72A87708" w14:textId="77777777" w:rsidR="00A57A39" w:rsidRPr="00EA491E" w:rsidRDefault="0051455D" w:rsidP="00EA491E">
      <w:pPr>
        <w:pStyle w:val="a9"/>
        <w:spacing w:line="240" w:lineRule="auto"/>
        <w:ind w:left="0"/>
        <w:jc w:val="center"/>
        <w:rPr>
          <w:rFonts w:eastAsiaTheme="minorEastAsia"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30FD1DD2" wp14:editId="145E84C9">
            <wp:extent cx="3147060" cy="2774320"/>
            <wp:effectExtent l="0" t="0" r="0" b="0"/>
            <wp:docPr id="20289872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718" cy="277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6B68F" w14:textId="0BEECB04" w:rsidR="00A57A39" w:rsidRPr="00EA491E" w:rsidRDefault="00EA491E" w:rsidP="00EA491E">
      <w:pPr>
        <w:spacing w:line="240" w:lineRule="auto"/>
        <w:rPr>
          <w:rFonts w:eastAsiaTheme="minorEastAsia" w:cs="Times New Roman"/>
          <w:sz w:val="24"/>
          <w:szCs w:val="24"/>
        </w:rPr>
      </w:pPr>
      <w:r w:rsidRPr="000607A0">
        <w:rPr>
          <w:rFonts w:eastAsiaTheme="minorEastAsia"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0607A0">
        <w:rPr>
          <w:rFonts w:eastAsiaTheme="minorEastAsia" w:cs="Times New Roman"/>
          <w:b/>
          <w:bCs/>
          <w:snapToGrid w:val="0"/>
          <w:kern w:val="0"/>
          <w:sz w:val="24"/>
          <w:szCs w:val="24"/>
        </w:rPr>
        <w:t xml:space="preserve"> S20</w:t>
      </w:r>
      <w:r w:rsidR="00EE33A1" w:rsidRPr="000607A0">
        <w:rPr>
          <w:rFonts w:eastAsiaTheme="minorEastAsia" w:cs="Times New Roman"/>
          <w:b/>
          <w:bCs/>
          <w:snapToGrid w:val="0"/>
          <w:kern w:val="0"/>
          <w:sz w:val="24"/>
          <w:szCs w:val="24"/>
        </w:rPr>
        <w:tab/>
      </w:r>
      <w:r w:rsidR="0072360A" w:rsidRPr="00EA491E">
        <w:rPr>
          <w:rFonts w:eastAsiaTheme="minorEastAsia" w:cs="Times New Roman"/>
          <w:sz w:val="24"/>
          <w:szCs w:val="24"/>
        </w:rPr>
        <w:t xml:space="preserve"> </w:t>
      </w:r>
      <w:r w:rsidR="007164C3" w:rsidRPr="00EA491E">
        <w:rPr>
          <w:rFonts w:eastAsiaTheme="minorEastAsia" w:cs="Times New Roman"/>
          <w:sz w:val="24"/>
          <w:szCs w:val="24"/>
        </w:rPr>
        <w:t xml:space="preserve">Scheme of </w:t>
      </w:r>
      <w:r w:rsidR="00B84610" w:rsidRPr="00EA491E">
        <w:rPr>
          <w:rFonts w:eastAsiaTheme="minorEastAsia" w:cs="Times New Roman"/>
          <w:sz w:val="24"/>
          <w:szCs w:val="24"/>
        </w:rPr>
        <w:t>p</w:t>
      </w:r>
      <w:r w:rsidR="0094110D" w:rsidRPr="00EA491E">
        <w:rPr>
          <w:rFonts w:eastAsiaTheme="minorEastAsia" w:cs="Times New Roman"/>
          <w:sz w:val="24"/>
          <w:szCs w:val="24"/>
        </w:rPr>
        <w:t xml:space="preserve">roposed proton </w:t>
      </w:r>
      <w:r w:rsidR="00086686" w:rsidRPr="00EA491E">
        <w:rPr>
          <w:rFonts w:eastAsiaTheme="minorEastAsia" w:cs="Times New Roman" w:hint="eastAsia"/>
          <w:sz w:val="24"/>
          <w:szCs w:val="24"/>
        </w:rPr>
        <w:t>transfer (PT)</w:t>
      </w:r>
      <w:r w:rsidR="00007C10" w:rsidRPr="00EA491E">
        <w:rPr>
          <w:rFonts w:eastAsiaTheme="minorEastAsia" w:cs="Times New Roman"/>
          <w:sz w:val="24"/>
          <w:szCs w:val="24"/>
        </w:rPr>
        <w:t xml:space="preserve"> </w:t>
      </w:r>
      <w:r w:rsidR="00975AEF" w:rsidRPr="00EA491E">
        <w:rPr>
          <w:rFonts w:eastAsiaTheme="minorEastAsia" w:cs="Times New Roman"/>
          <w:sz w:val="24"/>
          <w:szCs w:val="24"/>
        </w:rPr>
        <w:t xml:space="preserve">within the </w:t>
      </w:r>
      <w:r w:rsidR="0094110D" w:rsidRPr="00EA491E">
        <w:rPr>
          <w:rFonts w:eastAsiaTheme="minorEastAsia" w:cs="Times New Roman"/>
          <w:sz w:val="24"/>
          <w:szCs w:val="24"/>
        </w:rPr>
        <w:t>electrolyte</w:t>
      </w:r>
      <w:r w:rsidR="00975AEF" w:rsidRPr="00EA491E">
        <w:rPr>
          <w:rFonts w:eastAsiaTheme="minorEastAsia" w:cs="Times New Roman"/>
          <w:sz w:val="24"/>
          <w:szCs w:val="24"/>
        </w:rPr>
        <w:t xml:space="preserve"> (left)</w:t>
      </w:r>
      <w:r w:rsidR="0094110D" w:rsidRPr="00EA491E">
        <w:rPr>
          <w:rFonts w:eastAsiaTheme="minorEastAsia" w:cs="Times New Roman"/>
          <w:sz w:val="24"/>
          <w:szCs w:val="24"/>
        </w:rPr>
        <w:t xml:space="preserve"> </w:t>
      </w:r>
      <w:r w:rsidR="00887E96" w:rsidRPr="00EA491E">
        <w:rPr>
          <w:rFonts w:eastAsiaTheme="minorEastAsia" w:cs="Times New Roman"/>
          <w:sz w:val="24"/>
          <w:szCs w:val="24"/>
        </w:rPr>
        <w:t>as well as</w:t>
      </w:r>
      <w:r w:rsidR="002E22EB" w:rsidRPr="00EA491E">
        <w:rPr>
          <w:rFonts w:eastAsiaTheme="minorEastAsia" w:cs="Times New Roman" w:hint="eastAsia"/>
          <w:sz w:val="24"/>
          <w:szCs w:val="24"/>
        </w:rPr>
        <w:t xml:space="preserve"> </w:t>
      </w:r>
      <w:r w:rsidR="0094110D" w:rsidRPr="00EA491E">
        <w:rPr>
          <w:rFonts w:eastAsiaTheme="minorEastAsia" w:cs="Times New Roman"/>
          <w:sz w:val="24"/>
          <w:szCs w:val="24"/>
        </w:rPr>
        <w:t>electron</w:t>
      </w:r>
      <w:r w:rsidR="00975AEF" w:rsidRPr="00EA491E">
        <w:rPr>
          <w:rFonts w:eastAsiaTheme="minorEastAsia" w:cs="Times New Roman"/>
          <w:sz w:val="24"/>
          <w:szCs w:val="24"/>
        </w:rPr>
        <w:t xml:space="preserve"> transfer </w:t>
      </w:r>
      <w:r w:rsidR="002E22EB" w:rsidRPr="00EA491E">
        <w:rPr>
          <w:rFonts w:eastAsiaTheme="minorEastAsia" w:cs="Times New Roman" w:hint="eastAsia"/>
          <w:sz w:val="24"/>
          <w:szCs w:val="24"/>
        </w:rPr>
        <w:t xml:space="preserve">(ET) </w:t>
      </w:r>
      <w:r w:rsidR="00975AEF" w:rsidRPr="00EA491E">
        <w:rPr>
          <w:rFonts w:eastAsiaTheme="minorEastAsia" w:cs="Times New Roman"/>
          <w:sz w:val="24"/>
          <w:szCs w:val="24"/>
        </w:rPr>
        <w:t>at the</w:t>
      </w:r>
      <w:r w:rsidR="008B3607" w:rsidRPr="00EA491E">
        <w:rPr>
          <w:rFonts w:eastAsiaTheme="minorEastAsia" w:cs="Times New Roman" w:hint="eastAsia"/>
          <w:sz w:val="24"/>
          <w:szCs w:val="24"/>
        </w:rPr>
        <w:t xml:space="preserve"> electrode surface</w:t>
      </w:r>
      <w:r w:rsidR="0072360A" w:rsidRPr="00EA491E">
        <w:rPr>
          <w:rFonts w:eastAsiaTheme="minorEastAsia" w:cs="Times New Roman"/>
          <w:sz w:val="24"/>
          <w:szCs w:val="24"/>
        </w:rPr>
        <w:t xml:space="preserve"> </w:t>
      </w:r>
      <w:r w:rsidR="001725BF" w:rsidRPr="00EA491E">
        <w:rPr>
          <w:rFonts w:eastAsiaTheme="minorEastAsia" w:cs="Times New Roman"/>
          <w:sz w:val="24"/>
          <w:szCs w:val="24"/>
        </w:rPr>
        <w:t xml:space="preserve">(right) </w:t>
      </w:r>
      <w:r w:rsidR="007164C3" w:rsidRPr="00EA491E">
        <w:rPr>
          <w:rFonts w:eastAsiaTheme="minorEastAsia" w:cs="Times New Roman"/>
          <w:sz w:val="24"/>
          <w:szCs w:val="24"/>
        </w:rPr>
        <w:t xml:space="preserve">of </w:t>
      </w:r>
      <w:r w:rsidR="00975AEF" w:rsidRPr="00EA491E">
        <w:rPr>
          <w:rFonts w:eastAsiaTheme="minorEastAsia" w:cs="Times New Roman"/>
          <w:sz w:val="24"/>
          <w:szCs w:val="24"/>
        </w:rPr>
        <w:t>the RZIC</w:t>
      </w:r>
      <w:r w:rsidR="00383708" w:rsidRPr="00EA491E">
        <w:rPr>
          <w:rFonts w:eastAsiaTheme="minorEastAsia" w:cs="Times New Roman"/>
          <w:sz w:val="24"/>
          <w:szCs w:val="24"/>
        </w:rPr>
        <w:t>,</w:t>
      </w:r>
      <w:r w:rsidR="00975AEF" w:rsidRPr="00EA491E">
        <w:rPr>
          <w:rFonts w:eastAsiaTheme="minorEastAsia" w:cs="Times New Roman"/>
          <w:sz w:val="24"/>
          <w:szCs w:val="24"/>
        </w:rPr>
        <w:t xml:space="preserve"> prepared with the BCP-containing electrolyte during the charge process. </w:t>
      </w:r>
      <w:r w:rsidR="00E76C09" w:rsidRPr="00EA491E">
        <w:rPr>
          <w:rFonts w:eastAsiaTheme="minorEastAsia" w:cs="Times New Roman"/>
          <w:sz w:val="24"/>
          <w:szCs w:val="24"/>
        </w:rPr>
        <w:t xml:space="preserve">The structural transformation of the colorimetric indicator is shown in </w:t>
      </w:r>
      <w:r>
        <w:rPr>
          <w:rFonts w:eastAsiaTheme="minorEastAsia" w:cs="Times New Roman"/>
          <w:sz w:val="24"/>
          <w:szCs w:val="24"/>
        </w:rPr>
        <w:t>Fig.</w:t>
      </w:r>
      <w:r w:rsidR="00E76C09" w:rsidRPr="00EA491E">
        <w:rPr>
          <w:rFonts w:eastAsiaTheme="minorEastAsia" w:cs="Times New Roman"/>
          <w:sz w:val="24"/>
          <w:szCs w:val="24"/>
        </w:rPr>
        <w:t xml:space="preserve"> 3c, while the acid dissociation and tautomeric transformation of the molecule are illustrated in </w:t>
      </w:r>
      <w:r>
        <w:rPr>
          <w:rFonts w:eastAsiaTheme="minorEastAsia" w:cs="Times New Roman"/>
          <w:sz w:val="24"/>
          <w:szCs w:val="24"/>
        </w:rPr>
        <w:t>Fig.</w:t>
      </w:r>
      <w:r w:rsidR="00E76C09" w:rsidRPr="00EA491E">
        <w:rPr>
          <w:rFonts w:eastAsiaTheme="minorEastAsia" w:cs="Times New Roman"/>
          <w:sz w:val="24"/>
          <w:szCs w:val="24"/>
        </w:rPr>
        <w:t xml:space="preserve"> S19</w:t>
      </w:r>
    </w:p>
    <w:p w14:paraId="60064DE2" w14:textId="77777777" w:rsidR="00A57A39" w:rsidRPr="00EA491E" w:rsidRDefault="00A57A39" w:rsidP="00EA491E">
      <w:pPr>
        <w:widowControl/>
        <w:spacing w:line="240" w:lineRule="auto"/>
        <w:jc w:val="left"/>
        <w:rPr>
          <w:rFonts w:eastAsiaTheme="minorEastAsia" w:cs="Times New Roman"/>
          <w:sz w:val="24"/>
          <w:szCs w:val="24"/>
        </w:rPr>
      </w:pPr>
    </w:p>
    <w:p w14:paraId="6DF8A75A" w14:textId="77777777" w:rsidR="00A57A39" w:rsidRPr="00EA491E" w:rsidRDefault="009B412C" w:rsidP="00EA491E">
      <w:pPr>
        <w:pStyle w:val="a9"/>
        <w:spacing w:line="240" w:lineRule="auto"/>
        <w:ind w:left="0"/>
        <w:jc w:val="center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65C1288C" wp14:editId="722384C0">
            <wp:extent cx="2362641" cy="2889394"/>
            <wp:effectExtent l="0" t="0" r="0" b="6350"/>
            <wp:docPr id="169023847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876" cy="2910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F91DE" w14:textId="62DCE570" w:rsidR="00A57A39" w:rsidRPr="00EA491E" w:rsidRDefault="00EA491E" w:rsidP="000607A0">
      <w:pPr>
        <w:spacing w:line="240" w:lineRule="auto"/>
        <w:rPr>
          <w:rFonts w:eastAsiaTheme="minorEastAsia" w:cs="Times New Roman"/>
          <w:sz w:val="24"/>
          <w:szCs w:val="24"/>
        </w:rPr>
      </w:pPr>
      <w:r w:rsidRPr="000607A0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0607A0">
        <w:rPr>
          <w:rFonts w:cs="Times New Roman"/>
          <w:b/>
          <w:bCs/>
          <w:snapToGrid w:val="0"/>
          <w:kern w:val="0"/>
          <w:sz w:val="24"/>
          <w:szCs w:val="24"/>
        </w:rPr>
        <w:t xml:space="preserve"> S21</w:t>
      </w:r>
      <w:r w:rsidR="00EE33A1" w:rsidRPr="000607A0">
        <w:rPr>
          <w:rFonts w:cs="Times New Roman"/>
          <w:b/>
          <w:bCs/>
          <w:snapToGrid w:val="0"/>
          <w:kern w:val="0"/>
          <w:sz w:val="24"/>
          <w:szCs w:val="24"/>
        </w:rPr>
        <w:tab/>
      </w:r>
      <w:r w:rsidR="006F1C2D" w:rsidRPr="000607A0">
        <w:rPr>
          <w:rFonts w:eastAsiaTheme="minorEastAsia" w:cs="Times New Roman"/>
          <w:b/>
          <w:bCs/>
          <w:sz w:val="24"/>
          <w:szCs w:val="24"/>
        </w:rPr>
        <w:t xml:space="preserve"> </w:t>
      </w:r>
      <w:bookmarkStart w:id="13" w:name="_Hlk218861231"/>
      <w:r w:rsidR="007F6CB6" w:rsidRPr="00EA491E">
        <w:rPr>
          <w:rFonts w:cs="Times New Roman"/>
          <w:sz w:val="24"/>
          <w:szCs w:val="24"/>
        </w:rPr>
        <w:t xml:space="preserve">Photos of </w:t>
      </w:r>
      <w:r w:rsidR="00BB1722" w:rsidRPr="00EA491E">
        <w:rPr>
          <w:rFonts w:cs="Times New Roman"/>
          <w:sz w:val="24"/>
          <w:szCs w:val="24"/>
        </w:rPr>
        <w:t xml:space="preserve">aqueous solutions containing PV, MCP, XO, and BCP </w:t>
      </w:r>
      <w:r w:rsidR="00BB1722" w:rsidRPr="00EA491E">
        <w:rPr>
          <w:rFonts w:eastAsiaTheme="minorEastAsia" w:cs="Times New Roman"/>
          <w:sz w:val="24"/>
          <w:szCs w:val="24"/>
        </w:rPr>
        <w:t xml:space="preserve">dyes </w:t>
      </w:r>
      <w:r w:rsidR="00BB1722" w:rsidRPr="00EA491E">
        <w:rPr>
          <w:rFonts w:cs="Times New Roman"/>
          <w:sz w:val="24"/>
          <w:szCs w:val="24"/>
        </w:rPr>
        <w:t>after soaking metallic Zn in each for 72 hours</w:t>
      </w:r>
      <w:bookmarkEnd w:id="13"/>
    </w:p>
    <w:p w14:paraId="50248C57" w14:textId="77777777" w:rsidR="00A57A39" w:rsidRPr="00EA491E" w:rsidRDefault="00025DAC" w:rsidP="00EA491E">
      <w:pPr>
        <w:pStyle w:val="a9"/>
        <w:spacing w:line="240" w:lineRule="auto"/>
        <w:ind w:left="0"/>
        <w:jc w:val="center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3E94788B" wp14:editId="5D8C7336">
            <wp:extent cx="4755784" cy="4635426"/>
            <wp:effectExtent l="0" t="0" r="6985" b="0"/>
            <wp:docPr id="633884770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657" cy="4670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03CA3" w14:textId="1F25FE07" w:rsidR="00A57A39" w:rsidRPr="00EA491E" w:rsidRDefault="00EA491E" w:rsidP="00EA491E">
      <w:pPr>
        <w:spacing w:line="240" w:lineRule="auto"/>
        <w:rPr>
          <w:rFonts w:eastAsiaTheme="minorEastAsia" w:cs="Times New Roman"/>
          <w:sz w:val="24"/>
          <w:szCs w:val="24"/>
        </w:rPr>
      </w:pPr>
      <w:r w:rsidRPr="000607A0">
        <w:rPr>
          <w:rFonts w:eastAsiaTheme="minorEastAsia"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0607A0">
        <w:rPr>
          <w:rFonts w:eastAsiaTheme="minorEastAsia" w:cs="Times New Roman"/>
          <w:b/>
          <w:bCs/>
          <w:snapToGrid w:val="0"/>
          <w:kern w:val="0"/>
          <w:sz w:val="24"/>
          <w:szCs w:val="24"/>
        </w:rPr>
        <w:t xml:space="preserve"> S22</w:t>
      </w:r>
      <w:r w:rsidR="00EE33A1" w:rsidRPr="000607A0">
        <w:rPr>
          <w:rFonts w:eastAsiaTheme="minorEastAsia" w:cs="Times New Roman"/>
          <w:b/>
          <w:bCs/>
          <w:snapToGrid w:val="0"/>
          <w:kern w:val="0"/>
          <w:sz w:val="24"/>
          <w:szCs w:val="24"/>
        </w:rPr>
        <w:tab/>
      </w:r>
      <w:r w:rsidR="00C76434" w:rsidRPr="000607A0">
        <w:rPr>
          <w:rFonts w:eastAsiaTheme="minorEastAsia" w:cs="Times New Roman"/>
          <w:b/>
          <w:bCs/>
          <w:sz w:val="24"/>
          <w:szCs w:val="24"/>
        </w:rPr>
        <w:t xml:space="preserve"> </w:t>
      </w:r>
      <w:r w:rsidR="00C76434" w:rsidRPr="00EA491E">
        <w:rPr>
          <w:rFonts w:eastAsiaTheme="minorEastAsia" w:cs="Times New Roman"/>
          <w:sz w:val="24"/>
          <w:szCs w:val="24"/>
        </w:rPr>
        <w:t>Tafel slope curves for (</w:t>
      </w:r>
      <w:r w:rsidR="00C76434" w:rsidRPr="000607A0">
        <w:rPr>
          <w:rFonts w:eastAsiaTheme="minorEastAsia" w:cs="Times New Roman"/>
          <w:b/>
          <w:bCs/>
          <w:sz w:val="24"/>
          <w:szCs w:val="24"/>
        </w:rPr>
        <w:t>a</w:t>
      </w:r>
      <w:r w:rsidR="00C76434" w:rsidRPr="00EA491E">
        <w:rPr>
          <w:rFonts w:eastAsiaTheme="minorEastAsia" w:cs="Times New Roman"/>
          <w:sz w:val="24"/>
          <w:szCs w:val="24"/>
        </w:rPr>
        <w:t>) the OER and (</w:t>
      </w:r>
      <w:r w:rsidR="00C76434" w:rsidRPr="000607A0">
        <w:rPr>
          <w:rFonts w:eastAsiaTheme="minorEastAsia" w:cs="Times New Roman"/>
          <w:b/>
          <w:bCs/>
          <w:sz w:val="24"/>
          <w:szCs w:val="24"/>
        </w:rPr>
        <w:t>b</w:t>
      </w:r>
      <w:r w:rsidR="00C76434" w:rsidRPr="00EA491E">
        <w:rPr>
          <w:rFonts w:eastAsiaTheme="minorEastAsia" w:cs="Times New Roman"/>
          <w:sz w:val="24"/>
          <w:szCs w:val="24"/>
        </w:rPr>
        <w:t>) the HER processes.  (</w:t>
      </w:r>
      <w:r w:rsidR="00C76434" w:rsidRPr="000607A0">
        <w:rPr>
          <w:rFonts w:eastAsiaTheme="minorEastAsia" w:cs="Times New Roman"/>
          <w:b/>
          <w:bCs/>
          <w:sz w:val="24"/>
          <w:szCs w:val="24"/>
        </w:rPr>
        <w:t>c</w:t>
      </w:r>
      <w:r w:rsidR="00C76434" w:rsidRPr="00EA491E">
        <w:rPr>
          <w:rFonts w:eastAsiaTheme="minorEastAsia" w:cs="Times New Roman"/>
          <w:sz w:val="24"/>
          <w:szCs w:val="24"/>
        </w:rPr>
        <w:t>) The H-cell device and operational scheme for the RZIC prepared with the BCP-containing electrolyte, illustrating the broadening of the voltage window</w:t>
      </w:r>
    </w:p>
    <w:p w14:paraId="4AD45006" w14:textId="77777777" w:rsidR="00C57B48" w:rsidRDefault="00C57B48" w:rsidP="00EA491E">
      <w:pPr>
        <w:pStyle w:val="a9"/>
        <w:spacing w:line="240" w:lineRule="auto"/>
        <w:ind w:left="0"/>
        <w:jc w:val="center"/>
        <w:rPr>
          <w:rFonts w:eastAsiaTheme="minorEastAsia" w:cs="Times New Roman"/>
          <w:sz w:val="24"/>
          <w:szCs w:val="24"/>
        </w:rPr>
      </w:pPr>
    </w:p>
    <w:p w14:paraId="2943A202" w14:textId="77777777" w:rsidR="00C57B48" w:rsidRDefault="00C57B48" w:rsidP="00EA491E">
      <w:pPr>
        <w:pStyle w:val="a9"/>
        <w:spacing w:line="240" w:lineRule="auto"/>
        <w:ind w:left="0"/>
        <w:jc w:val="center"/>
        <w:rPr>
          <w:rFonts w:eastAsiaTheme="minorEastAsia" w:cs="Times New Roman"/>
          <w:sz w:val="24"/>
          <w:szCs w:val="24"/>
        </w:rPr>
      </w:pPr>
    </w:p>
    <w:p w14:paraId="11E8F2E4" w14:textId="77777777" w:rsidR="00C57B48" w:rsidRDefault="00C57B48" w:rsidP="00EA491E">
      <w:pPr>
        <w:pStyle w:val="a9"/>
        <w:spacing w:line="240" w:lineRule="auto"/>
        <w:ind w:left="0"/>
        <w:jc w:val="center"/>
        <w:rPr>
          <w:rFonts w:eastAsiaTheme="minorEastAsia" w:cs="Times New Roman"/>
          <w:sz w:val="24"/>
          <w:szCs w:val="24"/>
        </w:rPr>
      </w:pPr>
    </w:p>
    <w:p w14:paraId="37026A71" w14:textId="22AAEA3D" w:rsidR="00A57A39" w:rsidRPr="00EA491E" w:rsidRDefault="00F3484D" w:rsidP="00EA491E">
      <w:pPr>
        <w:pStyle w:val="a9"/>
        <w:spacing w:line="240" w:lineRule="auto"/>
        <w:ind w:left="0"/>
        <w:jc w:val="center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47CAB5E4" wp14:editId="535EB5B3">
            <wp:extent cx="5411899" cy="2774731"/>
            <wp:effectExtent l="0" t="0" r="0" b="6985"/>
            <wp:docPr id="182533840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495" cy="2785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20F2D" w14:textId="6CECEE53" w:rsidR="00A57A39" w:rsidRDefault="00EA491E" w:rsidP="000607A0">
      <w:pPr>
        <w:spacing w:line="240" w:lineRule="auto"/>
        <w:rPr>
          <w:rFonts w:eastAsiaTheme="minorEastAsia" w:cs="Times New Roman"/>
          <w:sz w:val="24"/>
          <w:szCs w:val="24"/>
        </w:rPr>
      </w:pPr>
      <w:r w:rsidRPr="000607A0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0607A0">
        <w:rPr>
          <w:rFonts w:cs="Times New Roman"/>
          <w:b/>
          <w:bCs/>
          <w:snapToGrid w:val="0"/>
          <w:kern w:val="0"/>
          <w:sz w:val="24"/>
          <w:szCs w:val="24"/>
        </w:rPr>
        <w:t xml:space="preserve"> S23</w:t>
      </w:r>
      <w:r w:rsidR="00EE33A1" w:rsidRPr="00EA491E">
        <w:rPr>
          <w:rFonts w:cs="Times New Roman"/>
          <w:snapToGrid w:val="0"/>
          <w:kern w:val="0"/>
          <w:sz w:val="24"/>
          <w:szCs w:val="24"/>
        </w:rPr>
        <w:tab/>
      </w:r>
      <w:r w:rsidR="006F1C2D" w:rsidRPr="00EA491E">
        <w:rPr>
          <w:rFonts w:eastAsiaTheme="minorEastAsia" w:cs="Times New Roman"/>
          <w:sz w:val="24"/>
          <w:szCs w:val="24"/>
        </w:rPr>
        <w:t xml:space="preserve"> </w:t>
      </w:r>
      <w:r w:rsidR="001A3DF5" w:rsidRPr="00EA491E">
        <w:rPr>
          <w:rFonts w:cs="Times New Roman"/>
          <w:sz w:val="24"/>
          <w:szCs w:val="24"/>
        </w:rPr>
        <w:t>Differential charge density plots along the Z-axis for (</w:t>
      </w:r>
      <w:r w:rsidR="001A3DF5" w:rsidRPr="000607A0">
        <w:rPr>
          <w:rFonts w:cs="Times New Roman"/>
          <w:b/>
          <w:bCs/>
          <w:sz w:val="24"/>
          <w:szCs w:val="24"/>
        </w:rPr>
        <w:t>a</w:t>
      </w:r>
      <w:r w:rsidR="001A3DF5" w:rsidRPr="00EA491E">
        <w:rPr>
          <w:rFonts w:cs="Times New Roman"/>
          <w:sz w:val="24"/>
          <w:szCs w:val="24"/>
        </w:rPr>
        <w:t>) PV and (</w:t>
      </w:r>
      <w:r w:rsidR="001A3DF5" w:rsidRPr="000607A0">
        <w:rPr>
          <w:rFonts w:cs="Times New Roman"/>
          <w:b/>
          <w:bCs/>
          <w:sz w:val="24"/>
          <w:szCs w:val="24"/>
        </w:rPr>
        <w:t>b</w:t>
      </w:r>
      <w:r w:rsidR="001A3DF5" w:rsidRPr="00EA491E">
        <w:rPr>
          <w:rFonts w:cs="Times New Roman"/>
          <w:sz w:val="24"/>
          <w:szCs w:val="24"/>
        </w:rPr>
        <w:t xml:space="preserve">) BCP dyes on AC materials. The color representation indicates charge density: yellow for charge accumulation and </w:t>
      </w:r>
      <w:r w:rsidR="006F1C2D" w:rsidRPr="00EA491E">
        <w:rPr>
          <w:rFonts w:eastAsiaTheme="minorEastAsia" w:cs="Times New Roman"/>
          <w:sz w:val="24"/>
          <w:szCs w:val="24"/>
        </w:rPr>
        <w:t xml:space="preserve">blue </w:t>
      </w:r>
      <w:r w:rsidR="001A3DF5" w:rsidRPr="00EA491E">
        <w:rPr>
          <w:rFonts w:cs="Times New Roman"/>
          <w:sz w:val="24"/>
          <w:szCs w:val="24"/>
        </w:rPr>
        <w:t>for charge depletion</w:t>
      </w:r>
    </w:p>
    <w:p w14:paraId="08A32A03" w14:textId="77777777" w:rsidR="00C57B48" w:rsidRDefault="00C57B48" w:rsidP="000607A0">
      <w:pPr>
        <w:spacing w:line="240" w:lineRule="auto"/>
        <w:rPr>
          <w:rFonts w:eastAsiaTheme="minorEastAsia" w:cs="Times New Roman"/>
          <w:sz w:val="24"/>
          <w:szCs w:val="24"/>
        </w:rPr>
      </w:pPr>
    </w:p>
    <w:p w14:paraId="769A151F" w14:textId="77777777" w:rsidR="00C57B48" w:rsidRPr="00C57B48" w:rsidRDefault="00C57B48" w:rsidP="000607A0">
      <w:pPr>
        <w:spacing w:line="240" w:lineRule="auto"/>
        <w:rPr>
          <w:rFonts w:eastAsiaTheme="minorEastAsia" w:cs="Times New Roman" w:hint="eastAsia"/>
          <w:sz w:val="24"/>
          <w:szCs w:val="24"/>
        </w:rPr>
      </w:pPr>
    </w:p>
    <w:p w14:paraId="3B2DE3F8" w14:textId="77777777" w:rsidR="000607A0" w:rsidRPr="000607A0" w:rsidRDefault="000607A0" w:rsidP="000607A0">
      <w:pPr>
        <w:spacing w:line="240" w:lineRule="auto"/>
        <w:rPr>
          <w:rFonts w:eastAsiaTheme="minorEastAsia" w:cs="Times New Roman" w:hint="eastAsia"/>
          <w:sz w:val="24"/>
          <w:szCs w:val="24"/>
        </w:rPr>
      </w:pPr>
    </w:p>
    <w:p w14:paraId="01547119" w14:textId="77777777" w:rsidR="00A57A39" w:rsidRPr="00EA491E" w:rsidRDefault="00332959" w:rsidP="00EA491E">
      <w:pPr>
        <w:pStyle w:val="a9"/>
        <w:spacing w:line="240" w:lineRule="auto"/>
        <w:ind w:left="0"/>
        <w:jc w:val="center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7B08FA63" wp14:editId="5CA707D0">
            <wp:extent cx="5167442" cy="1986455"/>
            <wp:effectExtent l="0" t="0" r="0" b="0"/>
            <wp:docPr id="1673662869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3236" cy="198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4DA21" w14:textId="38789960" w:rsidR="00A57A39" w:rsidRDefault="00EA491E" w:rsidP="000607A0">
      <w:pPr>
        <w:spacing w:line="240" w:lineRule="auto"/>
        <w:rPr>
          <w:rFonts w:eastAsiaTheme="minorEastAsia" w:cs="Times New Roman"/>
          <w:sz w:val="24"/>
          <w:szCs w:val="24"/>
        </w:rPr>
      </w:pPr>
      <w:r w:rsidRPr="000607A0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0607A0">
        <w:rPr>
          <w:rFonts w:cs="Times New Roman"/>
          <w:b/>
          <w:bCs/>
          <w:snapToGrid w:val="0"/>
          <w:kern w:val="0"/>
          <w:sz w:val="24"/>
          <w:szCs w:val="24"/>
        </w:rPr>
        <w:t xml:space="preserve"> S24</w:t>
      </w:r>
      <w:r w:rsidR="00EE33A1" w:rsidRPr="000607A0">
        <w:rPr>
          <w:rFonts w:cs="Times New Roman"/>
          <w:b/>
          <w:bCs/>
          <w:snapToGrid w:val="0"/>
          <w:kern w:val="0"/>
          <w:sz w:val="24"/>
          <w:szCs w:val="24"/>
        </w:rPr>
        <w:tab/>
      </w:r>
      <w:r w:rsidR="009F04AD" w:rsidRPr="000607A0">
        <w:rPr>
          <w:rFonts w:eastAsiaTheme="minorEastAsia" w:cs="Times New Roman"/>
          <w:b/>
          <w:bCs/>
          <w:sz w:val="24"/>
          <w:szCs w:val="24"/>
        </w:rPr>
        <w:t xml:space="preserve"> </w:t>
      </w:r>
      <w:r w:rsidR="00332959" w:rsidRPr="00EA491E">
        <w:rPr>
          <w:rFonts w:cs="Times New Roman"/>
          <w:sz w:val="24"/>
          <w:szCs w:val="24"/>
        </w:rPr>
        <w:t>Cycling performance at 1.0 A g</w:t>
      </w:r>
      <w:r w:rsidR="00332959" w:rsidRPr="00EA491E">
        <w:rPr>
          <w:rFonts w:cs="Times New Roman"/>
          <w:sz w:val="24"/>
          <w:szCs w:val="24"/>
          <w:vertAlign w:val="superscript"/>
        </w:rPr>
        <w:t>-1</w:t>
      </w:r>
      <w:r w:rsidR="00332959" w:rsidRPr="00EA491E">
        <w:rPr>
          <w:rFonts w:cs="Times New Roman"/>
          <w:sz w:val="24"/>
          <w:szCs w:val="24"/>
        </w:rPr>
        <w:t xml:space="preserve"> </w:t>
      </w:r>
      <w:r w:rsidR="00332959" w:rsidRPr="00EA491E">
        <w:rPr>
          <w:rFonts w:eastAsiaTheme="minorEastAsia" w:cs="Times New Roman"/>
          <w:sz w:val="24"/>
          <w:szCs w:val="24"/>
        </w:rPr>
        <w:t>for</w:t>
      </w:r>
      <w:r w:rsidR="00332959" w:rsidRPr="00EA491E">
        <w:rPr>
          <w:rFonts w:cs="Times New Roman"/>
          <w:sz w:val="24"/>
          <w:szCs w:val="24"/>
        </w:rPr>
        <w:t xml:space="preserve"> </w:t>
      </w:r>
      <w:r w:rsidR="00332959" w:rsidRPr="00EA491E">
        <w:rPr>
          <w:rFonts w:eastAsiaTheme="minorEastAsia" w:cs="Times New Roman"/>
          <w:sz w:val="24"/>
          <w:szCs w:val="24"/>
        </w:rPr>
        <w:t xml:space="preserve">the baseline ZIC with ZS electrolyte </w:t>
      </w:r>
      <w:r w:rsidR="00332959" w:rsidRPr="00EA491E">
        <w:rPr>
          <w:rFonts w:cs="Times New Roman"/>
          <w:sz w:val="24"/>
          <w:szCs w:val="24"/>
        </w:rPr>
        <w:t xml:space="preserve">and </w:t>
      </w:r>
      <w:r w:rsidR="00F777D7" w:rsidRPr="00EA491E">
        <w:rPr>
          <w:rFonts w:eastAsiaTheme="minorEastAsia" w:cs="Times New Roman"/>
          <w:sz w:val="24"/>
          <w:szCs w:val="24"/>
        </w:rPr>
        <w:t xml:space="preserve">the </w:t>
      </w:r>
      <w:r w:rsidR="00332959" w:rsidRPr="00EA491E">
        <w:rPr>
          <w:rFonts w:eastAsiaTheme="minorEastAsia" w:cs="Times New Roman"/>
          <w:sz w:val="24"/>
          <w:szCs w:val="24"/>
        </w:rPr>
        <w:t xml:space="preserve">RZIC with </w:t>
      </w:r>
      <w:r w:rsidR="00332959" w:rsidRPr="00EA491E">
        <w:rPr>
          <w:rFonts w:cs="Times New Roman"/>
          <w:sz w:val="24"/>
          <w:szCs w:val="24"/>
        </w:rPr>
        <w:t>BCP-containing electrolyte</w:t>
      </w:r>
    </w:p>
    <w:p w14:paraId="05C82916" w14:textId="77777777" w:rsidR="000607A0" w:rsidRPr="000607A0" w:rsidRDefault="000607A0" w:rsidP="000607A0">
      <w:pPr>
        <w:spacing w:line="240" w:lineRule="auto"/>
        <w:rPr>
          <w:rFonts w:eastAsiaTheme="minorEastAsia" w:cs="Times New Roman" w:hint="eastAsia"/>
          <w:sz w:val="24"/>
          <w:szCs w:val="24"/>
        </w:rPr>
      </w:pPr>
    </w:p>
    <w:p w14:paraId="1CA8D447" w14:textId="77777777" w:rsidR="00C57B48" w:rsidRDefault="00C57B48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3BBEEA08" w14:textId="77777777" w:rsidR="00C57B48" w:rsidRDefault="00C57B48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74692170" w14:textId="77777777" w:rsidR="00C57B48" w:rsidRDefault="00C57B48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0308D40C" w14:textId="77777777" w:rsidR="00C57B48" w:rsidRDefault="00C57B48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261A072F" w14:textId="77777777" w:rsidR="00C57B48" w:rsidRDefault="00C57B48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3ABEE097" w14:textId="77777777" w:rsidR="00C57B48" w:rsidRDefault="00C57B48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630EF6BE" w14:textId="77777777" w:rsidR="00C57B48" w:rsidRDefault="00C57B48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7CDB84DA" w14:textId="77777777" w:rsidR="00C57B48" w:rsidRDefault="00C57B48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564B84BB" w14:textId="77777777" w:rsidR="00C57B48" w:rsidRDefault="00C57B48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081E41A1" w14:textId="77777777" w:rsidR="00C57B48" w:rsidRDefault="00C57B48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269C4322" w14:textId="77777777" w:rsidR="00C57B48" w:rsidRDefault="00C57B48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42EC6E28" w14:textId="77777777" w:rsidR="00C57B48" w:rsidRDefault="00C57B48" w:rsidP="00EA491E">
      <w:pPr>
        <w:pStyle w:val="a9"/>
        <w:spacing w:line="240" w:lineRule="auto"/>
        <w:ind w:left="0"/>
        <w:rPr>
          <w:rFonts w:eastAsiaTheme="minorEastAsia" w:cs="Times New Roman"/>
          <w:sz w:val="24"/>
          <w:szCs w:val="24"/>
        </w:rPr>
      </w:pPr>
    </w:p>
    <w:p w14:paraId="388E7143" w14:textId="53C836D5" w:rsidR="00A57A39" w:rsidRPr="00EA491E" w:rsidRDefault="00DA1718" w:rsidP="00EA491E">
      <w:pPr>
        <w:pStyle w:val="a9"/>
        <w:spacing w:line="240" w:lineRule="auto"/>
        <w:ind w:left="0"/>
        <w:rPr>
          <w:rFonts w:cs="Times New Roman"/>
          <w:sz w:val="24"/>
          <w:szCs w:val="24"/>
        </w:rPr>
      </w:pPr>
      <w:r w:rsidRPr="00EA491E">
        <w:rPr>
          <w:rFonts w:eastAsiaTheme="minorEastAsia" w:cs="Times New Roman"/>
          <w:noProof/>
          <w:sz w:val="24"/>
          <w:szCs w:val="24"/>
        </w:rPr>
        <w:drawing>
          <wp:inline distT="0" distB="0" distL="0" distR="0" wp14:anchorId="4886102A" wp14:editId="71D9E212">
            <wp:extent cx="5267325" cy="1419225"/>
            <wp:effectExtent l="0" t="0" r="0" b="0"/>
            <wp:docPr id="143482206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7D08A" w14:textId="77777777" w:rsidR="00C57B48" w:rsidRDefault="00EA491E" w:rsidP="00C57B48">
      <w:pPr>
        <w:spacing w:line="240" w:lineRule="auto"/>
        <w:rPr>
          <w:rFonts w:eastAsiaTheme="minorEastAsia" w:cs="Times New Roman"/>
          <w:sz w:val="24"/>
          <w:szCs w:val="24"/>
        </w:rPr>
      </w:pPr>
      <w:bookmarkStart w:id="14" w:name="_Hlk201073312"/>
      <w:r w:rsidRPr="000607A0">
        <w:rPr>
          <w:rFonts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0607A0">
        <w:rPr>
          <w:rFonts w:cs="Times New Roman"/>
          <w:b/>
          <w:bCs/>
          <w:snapToGrid w:val="0"/>
          <w:kern w:val="0"/>
          <w:sz w:val="24"/>
          <w:szCs w:val="24"/>
        </w:rPr>
        <w:t xml:space="preserve"> S25</w:t>
      </w:r>
      <w:r w:rsidR="00EE33A1" w:rsidRPr="000607A0">
        <w:rPr>
          <w:rFonts w:cs="Times New Roman"/>
          <w:b/>
          <w:bCs/>
          <w:snapToGrid w:val="0"/>
          <w:kern w:val="0"/>
          <w:sz w:val="24"/>
          <w:szCs w:val="24"/>
        </w:rPr>
        <w:tab/>
      </w:r>
      <w:r w:rsidR="009F04AD" w:rsidRPr="00EA491E">
        <w:rPr>
          <w:rFonts w:eastAsiaTheme="minorEastAsia" w:cs="Times New Roman"/>
          <w:sz w:val="24"/>
          <w:szCs w:val="24"/>
        </w:rPr>
        <w:t xml:space="preserve"> </w:t>
      </w:r>
      <w:r w:rsidR="00AD522F" w:rsidRPr="00EA491E">
        <w:rPr>
          <w:rFonts w:cs="Times New Roman"/>
          <w:sz w:val="24"/>
          <w:szCs w:val="24"/>
        </w:rPr>
        <w:t xml:space="preserve">CD profiles obtained from different cycles of </w:t>
      </w:r>
      <w:r w:rsidR="00AD522F" w:rsidRPr="00EA491E">
        <w:rPr>
          <w:rFonts w:eastAsiaTheme="minorEastAsia" w:cs="Times New Roman"/>
          <w:sz w:val="24"/>
          <w:szCs w:val="24"/>
        </w:rPr>
        <w:t>(</w:t>
      </w:r>
      <w:r w:rsidR="00AD522F" w:rsidRPr="000607A0">
        <w:rPr>
          <w:rFonts w:eastAsiaTheme="minorEastAsia" w:cs="Times New Roman"/>
          <w:b/>
          <w:bCs/>
          <w:sz w:val="24"/>
          <w:szCs w:val="24"/>
        </w:rPr>
        <w:t>a</w:t>
      </w:r>
      <w:r w:rsidR="00AD522F" w:rsidRPr="00EA491E">
        <w:rPr>
          <w:rFonts w:eastAsiaTheme="minorEastAsia" w:cs="Times New Roman"/>
          <w:sz w:val="24"/>
          <w:szCs w:val="24"/>
        </w:rPr>
        <w:t xml:space="preserve">) the baseline ZIC with ZS electrolyte </w:t>
      </w:r>
      <w:r w:rsidR="00AD522F" w:rsidRPr="00EA491E">
        <w:rPr>
          <w:rFonts w:cs="Times New Roman"/>
          <w:sz w:val="24"/>
          <w:szCs w:val="24"/>
        </w:rPr>
        <w:t xml:space="preserve">and </w:t>
      </w:r>
      <w:r w:rsidR="00AD522F" w:rsidRPr="00EA491E">
        <w:rPr>
          <w:rFonts w:eastAsiaTheme="minorEastAsia" w:cs="Times New Roman"/>
          <w:sz w:val="24"/>
          <w:szCs w:val="24"/>
        </w:rPr>
        <w:t>RZICs</w:t>
      </w:r>
      <w:r w:rsidR="006D73A0" w:rsidRPr="00EA491E">
        <w:rPr>
          <w:rFonts w:eastAsiaTheme="minorEastAsia" w:cs="Times New Roman"/>
          <w:sz w:val="24"/>
          <w:szCs w:val="24"/>
        </w:rPr>
        <w:t>, prepared by</w:t>
      </w:r>
      <w:r w:rsidR="00AD522F" w:rsidRPr="00EA491E">
        <w:rPr>
          <w:rFonts w:eastAsiaTheme="minorEastAsia" w:cs="Times New Roman"/>
          <w:sz w:val="24"/>
          <w:szCs w:val="24"/>
        </w:rPr>
        <w:t xml:space="preserve"> (</w:t>
      </w:r>
      <w:r w:rsidR="00AD522F" w:rsidRPr="000607A0">
        <w:rPr>
          <w:rFonts w:eastAsiaTheme="minorEastAsia" w:cs="Times New Roman"/>
          <w:b/>
          <w:bCs/>
          <w:sz w:val="24"/>
          <w:szCs w:val="24"/>
        </w:rPr>
        <w:t>b</w:t>
      </w:r>
      <w:r w:rsidR="00AD522F" w:rsidRPr="00EA491E">
        <w:rPr>
          <w:rFonts w:eastAsiaTheme="minorEastAsia" w:cs="Times New Roman"/>
          <w:sz w:val="24"/>
          <w:szCs w:val="24"/>
        </w:rPr>
        <w:t>) PV and (</w:t>
      </w:r>
      <w:r w:rsidR="00AD522F" w:rsidRPr="000607A0">
        <w:rPr>
          <w:rFonts w:eastAsiaTheme="minorEastAsia" w:cs="Times New Roman"/>
          <w:b/>
          <w:bCs/>
          <w:sz w:val="24"/>
          <w:szCs w:val="24"/>
        </w:rPr>
        <w:t>c</w:t>
      </w:r>
      <w:r w:rsidR="00AD522F" w:rsidRPr="00EA491E">
        <w:rPr>
          <w:rFonts w:eastAsiaTheme="minorEastAsia" w:cs="Times New Roman"/>
          <w:sz w:val="24"/>
          <w:szCs w:val="24"/>
        </w:rPr>
        <w:t xml:space="preserve">) </w:t>
      </w:r>
      <w:r w:rsidR="00AD522F" w:rsidRPr="00EA491E">
        <w:rPr>
          <w:rFonts w:cs="Times New Roman"/>
          <w:sz w:val="24"/>
          <w:szCs w:val="24"/>
        </w:rPr>
        <w:t>BCP-containing electrolyte</w:t>
      </w:r>
      <w:r w:rsidR="0028126B" w:rsidRPr="00EA491E">
        <w:rPr>
          <w:rFonts w:eastAsiaTheme="minorEastAsia" w:cs="Times New Roman"/>
          <w:sz w:val="24"/>
          <w:szCs w:val="24"/>
        </w:rPr>
        <w:t>s</w:t>
      </w:r>
      <w:r w:rsidR="00C57B48">
        <w:rPr>
          <w:rFonts w:eastAsiaTheme="minorEastAsia" w:cs="Times New Roman" w:hint="eastAsia"/>
          <w:sz w:val="24"/>
          <w:szCs w:val="24"/>
        </w:rPr>
        <w:t xml:space="preserve"> </w:t>
      </w:r>
      <w:bookmarkEnd w:id="14"/>
    </w:p>
    <w:p w14:paraId="068F77F6" w14:textId="77777777" w:rsidR="00C57B48" w:rsidRDefault="00C57B48" w:rsidP="00C57B48">
      <w:pPr>
        <w:spacing w:line="240" w:lineRule="auto"/>
        <w:rPr>
          <w:rFonts w:eastAsiaTheme="minorEastAsia" w:cs="Times New Roman"/>
          <w:sz w:val="24"/>
          <w:szCs w:val="24"/>
        </w:rPr>
      </w:pPr>
    </w:p>
    <w:p w14:paraId="3047C393" w14:textId="77777777" w:rsidR="00C57B48" w:rsidRDefault="00C57B48" w:rsidP="00C57B48">
      <w:pPr>
        <w:spacing w:line="240" w:lineRule="auto"/>
        <w:rPr>
          <w:rFonts w:eastAsiaTheme="minorEastAsia" w:cs="Times New Roman"/>
          <w:sz w:val="24"/>
          <w:szCs w:val="24"/>
        </w:rPr>
      </w:pPr>
    </w:p>
    <w:p w14:paraId="043D76C9" w14:textId="77777777" w:rsidR="00C57B48" w:rsidRDefault="00C57B48" w:rsidP="00C57B48">
      <w:pPr>
        <w:spacing w:line="240" w:lineRule="auto"/>
        <w:rPr>
          <w:rFonts w:eastAsiaTheme="minorEastAsia" w:cs="Times New Roman"/>
          <w:sz w:val="24"/>
          <w:szCs w:val="24"/>
        </w:rPr>
      </w:pPr>
    </w:p>
    <w:p w14:paraId="140300C2" w14:textId="77777777" w:rsidR="00C57B48" w:rsidRDefault="00C57B48" w:rsidP="00C57B48">
      <w:pPr>
        <w:spacing w:line="240" w:lineRule="auto"/>
        <w:rPr>
          <w:rFonts w:eastAsiaTheme="minorEastAsia" w:cs="Times New Roman"/>
          <w:sz w:val="24"/>
          <w:szCs w:val="24"/>
        </w:rPr>
      </w:pPr>
    </w:p>
    <w:p w14:paraId="36640AB0" w14:textId="4502B5BE" w:rsidR="00A57A39" w:rsidRPr="00EA491E" w:rsidRDefault="00CD5461" w:rsidP="00C57B48">
      <w:pPr>
        <w:spacing w:line="240" w:lineRule="auto"/>
        <w:rPr>
          <w:rFonts w:cs="Times New Roman"/>
          <w:sz w:val="24"/>
          <w:szCs w:val="24"/>
        </w:rPr>
      </w:pPr>
      <w:r w:rsidRPr="00EA491E">
        <w:rPr>
          <w:rFonts w:cs="Times New Roman"/>
          <w:noProof/>
          <w:sz w:val="24"/>
          <w:szCs w:val="24"/>
        </w:rPr>
        <w:drawing>
          <wp:inline distT="0" distB="0" distL="0" distR="0" wp14:anchorId="3E1D6DE8" wp14:editId="0EB6C2DE">
            <wp:extent cx="5266690" cy="2021840"/>
            <wp:effectExtent l="0" t="0" r="0" b="0"/>
            <wp:docPr id="111565789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202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F14D2" w14:textId="661334F1" w:rsidR="00CD5461" w:rsidRPr="00EA491E" w:rsidRDefault="00EA491E" w:rsidP="000607A0">
      <w:pPr>
        <w:spacing w:line="240" w:lineRule="auto"/>
        <w:rPr>
          <w:rFonts w:cs="Times New Roman"/>
          <w:sz w:val="24"/>
          <w:szCs w:val="24"/>
        </w:rPr>
        <w:sectPr w:rsidR="00CD5461" w:rsidRPr="00EA491E" w:rsidSect="00CD5461">
          <w:headerReference w:type="even" r:id="rId35"/>
          <w:headerReference w:type="default" r:id="rId36"/>
          <w:footerReference w:type="even" r:id="rId37"/>
          <w:footerReference w:type="default" r:id="rId38"/>
          <w:headerReference w:type="first" r:id="rId39"/>
          <w:footerReference w:type="first" r:id="rId40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607A0">
        <w:rPr>
          <w:rFonts w:eastAsiaTheme="minorEastAsia" w:cs="Times New Roman"/>
          <w:b/>
          <w:bCs/>
          <w:snapToGrid w:val="0"/>
          <w:kern w:val="0"/>
          <w:sz w:val="24"/>
          <w:szCs w:val="24"/>
        </w:rPr>
        <w:t>Fig.</w:t>
      </w:r>
      <w:r w:rsidR="00EE33A1" w:rsidRPr="000607A0">
        <w:rPr>
          <w:rFonts w:eastAsiaTheme="minorEastAsia" w:cs="Times New Roman"/>
          <w:b/>
          <w:bCs/>
          <w:snapToGrid w:val="0"/>
          <w:kern w:val="0"/>
          <w:sz w:val="24"/>
          <w:szCs w:val="24"/>
        </w:rPr>
        <w:t xml:space="preserve"> S26</w:t>
      </w:r>
      <w:r w:rsidR="00EE33A1" w:rsidRPr="000607A0">
        <w:rPr>
          <w:rFonts w:eastAsiaTheme="minorEastAsia" w:cs="Times New Roman"/>
          <w:b/>
          <w:bCs/>
          <w:snapToGrid w:val="0"/>
          <w:kern w:val="0"/>
          <w:sz w:val="24"/>
          <w:szCs w:val="24"/>
        </w:rPr>
        <w:tab/>
      </w:r>
      <w:r w:rsidR="009751F4" w:rsidRPr="000607A0">
        <w:rPr>
          <w:rFonts w:eastAsiaTheme="minorEastAsia" w:cs="Times New Roman"/>
          <w:b/>
          <w:bCs/>
          <w:sz w:val="24"/>
          <w:szCs w:val="24"/>
        </w:rPr>
        <w:t xml:space="preserve"> </w:t>
      </w:r>
      <w:r w:rsidR="00CD5461" w:rsidRPr="00EA491E">
        <w:rPr>
          <w:rFonts w:cs="Times New Roman"/>
          <w:sz w:val="24"/>
          <w:szCs w:val="24"/>
        </w:rPr>
        <w:t xml:space="preserve">CD profiles at different current densities </w:t>
      </w:r>
      <w:r w:rsidR="00CD5461" w:rsidRPr="00EA491E">
        <w:rPr>
          <w:rFonts w:eastAsiaTheme="minorEastAsia" w:cs="Times New Roman"/>
          <w:sz w:val="24"/>
          <w:szCs w:val="24"/>
        </w:rPr>
        <w:t xml:space="preserve">for the baseline ZIC with ZS electrolyte </w:t>
      </w:r>
      <w:r w:rsidR="00CD5461" w:rsidRPr="00EA491E">
        <w:rPr>
          <w:rFonts w:cs="Times New Roman"/>
          <w:sz w:val="24"/>
          <w:szCs w:val="24"/>
        </w:rPr>
        <w:t xml:space="preserve">and </w:t>
      </w:r>
      <w:r w:rsidR="00DE16A0" w:rsidRPr="00EA491E">
        <w:rPr>
          <w:rFonts w:eastAsiaTheme="minorEastAsia" w:cs="Times New Roman"/>
          <w:sz w:val="24"/>
          <w:szCs w:val="24"/>
        </w:rPr>
        <w:t xml:space="preserve">the </w:t>
      </w:r>
      <w:r w:rsidR="00CD5461" w:rsidRPr="00EA491E">
        <w:rPr>
          <w:rFonts w:eastAsiaTheme="minorEastAsia" w:cs="Times New Roman"/>
          <w:sz w:val="24"/>
          <w:szCs w:val="24"/>
        </w:rPr>
        <w:t xml:space="preserve">RZIC with </w:t>
      </w:r>
      <w:r w:rsidR="00CD5461" w:rsidRPr="00EA491E">
        <w:rPr>
          <w:rFonts w:cs="Times New Roman"/>
          <w:sz w:val="24"/>
          <w:szCs w:val="24"/>
        </w:rPr>
        <w:t>BCP-containing electrolyte</w:t>
      </w:r>
    </w:p>
    <w:p w14:paraId="05C20265" w14:textId="7938CDF3" w:rsidR="00A57A39" w:rsidRPr="00EA491E" w:rsidRDefault="0051455D" w:rsidP="00EA491E">
      <w:pPr>
        <w:spacing w:line="240" w:lineRule="auto"/>
        <w:rPr>
          <w:rFonts w:eastAsia="宋体"/>
          <w:b/>
        </w:rPr>
      </w:pPr>
      <w:r w:rsidRPr="00EA491E">
        <w:rPr>
          <w:rFonts w:eastAsia="宋体" w:hint="eastAsia"/>
          <w:b/>
        </w:rPr>
        <w:t>S</w:t>
      </w:r>
      <w:r w:rsidR="00CA489E" w:rsidRPr="00EA491E">
        <w:rPr>
          <w:rFonts w:eastAsia="宋体" w:hint="eastAsia"/>
          <w:b/>
        </w:rPr>
        <w:t>3</w:t>
      </w:r>
      <w:r w:rsidRPr="00EA491E">
        <w:rPr>
          <w:rFonts w:eastAsia="宋体" w:hint="eastAsia"/>
          <w:b/>
        </w:rPr>
        <w:t xml:space="preserve"> </w:t>
      </w:r>
      <w:r w:rsidRPr="00EA491E">
        <w:rPr>
          <w:b/>
        </w:rPr>
        <w:t>Supplemental</w:t>
      </w:r>
      <w:r w:rsidRPr="00EA491E">
        <w:rPr>
          <w:rFonts w:eastAsia="宋体"/>
          <w:b/>
        </w:rPr>
        <w:t xml:space="preserve"> </w:t>
      </w:r>
      <w:r w:rsidR="000607A0">
        <w:rPr>
          <w:rFonts w:eastAsia="宋体" w:hint="eastAsia"/>
          <w:b/>
        </w:rPr>
        <w:t>T</w:t>
      </w:r>
      <w:r w:rsidRPr="00EA491E">
        <w:rPr>
          <w:rFonts w:eastAsia="宋体"/>
          <w:b/>
        </w:rPr>
        <w:t>able</w:t>
      </w:r>
      <w:r w:rsidRPr="00EA491E">
        <w:rPr>
          <w:rFonts w:eastAsia="宋体" w:hint="eastAsia"/>
          <w:b/>
        </w:rPr>
        <w:t>s</w:t>
      </w:r>
    </w:p>
    <w:p w14:paraId="5C022C6B" w14:textId="3E3078A7" w:rsidR="00CD5461" w:rsidRPr="000607A0" w:rsidRDefault="00CD5461" w:rsidP="000607A0">
      <w:pPr>
        <w:adjustRightInd w:val="0"/>
        <w:spacing w:afterLines="50" w:after="156" w:line="240" w:lineRule="auto"/>
        <w:rPr>
          <w:rFonts w:eastAsiaTheme="minorEastAsia" w:cs="Times New Roman" w:hint="eastAsia"/>
          <w:sz w:val="24"/>
          <w:szCs w:val="24"/>
        </w:rPr>
      </w:pPr>
      <w:r w:rsidRPr="000607A0">
        <w:rPr>
          <w:rFonts w:cs="Times New Roman"/>
          <w:b/>
          <w:bCs/>
          <w:sz w:val="24"/>
          <w:szCs w:val="24"/>
        </w:rPr>
        <w:t>Table S1</w:t>
      </w:r>
      <w:r w:rsidRPr="00EA491E">
        <w:rPr>
          <w:rFonts w:cs="Times New Roman"/>
          <w:sz w:val="24"/>
          <w:szCs w:val="24"/>
        </w:rPr>
        <w:t xml:space="preserve"> </w:t>
      </w:r>
      <w:r w:rsidR="00660B52" w:rsidRPr="00EA491E">
        <w:rPr>
          <w:rFonts w:eastAsiaTheme="minorEastAsia" w:cs="Times New Roman"/>
          <w:sz w:val="24"/>
          <w:szCs w:val="24"/>
        </w:rPr>
        <w:t xml:space="preserve">The </w:t>
      </w:r>
      <w:r w:rsidRPr="00EA491E">
        <w:rPr>
          <w:rFonts w:cs="Times New Roman"/>
          <w:sz w:val="24"/>
          <w:szCs w:val="24"/>
        </w:rPr>
        <w:t xml:space="preserve">3D chemical structure and physical-chemical properties of triphenylmethane </w:t>
      </w:r>
      <w:r w:rsidR="00573979" w:rsidRPr="00EA491E">
        <w:rPr>
          <w:rFonts w:eastAsiaTheme="minorEastAsia" w:cs="Times New Roman"/>
          <w:sz w:val="24"/>
          <w:szCs w:val="24"/>
        </w:rPr>
        <w:t>dye</w:t>
      </w:r>
      <w:r w:rsidRPr="00EA491E">
        <w:rPr>
          <w:rFonts w:cs="Times New Roman"/>
          <w:sz w:val="24"/>
          <w:szCs w:val="24"/>
        </w:rPr>
        <w:t>s</w:t>
      </w:r>
    </w:p>
    <w:tbl>
      <w:tblPr>
        <w:tblW w:w="14737" w:type="dxa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1418"/>
        <w:gridCol w:w="1276"/>
        <w:gridCol w:w="1417"/>
        <w:gridCol w:w="1418"/>
        <w:gridCol w:w="1417"/>
        <w:gridCol w:w="1559"/>
        <w:gridCol w:w="1134"/>
        <w:gridCol w:w="851"/>
        <w:gridCol w:w="850"/>
        <w:gridCol w:w="851"/>
        <w:gridCol w:w="850"/>
      </w:tblGrid>
      <w:tr w:rsidR="00CD5461" w:rsidRPr="000607A0" w14:paraId="18839A19" w14:textId="77777777" w:rsidTr="000607A0">
        <w:trPr>
          <w:trHeight w:val="510"/>
          <w:jc w:val="center"/>
        </w:trPr>
        <w:tc>
          <w:tcPr>
            <w:tcW w:w="169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F248E1C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bCs/>
                <w:color w:val="FF0000"/>
                <w:sz w:val="21"/>
                <w:szCs w:val="21"/>
              </w:rPr>
            </w:pPr>
            <w:r w:rsidRPr="000607A0">
              <w:rPr>
                <w:rFonts w:cs="Times New Roman"/>
                <w:bCs/>
                <w:sz w:val="21"/>
                <w:szCs w:val="21"/>
              </w:rPr>
              <w:t>Name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86CA89A" w14:textId="77777777" w:rsidR="00CD5461" w:rsidRPr="000607A0" w:rsidRDefault="00CD5461" w:rsidP="00EA491E">
            <w:pPr>
              <w:spacing w:line="240" w:lineRule="auto"/>
              <w:jc w:val="center"/>
              <w:rPr>
                <w:rFonts w:eastAsia="宋体" w:cs="Times New Roman"/>
                <w:bCs/>
                <w:sz w:val="21"/>
                <w:szCs w:val="21"/>
              </w:rPr>
            </w:pPr>
            <w:r w:rsidRPr="000607A0">
              <w:rPr>
                <w:rFonts w:eastAsia="宋体" w:cs="Times New Roman"/>
                <w:bCs/>
                <w:sz w:val="21"/>
                <w:szCs w:val="21"/>
              </w:rPr>
              <w:t>Structure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5E6C61A" w14:textId="77777777" w:rsidR="00A57A39" w:rsidRPr="000607A0" w:rsidRDefault="00CD5461" w:rsidP="00EA491E">
            <w:pPr>
              <w:spacing w:line="240" w:lineRule="auto"/>
              <w:jc w:val="center"/>
              <w:rPr>
                <w:rFonts w:eastAsia="宋体" w:cs="Times New Roman"/>
                <w:bCs/>
                <w:sz w:val="21"/>
                <w:szCs w:val="21"/>
              </w:rPr>
            </w:pPr>
            <w:r w:rsidRPr="000607A0">
              <w:rPr>
                <w:rFonts w:eastAsia="宋体" w:cs="Times New Roman"/>
                <w:bCs/>
                <w:sz w:val="21"/>
                <w:szCs w:val="21"/>
              </w:rPr>
              <w:t>Molecular weight</w:t>
            </w:r>
          </w:p>
          <w:p w14:paraId="6E2D5EC1" w14:textId="7EE297CE" w:rsidR="00CD5461" w:rsidRPr="000607A0" w:rsidRDefault="00CD5461" w:rsidP="00EA491E">
            <w:pPr>
              <w:spacing w:line="240" w:lineRule="auto"/>
              <w:jc w:val="center"/>
              <w:rPr>
                <w:rFonts w:eastAsia="宋体" w:cs="Times New Roman"/>
                <w:bCs/>
                <w:sz w:val="21"/>
                <w:szCs w:val="21"/>
              </w:rPr>
            </w:pPr>
            <w:r w:rsidRPr="000607A0">
              <w:rPr>
                <w:rFonts w:eastAsia="宋体" w:cs="Times New Roman"/>
                <w:bCs/>
                <w:sz w:val="21"/>
                <w:szCs w:val="21"/>
              </w:rPr>
              <w:t>(g mol</w:t>
            </w:r>
            <w:r w:rsidRPr="000607A0">
              <w:rPr>
                <w:rFonts w:eastAsia="宋体" w:cs="Times New Roman"/>
                <w:bCs/>
                <w:sz w:val="21"/>
                <w:szCs w:val="21"/>
                <w:vertAlign w:val="superscript"/>
              </w:rPr>
              <w:t>-1</w:t>
            </w:r>
            <w:r w:rsidRPr="000607A0">
              <w:rPr>
                <w:rFonts w:eastAsia="宋体" w:cs="Times New Roman"/>
                <w:bCs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914991E" w14:textId="77777777" w:rsidR="00A57A39" w:rsidRPr="000607A0" w:rsidRDefault="00CD5461" w:rsidP="00EA491E">
            <w:pPr>
              <w:spacing w:line="240" w:lineRule="auto"/>
              <w:jc w:val="center"/>
              <w:rPr>
                <w:rFonts w:eastAsia="宋体" w:cs="Times New Roman"/>
                <w:bCs/>
                <w:sz w:val="21"/>
                <w:szCs w:val="21"/>
              </w:rPr>
            </w:pPr>
            <w:r w:rsidRPr="000607A0">
              <w:rPr>
                <w:rFonts w:eastAsia="宋体" w:cs="Times New Roman"/>
                <w:bCs/>
                <w:sz w:val="21"/>
                <w:szCs w:val="21"/>
              </w:rPr>
              <w:t>Connolly accessible</w:t>
            </w:r>
          </w:p>
          <w:p w14:paraId="53ED8458" w14:textId="21D7861C" w:rsidR="00CD5461" w:rsidRPr="000607A0" w:rsidRDefault="000607A0" w:rsidP="00EA491E">
            <w:pPr>
              <w:spacing w:line="240" w:lineRule="auto"/>
              <w:jc w:val="center"/>
              <w:rPr>
                <w:rFonts w:eastAsia="宋体" w:cs="Times New Roman"/>
                <w:bCs/>
                <w:sz w:val="21"/>
                <w:szCs w:val="21"/>
              </w:rPr>
            </w:pPr>
            <w:r w:rsidRPr="000607A0">
              <w:rPr>
                <w:rFonts w:eastAsia="宋体" w:cs="Times New Roman"/>
                <w:bCs/>
                <w:sz w:val="21"/>
                <w:szCs w:val="21"/>
              </w:rPr>
              <w:t>A</w:t>
            </w:r>
            <w:r w:rsidR="00CD5461" w:rsidRPr="000607A0">
              <w:rPr>
                <w:rFonts w:eastAsia="宋体" w:cs="Times New Roman"/>
                <w:bCs/>
                <w:sz w:val="21"/>
                <w:szCs w:val="21"/>
              </w:rPr>
              <w:t>rea</w:t>
            </w:r>
            <w:r>
              <w:rPr>
                <w:rFonts w:eastAsia="宋体" w:cs="Times New Roman" w:hint="eastAsia"/>
                <w:bCs/>
                <w:sz w:val="21"/>
                <w:szCs w:val="21"/>
              </w:rPr>
              <w:t xml:space="preserve"> </w:t>
            </w:r>
            <w:r w:rsidR="00A56238" w:rsidRPr="000607A0">
              <w:rPr>
                <w:rFonts w:eastAsia="宋体" w:cs="Times New Roman"/>
                <w:bCs/>
                <w:noProof/>
                <w:sz w:val="21"/>
                <w:szCs w:val="21"/>
              </w:rPr>
              <w:t>[</w:t>
            </w:r>
            <w:r>
              <w:rPr>
                <w:rFonts w:eastAsia="宋体" w:cs="Times New Roman" w:hint="eastAsia"/>
                <w:bCs/>
                <w:noProof/>
                <w:sz w:val="21"/>
                <w:szCs w:val="21"/>
              </w:rPr>
              <w:t>S</w:t>
            </w:r>
            <w:r w:rsidR="00A56238" w:rsidRPr="000607A0">
              <w:rPr>
                <w:rFonts w:eastAsia="宋体" w:cs="Times New Roman"/>
                <w:bCs/>
                <w:noProof/>
                <w:sz w:val="21"/>
                <w:szCs w:val="21"/>
              </w:rPr>
              <w:t xml:space="preserve">1, </w:t>
            </w:r>
            <w:r>
              <w:rPr>
                <w:rFonts w:eastAsia="宋体" w:cs="Times New Roman" w:hint="eastAsia"/>
                <w:bCs/>
                <w:noProof/>
                <w:sz w:val="21"/>
                <w:szCs w:val="21"/>
              </w:rPr>
              <w:t>S</w:t>
            </w:r>
            <w:r w:rsidR="00A56238" w:rsidRPr="000607A0">
              <w:rPr>
                <w:rFonts w:eastAsia="宋体" w:cs="Times New Roman"/>
                <w:bCs/>
                <w:noProof/>
                <w:sz w:val="21"/>
                <w:szCs w:val="21"/>
              </w:rPr>
              <w:t>2]</w:t>
            </w:r>
            <w:r w:rsidR="00CD5461" w:rsidRPr="000607A0">
              <w:rPr>
                <w:rFonts w:eastAsia="宋体" w:cs="Times New Roman"/>
                <w:bCs/>
                <w:sz w:val="21"/>
                <w:szCs w:val="21"/>
                <w:vertAlign w:val="superscript"/>
              </w:rPr>
              <w:t xml:space="preserve"> </w:t>
            </w:r>
            <w:r w:rsidR="00CD5461" w:rsidRPr="000607A0">
              <w:rPr>
                <w:rFonts w:eastAsia="宋体" w:cs="Times New Roman"/>
                <w:bCs/>
                <w:sz w:val="21"/>
                <w:szCs w:val="21"/>
              </w:rPr>
              <w:t>(Å</w:t>
            </w:r>
            <w:r w:rsidR="00CD5461" w:rsidRPr="000607A0">
              <w:rPr>
                <w:rFonts w:eastAsia="宋体" w:cs="Times New Roman"/>
                <w:bCs/>
                <w:sz w:val="21"/>
                <w:szCs w:val="21"/>
                <w:vertAlign w:val="superscript"/>
              </w:rPr>
              <w:t>2</w:t>
            </w:r>
            <w:r w:rsidR="00CD5461" w:rsidRPr="000607A0">
              <w:rPr>
                <w:rFonts w:eastAsia="宋体" w:cs="Times New Roman"/>
                <w:bCs/>
                <w:sz w:val="21"/>
                <w:szCs w:val="21"/>
              </w:rPr>
              <w:t>)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F96C0F7" w14:textId="77C450C7" w:rsidR="00CD5461" w:rsidRPr="000607A0" w:rsidRDefault="00CD5461" w:rsidP="00EA491E">
            <w:pPr>
              <w:spacing w:line="240" w:lineRule="auto"/>
              <w:jc w:val="center"/>
              <w:rPr>
                <w:rFonts w:eastAsia="宋体" w:cs="Times New Roman"/>
                <w:bCs/>
                <w:sz w:val="21"/>
                <w:szCs w:val="21"/>
              </w:rPr>
            </w:pPr>
            <w:r w:rsidRPr="000607A0">
              <w:rPr>
                <w:rFonts w:eastAsia="宋体" w:cs="Times New Roman"/>
                <w:bCs/>
                <w:sz w:val="21"/>
                <w:szCs w:val="21"/>
              </w:rPr>
              <w:t>Connolly molecular area</w:t>
            </w:r>
            <w:r w:rsidR="000607A0">
              <w:rPr>
                <w:rFonts w:eastAsia="宋体" w:cs="Times New Roman" w:hint="eastAsia"/>
                <w:bCs/>
                <w:sz w:val="21"/>
                <w:szCs w:val="21"/>
              </w:rPr>
              <w:t xml:space="preserve"> </w:t>
            </w:r>
            <w:r w:rsidR="00A56238" w:rsidRPr="000607A0">
              <w:rPr>
                <w:rFonts w:eastAsia="宋体" w:cs="Times New Roman"/>
                <w:bCs/>
                <w:noProof/>
                <w:sz w:val="21"/>
                <w:szCs w:val="21"/>
              </w:rPr>
              <w:t>[</w:t>
            </w:r>
            <w:r w:rsidR="000607A0">
              <w:rPr>
                <w:rFonts w:eastAsia="宋体" w:cs="Times New Roman" w:hint="eastAsia"/>
                <w:bCs/>
                <w:noProof/>
                <w:sz w:val="21"/>
                <w:szCs w:val="21"/>
              </w:rPr>
              <w:t>S</w:t>
            </w:r>
            <w:r w:rsidR="00A56238" w:rsidRPr="000607A0">
              <w:rPr>
                <w:rFonts w:eastAsia="宋体" w:cs="Times New Roman"/>
                <w:bCs/>
                <w:noProof/>
                <w:sz w:val="21"/>
                <w:szCs w:val="21"/>
              </w:rPr>
              <w:t xml:space="preserve">1, </w:t>
            </w:r>
            <w:r w:rsidR="000607A0">
              <w:rPr>
                <w:rFonts w:eastAsia="宋体" w:cs="Times New Roman" w:hint="eastAsia"/>
                <w:bCs/>
                <w:noProof/>
                <w:sz w:val="21"/>
                <w:szCs w:val="21"/>
              </w:rPr>
              <w:t>S</w:t>
            </w:r>
            <w:r w:rsidR="00A56238" w:rsidRPr="000607A0">
              <w:rPr>
                <w:rFonts w:eastAsia="宋体" w:cs="Times New Roman"/>
                <w:bCs/>
                <w:noProof/>
                <w:sz w:val="21"/>
                <w:szCs w:val="21"/>
              </w:rPr>
              <w:t>2]</w:t>
            </w:r>
            <w:r w:rsidRPr="000607A0">
              <w:rPr>
                <w:rFonts w:eastAsia="宋体" w:cs="Times New Roman"/>
                <w:bCs/>
                <w:sz w:val="21"/>
                <w:szCs w:val="21"/>
              </w:rPr>
              <w:t xml:space="preserve"> (Å</w:t>
            </w:r>
            <w:r w:rsidRPr="000607A0">
              <w:rPr>
                <w:rFonts w:eastAsia="宋体" w:cs="Times New Roman"/>
                <w:bCs/>
                <w:sz w:val="21"/>
                <w:szCs w:val="21"/>
                <w:vertAlign w:val="superscript"/>
              </w:rPr>
              <w:t>2</w:t>
            </w:r>
            <w:r w:rsidRPr="000607A0">
              <w:rPr>
                <w:rFonts w:eastAsia="宋体" w:cs="Times New Roman"/>
                <w:bCs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839C91B" w14:textId="6D8597B2" w:rsidR="00CD5461" w:rsidRPr="000607A0" w:rsidRDefault="00CD5461" w:rsidP="00EA491E">
            <w:pPr>
              <w:spacing w:line="240" w:lineRule="auto"/>
              <w:jc w:val="center"/>
              <w:rPr>
                <w:rFonts w:eastAsia="宋体" w:cs="Times New Roman"/>
                <w:bCs/>
                <w:sz w:val="21"/>
                <w:szCs w:val="21"/>
              </w:rPr>
            </w:pPr>
            <w:r w:rsidRPr="000607A0">
              <w:rPr>
                <w:rFonts w:eastAsia="宋体" w:cs="Times New Roman"/>
                <w:bCs/>
                <w:sz w:val="21"/>
                <w:szCs w:val="21"/>
              </w:rPr>
              <w:t xml:space="preserve">Polar surface area </w:t>
            </w:r>
            <w:r w:rsidR="00A56238" w:rsidRPr="000607A0">
              <w:rPr>
                <w:rFonts w:eastAsia="宋体" w:cs="Times New Roman"/>
                <w:bCs/>
                <w:noProof/>
                <w:sz w:val="21"/>
                <w:szCs w:val="21"/>
              </w:rPr>
              <w:t>[</w:t>
            </w:r>
            <w:r w:rsidR="000607A0">
              <w:rPr>
                <w:rFonts w:eastAsia="宋体" w:cs="Times New Roman" w:hint="eastAsia"/>
                <w:bCs/>
                <w:noProof/>
                <w:sz w:val="21"/>
                <w:szCs w:val="21"/>
              </w:rPr>
              <w:t>S</w:t>
            </w:r>
            <w:proofErr w:type="gramStart"/>
            <w:r w:rsidR="00A56238" w:rsidRPr="000607A0">
              <w:rPr>
                <w:rFonts w:eastAsia="宋体" w:cs="Times New Roman"/>
                <w:bCs/>
                <w:noProof/>
                <w:sz w:val="21"/>
                <w:szCs w:val="21"/>
              </w:rPr>
              <w:t>25]</w:t>
            </w:r>
            <w:r w:rsidRPr="000607A0">
              <w:rPr>
                <w:rFonts w:eastAsia="宋体" w:cs="Times New Roman"/>
                <w:bCs/>
                <w:sz w:val="21"/>
                <w:szCs w:val="21"/>
              </w:rPr>
              <w:t>(</w:t>
            </w:r>
            <w:proofErr w:type="gramEnd"/>
            <w:r w:rsidRPr="000607A0">
              <w:rPr>
                <w:rFonts w:eastAsia="宋体" w:cs="Times New Roman"/>
                <w:bCs/>
                <w:sz w:val="21"/>
                <w:szCs w:val="21"/>
              </w:rPr>
              <w:t>Å</w:t>
            </w:r>
            <w:r w:rsidRPr="000607A0">
              <w:rPr>
                <w:rFonts w:eastAsia="宋体" w:cs="Times New Roman"/>
                <w:bCs/>
                <w:sz w:val="21"/>
                <w:szCs w:val="21"/>
                <w:vertAlign w:val="superscript"/>
              </w:rPr>
              <w:t>2</w:t>
            </w:r>
            <w:r w:rsidRPr="000607A0">
              <w:rPr>
                <w:rFonts w:eastAsia="宋体" w:cs="Times New Roman"/>
                <w:bCs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7F3A958" w14:textId="77777777" w:rsidR="00A57A39" w:rsidRPr="000607A0" w:rsidRDefault="00CD5461" w:rsidP="00EA491E">
            <w:pPr>
              <w:spacing w:line="240" w:lineRule="auto"/>
              <w:jc w:val="center"/>
              <w:rPr>
                <w:rFonts w:eastAsia="宋体" w:cs="Times New Roman"/>
                <w:bCs/>
                <w:sz w:val="21"/>
                <w:szCs w:val="21"/>
              </w:rPr>
            </w:pPr>
            <w:r w:rsidRPr="000607A0">
              <w:rPr>
                <w:rFonts w:eastAsia="宋体" w:cs="Times New Roman"/>
                <w:bCs/>
                <w:sz w:val="21"/>
                <w:szCs w:val="21"/>
              </w:rPr>
              <w:t>Connolly solvent</w:t>
            </w:r>
          </w:p>
          <w:p w14:paraId="26476848" w14:textId="495F712D" w:rsidR="00CD5461" w:rsidRPr="000607A0" w:rsidRDefault="00CD5461" w:rsidP="00EA491E">
            <w:pPr>
              <w:spacing w:line="240" w:lineRule="auto"/>
              <w:jc w:val="center"/>
              <w:rPr>
                <w:rFonts w:eastAsia="宋体" w:cs="Times New Roman"/>
                <w:bCs/>
                <w:sz w:val="21"/>
                <w:szCs w:val="21"/>
              </w:rPr>
            </w:pPr>
            <w:r w:rsidRPr="000607A0">
              <w:rPr>
                <w:rFonts w:eastAsia="宋体" w:cs="Times New Roman"/>
                <w:bCs/>
                <w:sz w:val="21"/>
                <w:szCs w:val="21"/>
              </w:rPr>
              <w:t>excluded volume</w:t>
            </w:r>
            <w:r w:rsidR="000607A0">
              <w:rPr>
                <w:rFonts w:eastAsia="宋体" w:cs="Times New Roman" w:hint="eastAsia"/>
                <w:bCs/>
                <w:sz w:val="21"/>
                <w:szCs w:val="21"/>
              </w:rPr>
              <w:t xml:space="preserve"> </w:t>
            </w:r>
            <w:r w:rsidR="00A56238" w:rsidRPr="000607A0">
              <w:rPr>
                <w:rFonts w:eastAsia="宋体" w:cs="Times New Roman"/>
                <w:bCs/>
                <w:noProof/>
                <w:sz w:val="21"/>
                <w:szCs w:val="21"/>
              </w:rPr>
              <w:t>[</w:t>
            </w:r>
            <w:r w:rsidR="000607A0">
              <w:rPr>
                <w:rFonts w:eastAsia="宋体" w:cs="Times New Roman" w:hint="eastAsia"/>
                <w:bCs/>
                <w:noProof/>
                <w:sz w:val="21"/>
                <w:szCs w:val="21"/>
              </w:rPr>
              <w:t>S</w:t>
            </w:r>
            <w:r w:rsidR="00A56238" w:rsidRPr="000607A0">
              <w:rPr>
                <w:rFonts w:eastAsia="宋体" w:cs="Times New Roman"/>
                <w:bCs/>
                <w:noProof/>
                <w:sz w:val="21"/>
                <w:szCs w:val="21"/>
              </w:rPr>
              <w:t xml:space="preserve">2, </w:t>
            </w:r>
            <w:r w:rsidR="000607A0">
              <w:rPr>
                <w:rFonts w:eastAsia="宋体" w:cs="Times New Roman" w:hint="eastAsia"/>
                <w:bCs/>
                <w:noProof/>
                <w:sz w:val="21"/>
                <w:szCs w:val="21"/>
              </w:rPr>
              <w:t>S</w:t>
            </w:r>
            <w:r w:rsidR="00A56238" w:rsidRPr="000607A0">
              <w:rPr>
                <w:rFonts w:eastAsia="宋体" w:cs="Times New Roman"/>
                <w:bCs/>
                <w:noProof/>
                <w:sz w:val="21"/>
                <w:szCs w:val="21"/>
              </w:rPr>
              <w:t>26]</w:t>
            </w:r>
            <w:r w:rsidRPr="000607A0">
              <w:rPr>
                <w:rFonts w:eastAsia="宋体" w:cs="Times New Roman"/>
                <w:bCs/>
                <w:sz w:val="21"/>
                <w:szCs w:val="21"/>
              </w:rPr>
              <w:t xml:space="preserve"> (Å</w:t>
            </w:r>
            <w:r w:rsidRPr="000607A0">
              <w:rPr>
                <w:rFonts w:eastAsia="宋体" w:cs="Times New Roman"/>
                <w:bCs/>
                <w:sz w:val="21"/>
                <w:szCs w:val="21"/>
                <w:vertAlign w:val="superscript"/>
              </w:rPr>
              <w:t>3</w:t>
            </w:r>
            <w:r w:rsidRPr="000607A0">
              <w:rPr>
                <w:rFonts w:eastAsia="宋体" w:cs="Times New Roman"/>
                <w:bCs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C786661" w14:textId="6AD388DA" w:rsidR="00CD5461" w:rsidRPr="000607A0" w:rsidRDefault="00AD42BC" w:rsidP="00EA491E">
            <w:pPr>
              <w:spacing w:line="240" w:lineRule="auto"/>
              <w:jc w:val="center"/>
              <w:rPr>
                <w:rFonts w:eastAsia="宋体" w:cs="Times New Roman"/>
                <w:bCs/>
                <w:sz w:val="21"/>
                <w:szCs w:val="21"/>
              </w:rPr>
            </w:pPr>
            <w:r w:rsidRPr="000607A0">
              <w:rPr>
                <w:rFonts w:eastAsia="宋体" w:cs="Times New Roman"/>
                <w:bCs/>
                <w:sz w:val="21"/>
                <w:szCs w:val="21"/>
              </w:rPr>
              <w:t>Log P</w:t>
            </w:r>
            <w:r w:rsidR="000607A0">
              <w:rPr>
                <w:rFonts w:eastAsia="宋体" w:cs="Times New Roman" w:hint="eastAsia"/>
                <w:bCs/>
                <w:sz w:val="21"/>
                <w:szCs w:val="21"/>
              </w:rPr>
              <w:t xml:space="preserve"> </w:t>
            </w:r>
            <w:r w:rsidR="00A56238" w:rsidRPr="000607A0">
              <w:rPr>
                <w:rFonts w:eastAsia="宋体" w:cs="Times New Roman"/>
                <w:bCs/>
                <w:noProof/>
                <w:sz w:val="21"/>
                <w:szCs w:val="21"/>
              </w:rPr>
              <w:t>[</w:t>
            </w:r>
            <w:r w:rsidR="000607A0">
              <w:rPr>
                <w:rFonts w:eastAsia="宋体" w:cs="Times New Roman" w:hint="eastAsia"/>
                <w:bCs/>
                <w:noProof/>
                <w:sz w:val="21"/>
                <w:szCs w:val="21"/>
              </w:rPr>
              <w:t>S</w:t>
            </w:r>
            <w:r w:rsidR="00A56238" w:rsidRPr="000607A0">
              <w:rPr>
                <w:rFonts w:eastAsia="宋体" w:cs="Times New Roman"/>
                <w:bCs/>
                <w:noProof/>
                <w:sz w:val="21"/>
                <w:szCs w:val="21"/>
              </w:rPr>
              <w:t xml:space="preserve">3, </w:t>
            </w:r>
            <w:r w:rsidR="000607A0">
              <w:rPr>
                <w:rFonts w:eastAsia="宋体" w:cs="Times New Roman" w:hint="eastAsia"/>
                <w:bCs/>
                <w:noProof/>
                <w:sz w:val="21"/>
                <w:szCs w:val="21"/>
              </w:rPr>
              <w:t>S</w:t>
            </w:r>
            <w:r w:rsidR="00A56238" w:rsidRPr="000607A0">
              <w:rPr>
                <w:rFonts w:eastAsia="宋体" w:cs="Times New Roman"/>
                <w:bCs/>
                <w:noProof/>
                <w:sz w:val="21"/>
                <w:szCs w:val="21"/>
              </w:rPr>
              <w:t>27]</w:t>
            </w:r>
            <w:r w:rsidRPr="000607A0">
              <w:rPr>
                <w:rFonts w:eastAsia="宋体" w:cs="Times New Roman"/>
                <w:bCs/>
                <w:sz w:val="21"/>
                <w:szCs w:val="21"/>
                <w:vertAlign w:val="superscript"/>
              </w:rPr>
              <w:t xml:space="preserve"> </w:t>
            </w:r>
            <w:r w:rsidR="00CD5461" w:rsidRPr="000607A0">
              <w:rPr>
                <w:rFonts w:eastAsia="宋体" w:cs="Times New Roman"/>
                <w:bCs/>
                <w:sz w:val="21"/>
                <w:szCs w:val="21"/>
              </w:rPr>
              <w:t>(hydrophobicity)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1FC5102" w14:textId="77777777" w:rsidR="00CD5461" w:rsidRPr="000607A0" w:rsidRDefault="00CD5461" w:rsidP="00EA491E">
            <w:pPr>
              <w:spacing w:line="240" w:lineRule="auto"/>
              <w:jc w:val="center"/>
              <w:rPr>
                <w:rFonts w:eastAsia="宋体" w:cs="Times New Roman"/>
                <w:bCs/>
                <w:sz w:val="21"/>
                <w:szCs w:val="21"/>
              </w:rPr>
            </w:pPr>
            <w:r w:rsidRPr="000607A0">
              <w:rPr>
                <w:rFonts w:eastAsia="宋体" w:cs="Times New Roman"/>
                <w:bCs/>
                <w:sz w:val="21"/>
                <w:szCs w:val="21"/>
              </w:rPr>
              <w:t>Length (Å)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7BC954A" w14:textId="77777777" w:rsidR="00CD5461" w:rsidRPr="000607A0" w:rsidRDefault="00CD5461" w:rsidP="00EA491E">
            <w:pPr>
              <w:spacing w:line="240" w:lineRule="auto"/>
              <w:jc w:val="center"/>
              <w:rPr>
                <w:rFonts w:eastAsia="宋体" w:cs="Times New Roman"/>
                <w:bCs/>
                <w:sz w:val="21"/>
                <w:szCs w:val="21"/>
              </w:rPr>
            </w:pPr>
            <w:r w:rsidRPr="000607A0">
              <w:rPr>
                <w:rFonts w:eastAsia="宋体" w:cs="Times New Roman"/>
                <w:bCs/>
                <w:sz w:val="21"/>
                <w:szCs w:val="21"/>
              </w:rPr>
              <w:t>Width (Å)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8B8105F" w14:textId="77777777" w:rsidR="00CD5461" w:rsidRPr="000607A0" w:rsidRDefault="00CD5461" w:rsidP="00EA491E">
            <w:pPr>
              <w:spacing w:line="240" w:lineRule="auto"/>
              <w:jc w:val="center"/>
              <w:rPr>
                <w:rFonts w:eastAsia="宋体" w:cs="Times New Roman"/>
                <w:bCs/>
                <w:sz w:val="21"/>
                <w:szCs w:val="21"/>
              </w:rPr>
            </w:pPr>
            <w:r w:rsidRPr="000607A0">
              <w:rPr>
                <w:rFonts w:eastAsia="宋体" w:cs="Times New Roman"/>
                <w:bCs/>
                <w:sz w:val="21"/>
                <w:szCs w:val="21"/>
              </w:rPr>
              <w:t>Depth (Å)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858FA35" w14:textId="77777777" w:rsidR="00CD5461" w:rsidRPr="000607A0" w:rsidRDefault="00CD5461" w:rsidP="00EA491E">
            <w:pPr>
              <w:spacing w:line="240" w:lineRule="auto"/>
              <w:jc w:val="center"/>
              <w:rPr>
                <w:rFonts w:eastAsia="宋体" w:cs="Times New Roman"/>
                <w:bCs/>
                <w:sz w:val="21"/>
                <w:szCs w:val="21"/>
              </w:rPr>
            </w:pPr>
            <w:r w:rsidRPr="000607A0">
              <w:rPr>
                <w:rFonts w:eastAsia="宋体" w:cs="Times New Roman"/>
                <w:bCs/>
                <w:sz w:val="21"/>
                <w:szCs w:val="21"/>
              </w:rPr>
              <w:t>CAS</w:t>
            </w:r>
          </w:p>
        </w:tc>
      </w:tr>
      <w:tr w:rsidR="00CD5461" w:rsidRPr="000607A0" w14:paraId="3637FCA4" w14:textId="77777777" w:rsidTr="000607A0">
        <w:trPr>
          <w:trHeight w:val="510"/>
          <w:jc w:val="center"/>
        </w:trPr>
        <w:tc>
          <w:tcPr>
            <w:tcW w:w="1696" w:type="dxa"/>
            <w:tcBorders>
              <w:top w:val="single" w:sz="4" w:space="0" w:color="auto"/>
            </w:tcBorders>
            <w:vAlign w:val="center"/>
          </w:tcPr>
          <w:p w14:paraId="0BBB7891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eastAsia="等线" w:cs="Times New Roman"/>
                <w:sz w:val="21"/>
                <w:szCs w:val="21"/>
              </w:rPr>
              <w:t>Pyrocatechol Violet (PV)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320D1118" w14:textId="77777777" w:rsidR="00CD5461" w:rsidRPr="000607A0" w:rsidRDefault="00CD5461" w:rsidP="00EA491E">
            <w:pPr>
              <w:spacing w:line="240" w:lineRule="auto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0607A0">
              <w:rPr>
                <w:rFonts w:eastAsia="宋体" w:cs="Times New Roman"/>
                <w:noProof/>
                <w:sz w:val="21"/>
                <w:szCs w:val="21"/>
              </w:rPr>
              <w:drawing>
                <wp:inline distT="0" distB="0" distL="0" distR="0" wp14:anchorId="43BD4140" wp14:editId="4E7D17FB">
                  <wp:extent cx="838200" cy="742514"/>
                  <wp:effectExtent l="0" t="0" r="0" b="635"/>
                  <wp:docPr id="1967941267" name="图片 2" descr="图片包含 装饰品, 室内, 项链, 显示器&#10;&#10;AI 生成的内容可能不正确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7941267" name="图片 2" descr="图片包含 装饰品, 室内, 项链, 显示器&#10;&#10;AI 生成的内容可能不正确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335" cy="747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3A5584F5" w14:textId="77777777" w:rsidR="00CD5461" w:rsidRPr="000607A0" w:rsidRDefault="00CD5461" w:rsidP="00EA491E">
            <w:pPr>
              <w:spacing w:line="240" w:lineRule="auto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0607A0">
              <w:rPr>
                <w:rFonts w:eastAsia="宋体" w:cs="Times New Roman"/>
                <w:sz w:val="21"/>
                <w:szCs w:val="21"/>
              </w:rPr>
              <w:t>385.366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7DDA9087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519.734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44E78FF7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285.424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028AD991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134.96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23C93332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264.653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8BDBC63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2.684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21F10DCA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12.300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37AAC08C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11.632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2CA97D3F" w14:textId="77777777" w:rsidR="00CD5461" w:rsidRPr="000607A0" w:rsidRDefault="00CD5461" w:rsidP="00EA491E">
            <w:pPr>
              <w:spacing w:line="240" w:lineRule="auto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0607A0">
              <w:rPr>
                <w:rFonts w:eastAsia="宋体" w:cs="Times New Roman"/>
                <w:sz w:val="21"/>
                <w:szCs w:val="21"/>
              </w:rPr>
              <w:t>7.069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7D36B12D" w14:textId="77777777" w:rsidR="00CD5461" w:rsidRPr="000607A0" w:rsidRDefault="00CD5461" w:rsidP="00EA491E">
            <w:pPr>
              <w:spacing w:line="240" w:lineRule="auto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0607A0">
              <w:rPr>
                <w:rFonts w:eastAsia="宋体" w:cs="Times New Roman"/>
                <w:sz w:val="21"/>
                <w:szCs w:val="21"/>
              </w:rPr>
              <w:t>115-41-3</w:t>
            </w:r>
          </w:p>
        </w:tc>
      </w:tr>
      <w:tr w:rsidR="00CD5461" w:rsidRPr="000607A0" w14:paraId="0C356B0A" w14:textId="77777777" w:rsidTr="000607A0">
        <w:trPr>
          <w:trHeight w:val="510"/>
          <w:jc w:val="center"/>
        </w:trPr>
        <w:tc>
          <w:tcPr>
            <w:tcW w:w="1696" w:type="dxa"/>
            <w:vAlign w:val="center"/>
          </w:tcPr>
          <w:p w14:paraId="1CE3EBA2" w14:textId="77777777" w:rsidR="00CD5461" w:rsidRPr="000607A0" w:rsidRDefault="00CD5461" w:rsidP="00EA491E">
            <w:pPr>
              <w:spacing w:line="240" w:lineRule="auto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0607A0">
              <w:rPr>
                <w:rFonts w:eastAsia="等线" w:cs="Times New Roman"/>
                <w:sz w:val="21"/>
                <w:szCs w:val="21"/>
              </w:rPr>
              <w:t>M-Cresol Purple Sodium (MCP)</w:t>
            </w:r>
          </w:p>
        </w:tc>
        <w:tc>
          <w:tcPr>
            <w:tcW w:w="1418" w:type="dxa"/>
            <w:vAlign w:val="center"/>
          </w:tcPr>
          <w:p w14:paraId="6ED36756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noProof/>
                <w:sz w:val="21"/>
                <w:szCs w:val="21"/>
              </w:rPr>
            </w:pPr>
            <w:r w:rsidRPr="000607A0">
              <w:rPr>
                <w:rFonts w:cs="Times New Roman"/>
                <w:noProof/>
                <w:sz w:val="21"/>
                <w:szCs w:val="21"/>
              </w:rPr>
              <w:drawing>
                <wp:inline distT="0" distB="0" distL="0" distR="0" wp14:anchorId="300DC8F5" wp14:editId="1BE33181">
                  <wp:extent cx="850900" cy="781050"/>
                  <wp:effectExtent l="0" t="0" r="6350" b="0"/>
                  <wp:docPr id="2044895073" name="图片 5" descr="图片包含 室内, 显示器, 项链, 显示&#10;&#10;AI 生成的内容可能不正确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4895073" name="图片 5" descr="图片包含 室内, 显示器, 项链, 显示&#10;&#10;AI 生成的内容可能不正确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3F304501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381.422</w:t>
            </w:r>
          </w:p>
        </w:tc>
        <w:tc>
          <w:tcPr>
            <w:tcW w:w="1417" w:type="dxa"/>
            <w:vAlign w:val="center"/>
          </w:tcPr>
          <w:p w14:paraId="39D40D75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532.331</w:t>
            </w:r>
          </w:p>
        </w:tc>
        <w:tc>
          <w:tcPr>
            <w:tcW w:w="1418" w:type="dxa"/>
            <w:vAlign w:val="center"/>
          </w:tcPr>
          <w:p w14:paraId="17151008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297.707</w:t>
            </w:r>
          </w:p>
        </w:tc>
        <w:tc>
          <w:tcPr>
            <w:tcW w:w="1417" w:type="dxa"/>
            <w:vAlign w:val="center"/>
          </w:tcPr>
          <w:p w14:paraId="1E14C42C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94.50</w:t>
            </w:r>
          </w:p>
        </w:tc>
        <w:tc>
          <w:tcPr>
            <w:tcW w:w="1559" w:type="dxa"/>
            <w:vAlign w:val="center"/>
          </w:tcPr>
          <w:p w14:paraId="1DB6877B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299.769</w:t>
            </w:r>
          </w:p>
        </w:tc>
        <w:tc>
          <w:tcPr>
            <w:tcW w:w="1134" w:type="dxa"/>
            <w:vAlign w:val="center"/>
          </w:tcPr>
          <w:p w14:paraId="7E7835B3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3.308</w:t>
            </w:r>
          </w:p>
        </w:tc>
        <w:tc>
          <w:tcPr>
            <w:tcW w:w="851" w:type="dxa"/>
            <w:vAlign w:val="center"/>
          </w:tcPr>
          <w:p w14:paraId="64B100D2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12.207</w:t>
            </w:r>
          </w:p>
        </w:tc>
        <w:tc>
          <w:tcPr>
            <w:tcW w:w="850" w:type="dxa"/>
            <w:vAlign w:val="center"/>
          </w:tcPr>
          <w:p w14:paraId="75796E99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11.585</w:t>
            </w:r>
          </w:p>
        </w:tc>
        <w:tc>
          <w:tcPr>
            <w:tcW w:w="851" w:type="dxa"/>
            <w:vAlign w:val="center"/>
          </w:tcPr>
          <w:p w14:paraId="4E94DC84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7.059</w:t>
            </w:r>
          </w:p>
        </w:tc>
        <w:tc>
          <w:tcPr>
            <w:tcW w:w="850" w:type="dxa"/>
            <w:vAlign w:val="center"/>
          </w:tcPr>
          <w:p w14:paraId="3FDC9463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62625-31-4</w:t>
            </w:r>
          </w:p>
        </w:tc>
      </w:tr>
      <w:tr w:rsidR="00CD5461" w:rsidRPr="000607A0" w14:paraId="5DC89B64" w14:textId="77777777" w:rsidTr="000607A0">
        <w:trPr>
          <w:trHeight w:val="510"/>
          <w:jc w:val="center"/>
        </w:trPr>
        <w:tc>
          <w:tcPr>
            <w:tcW w:w="1696" w:type="dxa"/>
            <w:vAlign w:val="center"/>
          </w:tcPr>
          <w:p w14:paraId="785826A3" w14:textId="77777777" w:rsidR="00CD5461" w:rsidRPr="000607A0" w:rsidRDefault="00CD5461" w:rsidP="00EA491E">
            <w:pPr>
              <w:spacing w:line="240" w:lineRule="auto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0607A0">
              <w:rPr>
                <w:rFonts w:eastAsia="等线" w:cs="Times New Roman"/>
                <w:sz w:val="21"/>
                <w:szCs w:val="21"/>
              </w:rPr>
              <w:t>Xylenol Orange Sodium (XO)</w:t>
            </w:r>
          </w:p>
        </w:tc>
        <w:tc>
          <w:tcPr>
            <w:tcW w:w="1418" w:type="dxa"/>
            <w:vAlign w:val="center"/>
          </w:tcPr>
          <w:p w14:paraId="68CF2A68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noProof/>
                <w:sz w:val="21"/>
                <w:szCs w:val="21"/>
              </w:rPr>
            </w:pPr>
            <w:r w:rsidRPr="000607A0">
              <w:rPr>
                <w:rFonts w:cs="Times New Roman"/>
                <w:noProof/>
                <w:sz w:val="21"/>
                <w:szCs w:val="21"/>
              </w:rPr>
              <w:drawing>
                <wp:inline distT="0" distB="0" distL="0" distR="0" wp14:anchorId="75EED4D0" wp14:editId="66671D2E">
                  <wp:extent cx="850900" cy="876300"/>
                  <wp:effectExtent l="0" t="0" r="6350" b="0"/>
                  <wp:docPr id="331415404" name="图片 7" descr="桌子上放着许多花&#10;&#10;AI 生成的内容可能不正确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415404" name="图片 7" descr="桌子上放着许多花&#10;&#10;AI 生成的内容可能不正确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6E9AC6E6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671.155</w:t>
            </w:r>
          </w:p>
        </w:tc>
        <w:tc>
          <w:tcPr>
            <w:tcW w:w="1417" w:type="dxa"/>
            <w:vAlign w:val="center"/>
          </w:tcPr>
          <w:p w14:paraId="42CD4DB5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809.816</w:t>
            </w:r>
          </w:p>
        </w:tc>
        <w:tc>
          <w:tcPr>
            <w:tcW w:w="1418" w:type="dxa"/>
            <w:vAlign w:val="center"/>
          </w:tcPr>
          <w:p w14:paraId="592ADED0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490.832</w:t>
            </w:r>
          </w:p>
        </w:tc>
        <w:tc>
          <w:tcPr>
            <w:tcW w:w="1417" w:type="dxa"/>
            <w:vAlign w:val="center"/>
          </w:tcPr>
          <w:p w14:paraId="5CB2A508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250.18</w:t>
            </w:r>
          </w:p>
        </w:tc>
        <w:tc>
          <w:tcPr>
            <w:tcW w:w="1559" w:type="dxa"/>
            <w:vAlign w:val="center"/>
          </w:tcPr>
          <w:p w14:paraId="4C720B15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539.142</w:t>
            </w:r>
          </w:p>
        </w:tc>
        <w:tc>
          <w:tcPr>
            <w:tcW w:w="1134" w:type="dxa"/>
            <w:vAlign w:val="center"/>
          </w:tcPr>
          <w:p w14:paraId="4E20030A" w14:textId="02937DAF" w:rsidR="00CD5461" w:rsidRPr="000607A0" w:rsidRDefault="00CD5461" w:rsidP="00EA491E">
            <w:pPr>
              <w:spacing w:line="240" w:lineRule="auto"/>
              <w:jc w:val="center"/>
              <w:rPr>
                <w:rFonts w:eastAsiaTheme="minorEastAsia"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-0.122</w:t>
            </w:r>
          </w:p>
        </w:tc>
        <w:tc>
          <w:tcPr>
            <w:tcW w:w="851" w:type="dxa"/>
            <w:vAlign w:val="center"/>
          </w:tcPr>
          <w:p w14:paraId="3D216B61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16.422</w:t>
            </w:r>
          </w:p>
        </w:tc>
        <w:tc>
          <w:tcPr>
            <w:tcW w:w="850" w:type="dxa"/>
            <w:vAlign w:val="center"/>
          </w:tcPr>
          <w:p w14:paraId="46212C6C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12.781</w:t>
            </w:r>
          </w:p>
        </w:tc>
        <w:tc>
          <w:tcPr>
            <w:tcW w:w="851" w:type="dxa"/>
            <w:vAlign w:val="center"/>
          </w:tcPr>
          <w:p w14:paraId="01B21051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11.831</w:t>
            </w:r>
          </w:p>
        </w:tc>
        <w:tc>
          <w:tcPr>
            <w:tcW w:w="850" w:type="dxa"/>
            <w:vAlign w:val="center"/>
          </w:tcPr>
          <w:p w14:paraId="2728A82D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63721-83-5</w:t>
            </w:r>
          </w:p>
        </w:tc>
      </w:tr>
      <w:tr w:rsidR="00CD5461" w:rsidRPr="000607A0" w14:paraId="7C898B98" w14:textId="77777777" w:rsidTr="000607A0">
        <w:trPr>
          <w:trHeight w:val="510"/>
          <w:jc w:val="center"/>
        </w:trPr>
        <w:tc>
          <w:tcPr>
            <w:tcW w:w="1696" w:type="dxa"/>
            <w:tcBorders>
              <w:bottom w:val="single" w:sz="12" w:space="0" w:color="auto"/>
            </w:tcBorders>
            <w:vAlign w:val="center"/>
          </w:tcPr>
          <w:p w14:paraId="73FE4263" w14:textId="77777777" w:rsidR="00CD5461" w:rsidRPr="000607A0" w:rsidRDefault="00CD5461" w:rsidP="00EA491E">
            <w:pPr>
              <w:spacing w:line="240" w:lineRule="auto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0607A0">
              <w:rPr>
                <w:rFonts w:eastAsia="等线" w:cs="Times New Roman"/>
                <w:sz w:val="21"/>
                <w:szCs w:val="21"/>
              </w:rPr>
              <w:t>Bromocresol Purple Sodium (BCP)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7C45C1DA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noProof/>
                <w:sz w:val="21"/>
                <w:szCs w:val="21"/>
              </w:rPr>
            </w:pPr>
            <w:r w:rsidRPr="000607A0">
              <w:rPr>
                <w:rFonts w:cs="Times New Roman"/>
                <w:noProof/>
                <w:sz w:val="21"/>
                <w:szCs w:val="21"/>
              </w:rPr>
              <w:drawing>
                <wp:inline distT="0" distB="0" distL="0" distR="0" wp14:anchorId="1CD76406" wp14:editId="0E250CC1">
                  <wp:extent cx="844550" cy="755650"/>
                  <wp:effectExtent l="0" t="0" r="0" b="6350"/>
                  <wp:docPr id="170582815" name="图片 6" descr="图片包含 装饰品, 显示器, 桌子, 项链&#10;&#10;AI 生成的内容可能不正确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582815" name="图片 6" descr="图片包含 装饰品, 显示器, 桌子, 项链&#10;&#10;AI 生成的内容可能不正确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75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1B2ACBFF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539.214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53E0BC98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618.230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6FAFED94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351.741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4B3A4937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94.50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1617A5F7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335.562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14:paraId="2446A62F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4.160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45622E6B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12.110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14:paraId="629B9470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12.001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059A772A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8.241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14:paraId="11DA3E02" w14:textId="77777777" w:rsidR="00CD5461" w:rsidRPr="000607A0" w:rsidRDefault="00CD5461" w:rsidP="00EA491E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0607A0">
              <w:rPr>
                <w:rFonts w:cs="Times New Roman"/>
                <w:sz w:val="21"/>
                <w:szCs w:val="21"/>
              </w:rPr>
              <w:t>62625-30-3</w:t>
            </w:r>
          </w:p>
        </w:tc>
      </w:tr>
    </w:tbl>
    <w:p w14:paraId="330DC0BA" w14:textId="77777777" w:rsidR="00CD5461" w:rsidRPr="00EA491E" w:rsidRDefault="00CD5461" w:rsidP="00EA491E">
      <w:pPr>
        <w:adjustRightInd w:val="0"/>
        <w:spacing w:line="240" w:lineRule="auto"/>
        <w:rPr>
          <w:rFonts w:eastAsiaTheme="minorEastAsia" w:cs="Times New Roman"/>
          <w:sz w:val="24"/>
          <w:szCs w:val="24"/>
        </w:rPr>
        <w:sectPr w:rsidR="00CD5461" w:rsidRPr="00EA491E" w:rsidSect="00CD5461">
          <w:pgSz w:w="16838" w:h="11906" w:orient="landscape"/>
          <w:pgMar w:top="1418" w:right="1440" w:bottom="1418" w:left="1440" w:header="851" w:footer="992" w:gutter="0"/>
          <w:cols w:space="425"/>
          <w:docGrid w:type="lines" w:linePitch="312"/>
        </w:sectPr>
      </w:pPr>
    </w:p>
    <w:p w14:paraId="452BD1A1" w14:textId="1323B529" w:rsidR="0051455D" w:rsidRPr="00EA491E" w:rsidRDefault="0051455D" w:rsidP="000607A0">
      <w:pPr>
        <w:autoSpaceDE w:val="0"/>
        <w:autoSpaceDN w:val="0"/>
        <w:adjustRightInd w:val="0"/>
        <w:spacing w:afterLines="50" w:after="190" w:line="240" w:lineRule="auto"/>
        <w:rPr>
          <w:rFonts w:eastAsia="宋体" w:cs="Times New Roman"/>
          <w:kern w:val="0"/>
          <w:sz w:val="24"/>
          <w:szCs w:val="24"/>
        </w:rPr>
      </w:pPr>
      <w:bookmarkStart w:id="15" w:name="_Hlk217303500"/>
      <w:r w:rsidRPr="000607A0">
        <w:rPr>
          <w:rFonts w:eastAsia="宋体" w:cs="Times New Roman"/>
          <w:b/>
          <w:bCs/>
          <w:kern w:val="0"/>
          <w:sz w:val="24"/>
          <w:szCs w:val="24"/>
        </w:rPr>
        <w:t>Table S2</w:t>
      </w:r>
      <w:r w:rsidRPr="00EA491E">
        <w:rPr>
          <w:rFonts w:eastAsia="宋体" w:cs="Times New Roman"/>
          <w:kern w:val="0"/>
          <w:sz w:val="24"/>
          <w:szCs w:val="24"/>
        </w:rPr>
        <w:t xml:space="preserve"> </w:t>
      </w:r>
      <w:r w:rsidR="00212320" w:rsidRPr="00EA491E">
        <w:rPr>
          <w:rFonts w:eastAsia="宋体" w:cs="Times New Roman"/>
          <w:kern w:val="0"/>
          <w:sz w:val="24"/>
          <w:szCs w:val="24"/>
        </w:rPr>
        <w:t>Benchmark performance of redox-enhanced ZICs from this study compared to other related works</w:t>
      </w:r>
    </w:p>
    <w:tbl>
      <w:tblPr>
        <w:tblStyle w:val="af5"/>
        <w:tblW w:w="5377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1"/>
        <w:gridCol w:w="1397"/>
        <w:gridCol w:w="1586"/>
        <w:gridCol w:w="1396"/>
        <w:gridCol w:w="1648"/>
        <w:gridCol w:w="1285"/>
        <w:gridCol w:w="1759"/>
        <w:gridCol w:w="1594"/>
        <w:gridCol w:w="1759"/>
        <w:gridCol w:w="1255"/>
      </w:tblGrid>
      <w:tr w:rsidR="004C2B05" w:rsidRPr="00EA491E" w14:paraId="1EB4F832" w14:textId="77777777" w:rsidTr="000607A0">
        <w:trPr>
          <w:trHeight w:val="397"/>
          <w:jc w:val="center"/>
        </w:trPr>
        <w:tc>
          <w:tcPr>
            <w:tcW w:w="443" w:type="pct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D15EE99" w14:textId="167A4D9C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Cathode</w:t>
            </w:r>
          </w:p>
        </w:tc>
        <w:tc>
          <w:tcPr>
            <w:tcW w:w="465" w:type="pct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D6F26A5" w14:textId="2822AE22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Anode</w:t>
            </w:r>
          </w:p>
        </w:tc>
        <w:tc>
          <w:tcPr>
            <w:tcW w:w="528" w:type="pct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C2A5138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Electrolyte</w:t>
            </w:r>
          </w:p>
        </w:tc>
        <w:tc>
          <w:tcPr>
            <w:tcW w:w="1442" w:type="pct"/>
            <w:gridSpan w:val="3"/>
            <w:tcBorders>
              <w:top w:val="single" w:sz="12" w:space="0" w:color="auto"/>
            </w:tcBorders>
            <w:vAlign w:val="center"/>
          </w:tcPr>
          <w:p w14:paraId="7E7AC3E8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ZICs</w:t>
            </w:r>
          </w:p>
        </w:tc>
        <w:tc>
          <w:tcPr>
            <w:tcW w:w="1703" w:type="pct"/>
            <w:gridSpan w:val="3"/>
            <w:tcBorders>
              <w:top w:val="single" w:sz="12" w:space="0" w:color="auto"/>
            </w:tcBorders>
            <w:vAlign w:val="center"/>
          </w:tcPr>
          <w:p w14:paraId="46BA9125" w14:textId="73068D1D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</w:t>
            </w:r>
            <w:r w:rsidR="00B43664" w:rsidRPr="00EA491E">
              <w:rPr>
                <w:rFonts w:eastAsiaTheme="minorEastAsia" w:cs="Times New Roman" w:hint="eastAsia"/>
                <w:sz w:val="21"/>
              </w:rPr>
              <w:t>||</w:t>
            </w:r>
            <w:r w:rsidRPr="00EA491E">
              <w:rPr>
                <w:rFonts w:cs="Times New Roman"/>
                <w:sz w:val="21"/>
              </w:rPr>
              <w:t>Zn cells</w:t>
            </w:r>
          </w:p>
        </w:tc>
        <w:tc>
          <w:tcPr>
            <w:tcW w:w="418" w:type="pct"/>
            <w:vMerge w:val="restart"/>
            <w:tcBorders>
              <w:top w:val="single" w:sz="12" w:space="0" w:color="auto"/>
            </w:tcBorders>
            <w:vAlign w:val="center"/>
          </w:tcPr>
          <w:p w14:paraId="7E5F07A3" w14:textId="56DC1D11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Ref</w:t>
            </w:r>
            <w:r w:rsidR="000607A0">
              <w:rPr>
                <w:rFonts w:eastAsiaTheme="minorEastAsia" w:cs="Times New Roman" w:hint="eastAsia"/>
                <w:sz w:val="21"/>
              </w:rPr>
              <w:t>s</w:t>
            </w:r>
            <w:r w:rsidRPr="00EA491E">
              <w:rPr>
                <w:rFonts w:cs="Times New Roman"/>
                <w:sz w:val="21"/>
              </w:rPr>
              <w:t>.</w:t>
            </w:r>
          </w:p>
        </w:tc>
      </w:tr>
      <w:tr w:rsidR="004C2B05" w:rsidRPr="00EA491E" w14:paraId="41630FE2" w14:textId="77777777" w:rsidTr="000607A0">
        <w:trPr>
          <w:trHeight w:val="397"/>
          <w:jc w:val="center"/>
        </w:trPr>
        <w:tc>
          <w:tcPr>
            <w:tcW w:w="443" w:type="pct"/>
            <w:vMerge/>
            <w:tcBorders>
              <w:bottom w:val="single" w:sz="4" w:space="0" w:color="auto"/>
            </w:tcBorders>
            <w:vAlign w:val="center"/>
          </w:tcPr>
          <w:p w14:paraId="1FA252EF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</w:p>
        </w:tc>
        <w:tc>
          <w:tcPr>
            <w:tcW w:w="465" w:type="pct"/>
            <w:vMerge/>
            <w:tcBorders>
              <w:bottom w:val="single" w:sz="4" w:space="0" w:color="auto"/>
            </w:tcBorders>
            <w:vAlign w:val="center"/>
          </w:tcPr>
          <w:p w14:paraId="31545A37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</w:p>
        </w:tc>
        <w:tc>
          <w:tcPr>
            <w:tcW w:w="528" w:type="pct"/>
            <w:vMerge/>
            <w:tcBorders>
              <w:bottom w:val="single" w:sz="4" w:space="0" w:color="auto"/>
            </w:tcBorders>
            <w:vAlign w:val="center"/>
          </w:tcPr>
          <w:p w14:paraId="0C15BD16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</w:p>
        </w:tc>
        <w:tc>
          <w:tcPr>
            <w:tcW w:w="465" w:type="pct"/>
            <w:tcBorders>
              <w:bottom w:val="single" w:sz="4" w:space="0" w:color="auto"/>
            </w:tcBorders>
            <w:vAlign w:val="center"/>
          </w:tcPr>
          <w:p w14:paraId="5BDBBB58" w14:textId="6B69E8AD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Voltage</w:t>
            </w:r>
            <w:r w:rsidR="005F0AD9" w:rsidRPr="00EA491E">
              <w:rPr>
                <w:rFonts w:eastAsiaTheme="minorEastAsia" w:cs="Times New Roman" w:hint="eastAsia"/>
                <w:sz w:val="21"/>
              </w:rPr>
              <w:t xml:space="preserve"> </w:t>
            </w:r>
            <w:r w:rsidRPr="00EA491E">
              <w:rPr>
                <w:rFonts w:cs="Times New Roman"/>
                <w:sz w:val="21"/>
              </w:rPr>
              <w:t>window (V)</w:t>
            </w:r>
          </w:p>
        </w:tc>
        <w:tc>
          <w:tcPr>
            <w:tcW w:w="549" w:type="pct"/>
            <w:tcBorders>
              <w:bottom w:val="single" w:sz="4" w:space="0" w:color="auto"/>
            </w:tcBorders>
            <w:vAlign w:val="center"/>
          </w:tcPr>
          <w:p w14:paraId="2EC28C6A" w14:textId="3141BA55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Current</w:t>
            </w:r>
            <w:r w:rsidR="004C2B05" w:rsidRPr="00EA491E">
              <w:rPr>
                <w:rFonts w:eastAsiaTheme="minorEastAsia" w:cs="Times New Roman" w:hint="eastAsia"/>
                <w:sz w:val="21"/>
              </w:rPr>
              <w:t xml:space="preserve"> </w:t>
            </w:r>
            <w:r w:rsidRPr="00EA491E">
              <w:rPr>
                <w:rFonts w:cs="Times New Roman"/>
                <w:sz w:val="21"/>
              </w:rPr>
              <w:t>density (A g</w:t>
            </w:r>
            <w:r w:rsidRPr="00EA491E">
              <w:rPr>
                <w:rFonts w:cs="Times New Roman"/>
                <w:sz w:val="21"/>
                <w:vertAlign w:val="superscript"/>
              </w:rPr>
              <w:t>−1</w:t>
            </w:r>
            <w:r w:rsidRPr="00EA491E">
              <w:rPr>
                <w:rFonts w:cs="Times New Roman"/>
                <w:sz w:val="21"/>
              </w:rPr>
              <w:t>)</w:t>
            </w:r>
          </w:p>
        </w:tc>
        <w:tc>
          <w:tcPr>
            <w:tcW w:w="428" w:type="pct"/>
            <w:tcBorders>
              <w:bottom w:val="single" w:sz="4" w:space="0" w:color="auto"/>
            </w:tcBorders>
            <w:vAlign w:val="center"/>
          </w:tcPr>
          <w:p w14:paraId="4398B4C8" w14:textId="1F75A889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Capacity</w:t>
            </w:r>
            <w:r w:rsidR="004261C2" w:rsidRPr="00EA491E">
              <w:rPr>
                <w:rFonts w:eastAsiaTheme="minorEastAsia" w:cs="Times New Roman" w:hint="eastAsia"/>
                <w:sz w:val="21"/>
              </w:rPr>
              <w:t xml:space="preserve"> </w:t>
            </w:r>
            <w:r w:rsidRPr="00EA491E">
              <w:rPr>
                <w:rFonts w:cs="Times New Roman"/>
                <w:sz w:val="21"/>
              </w:rPr>
              <w:t>(mAh</w:t>
            </w:r>
            <w:r w:rsidR="00C520AC" w:rsidRPr="00EA491E">
              <w:rPr>
                <w:rFonts w:eastAsiaTheme="minorEastAsia" w:cs="Times New Roman" w:hint="eastAsia"/>
                <w:sz w:val="21"/>
              </w:rPr>
              <w:t xml:space="preserve"> </w:t>
            </w:r>
            <w:r w:rsidRPr="00EA491E">
              <w:rPr>
                <w:rFonts w:cs="Times New Roman"/>
                <w:sz w:val="21"/>
              </w:rPr>
              <w:t>g</w:t>
            </w:r>
            <w:r w:rsidRPr="00EA491E">
              <w:rPr>
                <w:rFonts w:cs="Times New Roman"/>
                <w:sz w:val="21"/>
                <w:vertAlign w:val="superscript"/>
              </w:rPr>
              <w:t>−1</w:t>
            </w:r>
            <w:r w:rsidRPr="00EA491E">
              <w:rPr>
                <w:rFonts w:cs="Times New Roman"/>
                <w:sz w:val="21"/>
              </w:rPr>
              <w:t>)</w:t>
            </w:r>
          </w:p>
        </w:tc>
        <w:tc>
          <w:tcPr>
            <w:tcW w:w="586" w:type="pct"/>
            <w:tcBorders>
              <w:bottom w:val="single" w:sz="4" w:space="0" w:color="auto"/>
            </w:tcBorders>
            <w:vAlign w:val="center"/>
          </w:tcPr>
          <w:p w14:paraId="6E6D3149" w14:textId="5AF5E651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Current</w:t>
            </w:r>
            <w:r w:rsidR="004261C2" w:rsidRPr="00EA491E">
              <w:rPr>
                <w:rFonts w:eastAsiaTheme="minorEastAsia" w:cs="Times New Roman" w:hint="eastAsia"/>
                <w:sz w:val="21"/>
              </w:rPr>
              <w:t xml:space="preserve"> </w:t>
            </w:r>
            <w:r w:rsidRPr="00EA491E">
              <w:rPr>
                <w:rFonts w:cs="Times New Roman"/>
                <w:sz w:val="21"/>
              </w:rPr>
              <w:t>density (mA cm</w:t>
            </w:r>
            <w:r w:rsidRPr="00EA491E">
              <w:rPr>
                <w:rFonts w:cs="Times New Roman"/>
                <w:sz w:val="21"/>
                <w:vertAlign w:val="superscript"/>
              </w:rPr>
              <w:t>−</w:t>
            </w:r>
            <w:r w:rsidR="005F0AD9" w:rsidRPr="00EA491E">
              <w:rPr>
                <w:rFonts w:eastAsiaTheme="minorEastAsia" w:cs="Times New Roman" w:hint="eastAsia"/>
                <w:sz w:val="21"/>
                <w:vertAlign w:val="superscript"/>
              </w:rPr>
              <w:t>2</w:t>
            </w:r>
            <w:r w:rsidRPr="00EA491E">
              <w:rPr>
                <w:rFonts w:cs="Times New Roman"/>
                <w:sz w:val="21"/>
              </w:rPr>
              <w:t>)</w:t>
            </w:r>
          </w:p>
        </w:tc>
        <w:tc>
          <w:tcPr>
            <w:tcW w:w="531" w:type="pct"/>
            <w:tcBorders>
              <w:bottom w:val="single" w:sz="4" w:space="0" w:color="auto"/>
            </w:tcBorders>
            <w:vAlign w:val="center"/>
          </w:tcPr>
          <w:p w14:paraId="6E089D20" w14:textId="3B36433E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Areal capacity (mAh cm</w:t>
            </w:r>
            <w:r w:rsidRPr="00EA491E">
              <w:rPr>
                <w:rFonts w:cs="Times New Roman"/>
                <w:sz w:val="21"/>
                <w:vertAlign w:val="superscript"/>
              </w:rPr>
              <w:t>−</w:t>
            </w:r>
            <w:r w:rsidR="005F0AD9" w:rsidRPr="00EA491E">
              <w:rPr>
                <w:rFonts w:eastAsiaTheme="minorEastAsia" w:cs="Times New Roman" w:hint="eastAsia"/>
                <w:sz w:val="21"/>
                <w:vertAlign w:val="superscript"/>
              </w:rPr>
              <w:t>2</w:t>
            </w:r>
            <w:r w:rsidRPr="00EA491E">
              <w:rPr>
                <w:rFonts w:cs="Times New Roman"/>
                <w:sz w:val="21"/>
              </w:rPr>
              <w:t>)</w:t>
            </w:r>
          </w:p>
        </w:tc>
        <w:tc>
          <w:tcPr>
            <w:tcW w:w="585" w:type="pct"/>
            <w:tcBorders>
              <w:bottom w:val="single" w:sz="4" w:space="0" w:color="auto"/>
            </w:tcBorders>
            <w:vAlign w:val="center"/>
          </w:tcPr>
          <w:p w14:paraId="5B80CC22" w14:textId="557F135C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Cycling performance (h)</w:t>
            </w:r>
          </w:p>
        </w:tc>
        <w:tc>
          <w:tcPr>
            <w:tcW w:w="418" w:type="pct"/>
            <w:vMerge/>
            <w:tcBorders>
              <w:bottom w:val="single" w:sz="4" w:space="0" w:color="auto"/>
            </w:tcBorders>
            <w:vAlign w:val="center"/>
          </w:tcPr>
          <w:p w14:paraId="772429C3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</w:p>
        </w:tc>
      </w:tr>
      <w:tr w:rsidR="004C2B05" w:rsidRPr="00EA491E" w14:paraId="5AE2CC26" w14:textId="77777777" w:rsidTr="000607A0">
        <w:trPr>
          <w:trHeight w:val="397"/>
          <w:jc w:val="center"/>
        </w:trPr>
        <w:tc>
          <w:tcPr>
            <w:tcW w:w="443" w:type="pct"/>
            <w:tcBorders>
              <w:top w:val="single" w:sz="4" w:space="0" w:color="auto"/>
            </w:tcBorders>
            <w:vAlign w:val="center"/>
          </w:tcPr>
          <w:p w14:paraId="10651643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AC</w:t>
            </w:r>
          </w:p>
        </w:tc>
        <w:tc>
          <w:tcPr>
            <w:tcW w:w="465" w:type="pct"/>
            <w:tcBorders>
              <w:top w:val="single" w:sz="4" w:space="0" w:color="auto"/>
            </w:tcBorders>
            <w:vAlign w:val="center"/>
          </w:tcPr>
          <w:p w14:paraId="1113D4EB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</w:t>
            </w:r>
          </w:p>
        </w:tc>
        <w:tc>
          <w:tcPr>
            <w:tcW w:w="528" w:type="pct"/>
            <w:tcBorders>
              <w:top w:val="single" w:sz="4" w:space="0" w:color="auto"/>
            </w:tcBorders>
            <w:vAlign w:val="center"/>
          </w:tcPr>
          <w:p w14:paraId="40DC0746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ZnSO</w:t>
            </w:r>
            <w:r w:rsidRPr="00EA491E">
              <w:rPr>
                <w:rFonts w:cs="Times New Roman"/>
                <w:sz w:val="21"/>
                <w:vertAlign w:val="subscript"/>
              </w:rPr>
              <w:t>4</w:t>
            </w:r>
            <w:r w:rsidRPr="00EA491E">
              <w:rPr>
                <w:rFonts w:cs="Times New Roman"/>
                <w:sz w:val="21"/>
              </w:rPr>
              <w:t>-BCP</w:t>
            </w:r>
          </w:p>
        </w:tc>
        <w:tc>
          <w:tcPr>
            <w:tcW w:w="465" w:type="pct"/>
            <w:tcBorders>
              <w:top w:val="single" w:sz="4" w:space="0" w:color="auto"/>
            </w:tcBorders>
            <w:vAlign w:val="center"/>
          </w:tcPr>
          <w:p w14:paraId="540FE258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0.2-1.6</w:t>
            </w:r>
          </w:p>
        </w:tc>
        <w:tc>
          <w:tcPr>
            <w:tcW w:w="549" w:type="pct"/>
            <w:tcBorders>
              <w:top w:val="single" w:sz="4" w:space="0" w:color="auto"/>
            </w:tcBorders>
            <w:vAlign w:val="center"/>
          </w:tcPr>
          <w:p w14:paraId="006B229D" w14:textId="63E01DDA" w:rsidR="0051455D" w:rsidRPr="00EA491E" w:rsidRDefault="0051455D" w:rsidP="000607A0">
            <w:pPr>
              <w:spacing w:line="240" w:lineRule="auto"/>
              <w:jc w:val="center"/>
              <w:rPr>
                <w:rFonts w:eastAsiaTheme="minorEastAsia"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</w:t>
            </w:r>
            <w:r w:rsidR="00C520AC" w:rsidRPr="00EA491E">
              <w:rPr>
                <w:rFonts w:eastAsiaTheme="minorEastAsia" w:cs="Times New Roman" w:hint="eastAsia"/>
                <w:sz w:val="21"/>
              </w:rPr>
              <w:t>.00</w:t>
            </w:r>
          </w:p>
        </w:tc>
        <w:tc>
          <w:tcPr>
            <w:tcW w:w="428" w:type="pct"/>
            <w:tcBorders>
              <w:top w:val="single" w:sz="4" w:space="0" w:color="auto"/>
            </w:tcBorders>
            <w:vAlign w:val="center"/>
          </w:tcPr>
          <w:p w14:paraId="291B8FF1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152.4</w:t>
            </w:r>
          </w:p>
        </w:tc>
        <w:tc>
          <w:tcPr>
            <w:tcW w:w="586" w:type="pct"/>
            <w:tcBorders>
              <w:top w:val="single" w:sz="4" w:space="0" w:color="auto"/>
            </w:tcBorders>
            <w:vAlign w:val="center"/>
          </w:tcPr>
          <w:p w14:paraId="216DDF27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2</w:t>
            </w:r>
          </w:p>
        </w:tc>
        <w:tc>
          <w:tcPr>
            <w:tcW w:w="531" w:type="pct"/>
            <w:tcBorders>
              <w:top w:val="single" w:sz="4" w:space="0" w:color="auto"/>
            </w:tcBorders>
            <w:vAlign w:val="center"/>
          </w:tcPr>
          <w:p w14:paraId="0F16AEE7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</w:t>
            </w:r>
          </w:p>
        </w:tc>
        <w:tc>
          <w:tcPr>
            <w:tcW w:w="585" w:type="pct"/>
            <w:tcBorders>
              <w:top w:val="single" w:sz="4" w:space="0" w:color="auto"/>
            </w:tcBorders>
            <w:vAlign w:val="center"/>
          </w:tcPr>
          <w:p w14:paraId="744099F0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4000</w:t>
            </w:r>
          </w:p>
        </w:tc>
        <w:tc>
          <w:tcPr>
            <w:tcW w:w="418" w:type="pct"/>
            <w:tcBorders>
              <w:top w:val="single" w:sz="4" w:space="0" w:color="auto"/>
            </w:tcBorders>
            <w:vAlign w:val="center"/>
          </w:tcPr>
          <w:p w14:paraId="6D5E6F5A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This work</w:t>
            </w:r>
          </w:p>
        </w:tc>
      </w:tr>
      <w:tr w:rsidR="004C2B05" w:rsidRPr="00EA491E" w14:paraId="008B88BD" w14:textId="77777777" w:rsidTr="000607A0">
        <w:trPr>
          <w:trHeight w:val="397"/>
          <w:jc w:val="center"/>
        </w:trPr>
        <w:tc>
          <w:tcPr>
            <w:tcW w:w="443" w:type="pct"/>
            <w:vAlign w:val="center"/>
          </w:tcPr>
          <w:p w14:paraId="49BEC2C4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AC</w:t>
            </w:r>
          </w:p>
        </w:tc>
        <w:tc>
          <w:tcPr>
            <w:tcW w:w="465" w:type="pct"/>
            <w:vAlign w:val="center"/>
          </w:tcPr>
          <w:p w14:paraId="3642C7CC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</w:t>
            </w:r>
          </w:p>
        </w:tc>
        <w:tc>
          <w:tcPr>
            <w:tcW w:w="528" w:type="pct"/>
            <w:vAlign w:val="center"/>
          </w:tcPr>
          <w:p w14:paraId="3AF7BAD8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ZnSO</w:t>
            </w:r>
            <w:r w:rsidRPr="00EA491E">
              <w:rPr>
                <w:rFonts w:cs="Times New Roman"/>
                <w:sz w:val="21"/>
                <w:vertAlign w:val="subscript"/>
              </w:rPr>
              <w:t>4</w:t>
            </w:r>
            <w:r w:rsidRPr="00EA491E">
              <w:rPr>
                <w:rFonts w:cs="Times New Roman"/>
                <w:sz w:val="21"/>
              </w:rPr>
              <w:t>-AQ</w:t>
            </w:r>
          </w:p>
        </w:tc>
        <w:tc>
          <w:tcPr>
            <w:tcW w:w="465" w:type="pct"/>
            <w:vAlign w:val="center"/>
          </w:tcPr>
          <w:p w14:paraId="4CC7D339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0.2-1.6</w:t>
            </w:r>
          </w:p>
        </w:tc>
        <w:tc>
          <w:tcPr>
            <w:tcW w:w="549" w:type="pct"/>
            <w:vAlign w:val="center"/>
          </w:tcPr>
          <w:p w14:paraId="28FF1AFC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0.06</w:t>
            </w:r>
          </w:p>
        </w:tc>
        <w:tc>
          <w:tcPr>
            <w:tcW w:w="428" w:type="pct"/>
            <w:vAlign w:val="center"/>
          </w:tcPr>
          <w:p w14:paraId="5DBAF0E3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195.0</w:t>
            </w:r>
          </w:p>
        </w:tc>
        <w:tc>
          <w:tcPr>
            <w:tcW w:w="586" w:type="pct"/>
            <w:vAlign w:val="center"/>
          </w:tcPr>
          <w:p w14:paraId="67B82F45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2</w:t>
            </w:r>
          </w:p>
        </w:tc>
        <w:tc>
          <w:tcPr>
            <w:tcW w:w="531" w:type="pct"/>
            <w:vAlign w:val="center"/>
          </w:tcPr>
          <w:p w14:paraId="1FFA5F1B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</w:t>
            </w:r>
          </w:p>
        </w:tc>
        <w:tc>
          <w:tcPr>
            <w:tcW w:w="585" w:type="pct"/>
            <w:vAlign w:val="center"/>
          </w:tcPr>
          <w:p w14:paraId="631F5E02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1600</w:t>
            </w:r>
          </w:p>
        </w:tc>
        <w:tc>
          <w:tcPr>
            <w:tcW w:w="418" w:type="pct"/>
            <w:vAlign w:val="center"/>
          </w:tcPr>
          <w:p w14:paraId="45664C57" w14:textId="59681E30" w:rsidR="0051455D" w:rsidRPr="00EA491E" w:rsidRDefault="000607A0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>
              <w:rPr>
                <w:rFonts w:cs="Times New Roman"/>
                <w:noProof/>
                <w:sz w:val="21"/>
              </w:rPr>
              <w:t>[S</w:t>
            </w:r>
            <w:r w:rsidR="00A56238" w:rsidRPr="00EA491E">
              <w:rPr>
                <w:rFonts w:cs="Times New Roman"/>
                <w:noProof/>
                <w:sz w:val="21"/>
              </w:rPr>
              <w:t>28]</w:t>
            </w:r>
          </w:p>
        </w:tc>
      </w:tr>
      <w:tr w:rsidR="004C2B05" w:rsidRPr="00EA491E" w14:paraId="345BD9D0" w14:textId="77777777" w:rsidTr="000607A0">
        <w:trPr>
          <w:trHeight w:val="397"/>
          <w:jc w:val="center"/>
        </w:trPr>
        <w:tc>
          <w:tcPr>
            <w:tcW w:w="443" w:type="pct"/>
            <w:vAlign w:val="center"/>
          </w:tcPr>
          <w:p w14:paraId="04097A0E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AC</w:t>
            </w:r>
          </w:p>
        </w:tc>
        <w:tc>
          <w:tcPr>
            <w:tcW w:w="465" w:type="pct"/>
            <w:vAlign w:val="center"/>
          </w:tcPr>
          <w:p w14:paraId="7A9C11D2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</w:t>
            </w:r>
          </w:p>
        </w:tc>
        <w:tc>
          <w:tcPr>
            <w:tcW w:w="528" w:type="pct"/>
            <w:vAlign w:val="center"/>
          </w:tcPr>
          <w:p w14:paraId="5064AD77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ZnSO</w:t>
            </w:r>
            <w:r w:rsidRPr="00EA491E">
              <w:rPr>
                <w:rFonts w:cs="Times New Roman"/>
                <w:sz w:val="21"/>
                <w:vertAlign w:val="subscript"/>
              </w:rPr>
              <w:t>4</w:t>
            </w:r>
            <w:r w:rsidRPr="00EA491E">
              <w:rPr>
                <w:rFonts w:cs="Times New Roman"/>
                <w:sz w:val="21"/>
              </w:rPr>
              <w:t>-NQ</w:t>
            </w:r>
          </w:p>
        </w:tc>
        <w:tc>
          <w:tcPr>
            <w:tcW w:w="465" w:type="pct"/>
            <w:vAlign w:val="center"/>
          </w:tcPr>
          <w:p w14:paraId="415F98B4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0.2-1.6</w:t>
            </w:r>
          </w:p>
        </w:tc>
        <w:tc>
          <w:tcPr>
            <w:tcW w:w="549" w:type="pct"/>
            <w:vAlign w:val="center"/>
          </w:tcPr>
          <w:p w14:paraId="0B720F81" w14:textId="3D2FB249" w:rsidR="0051455D" w:rsidRPr="00EA491E" w:rsidRDefault="0051455D" w:rsidP="000607A0">
            <w:pPr>
              <w:spacing w:line="240" w:lineRule="auto"/>
              <w:jc w:val="center"/>
              <w:rPr>
                <w:rFonts w:eastAsiaTheme="minorEastAsia"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</w:t>
            </w:r>
            <w:r w:rsidR="00C520AC" w:rsidRPr="00EA491E">
              <w:rPr>
                <w:rFonts w:eastAsiaTheme="minorEastAsia" w:cs="Times New Roman" w:hint="eastAsia"/>
                <w:sz w:val="21"/>
              </w:rPr>
              <w:t>.00</w:t>
            </w:r>
          </w:p>
        </w:tc>
        <w:tc>
          <w:tcPr>
            <w:tcW w:w="428" w:type="pct"/>
            <w:vAlign w:val="center"/>
          </w:tcPr>
          <w:p w14:paraId="31C980BC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82.2</w:t>
            </w:r>
          </w:p>
        </w:tc>
        <w:tc>
          <w:tcPr>
            <w:tcW w:w="586" w:type="pct"/>
            <w:vAlign w:val="center"/>
          </w:tcPr>
          <w:p w14:paraId="1A5C80F8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2</w:t>
            </w:r>
          </w:p>
        </w:tc>
        <w:tc>
          <w:tcPr>
            <w:tcW w:w="531" w:type="pct"/>
            <w:vAlign w:val="center"/>
          </w:tcPr>
          <w:p w14:paraId="69CC674F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</w:t>
            </w:r>
          </w:p>
        </w:tc>
        <w:tc>
          <w:tcPr>
            <w:tcW w:w="585" w:type="pct"/>
            <w:vAlign w:val="center"/>
          </w:tcPr>
          <w:p w14:paraId="61A42AE6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1000</w:t>
            </w:r>
          </w:p>
        </w:tc>
        <w:tc>
          <w:tcPr>
            <w:tcW w:w="418" w:type="pct"/>
            <w:vAlign w:val="center"/>
          </w:tcPr>
          <w:p w14:paraId="720E944A" w14:textId="61B8567E" w:rsidR="0051455D" w:rsidRPr="00EA491E" w:rsidRDefault="000607A0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>
              <w:rPr>
                <w:rFonts w:cs="Times New Roman"/>
                <w:noProof/>
                <w:sz w:val="21"/>
              </w:rPr>
              <w:t>[S</w:t>
            </w:r>
            <w:r w:rsidR="00A56238" w:rsidRPr="00EA491E">
              <w:rPr>
                <w:rFonts w:cs="Times New Roman"/>
                <w:noProof/>
                <w:sz w:val="21"/>
              </w:rPr>
              <w:t>29]</w:t>
            </w:r>
          </w:p>
        </w:tc>
      </w:tr>
      <w:tr w:rsidR="004C2B05" w:rsidRPr="00EA491E" w14:paraId="614ECB26" w14:textId="77777777" w:rsidTr="000607A0">
        <w:trPr>
          <w:trHeight w:val="397"/>
          <w:jc w:val="center"/>
        </w:trPr>
        <w:tc>
          <w:tcPr>
            <w:tcW w:w="443" w:type="pct"/>
            <w:vAlign w:val="center"/>
          </w:tcPr>
          <w:p w14:paraId="42BFCF03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AC</w:t>
            </w:r>
          </w:p>
        </w:tc>
        <w:tc>
          <w:tcPr>
            <w:tcW w:w="465" w:type="pct"/>
            <w:vAlign w:val="center"/>
          </w:tcPr>
          <w:p w14:paraId="537586BF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</w:t>
            </w:r>
          </w:p>
        </w:tc>
        <w:tc>
          <w:tcPr>
            <w:tcW w:w="528" w:type="pct"/>
            <w:vAlign w:val="center"/>
          </w:tcPr>
          <w:p w14:paraId="5EBF335D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ZnSO</w:t>
            </w:r>
            <w:r w:rsidRPr="00EA491E">
              <w:rPr>
                <w:rFonts w:cs="Times New Roman"/>
                <w:sz w:val="21"/>
                <w:vertAlign w:val="subscript"/>
              </w:rPr>
              <w:t>4</w:t>
            </w:r>
            <w:r w:rsidRPr="00EA491E">
              <w:rPr>
                <w:rFonts w:cs="Times New Roman"/>
                <w:sz w:val="21"/>
              </w:rPr>
              <w:t>-SY</w:t>
            </w:r>
          </w:p>
        </w:tc>
        <w:tc>
          <w:tcPr>
            <w:tcW w:w="465" w:type="pct"/>
            <w:vAlign w:val="center"/>
          </w:tcPr>
          <w:p w14:paraId="682258CA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0.2-1.6</w:t>
            </w:r>
          </w:p>
        </w:tc>
        <w:tc>
          <w:tcPr>
            <w:tcW w:w="549" w:type="pct"/>
            <w:vAlign w:val="center"/>
          </w:tcPr>
          <w:p w14:paraId="08B52DB4" w14:textId="69D76AFE" w:rsidR="0051455D" w:rsidRPr="00EA491E" w:rsidRDefault="0051455D" w:rsidP="000607A0">
            <w:pPr>
              <w:spacing w:line="240" w:lineRule="auto"/>
              <w:jc w:val="center"/>
              <w:rPr>
                <w:rFonts w:eastAsiaTheme="minorEastAsia"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0.6</w:t>
            </w:r>
            <w:r w:rsidR="00C520AC" w:rsidRPr="00EA491E">
              <w:rPr>
                <w:rFonts w:eastAsiaTheme="minorEastAsia" w:cs="Times New Roman" w:hint="eastAsia"/>
                <w:sz w:val="21"/>
              </w:rPr>
              <w:t>0</w:t>
            </w:r>
          </w:p>
        </w:tc>
        <w:tc>
          <w:tcPr>
            <w:tcW w:w="428" w:type="pct"/>
            <w:vAlign w:val="center"/>
          </w:tcPr>
          <w:p w14:paraId="29A71095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113.3</w:t>
            </w:r>
          </w:p>
        </w:tc>
        <w:tc>
          <w:tcPr>
            <w:tcW w:w="586" w:type="pct"/>
            <w:vAlign w:val="center"/>
          </w:tcPr>
          <w:p w14:paraId="0933F4D5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2</w:t>
            </w:r>
          </w:p>
        </w:tc>
        <w:tc>
          <w:tcPr>
            <w:tcW w:w="531" w:type="pct"/>
            <w:vAlign w:val="center"/>
          </w:tcPr>
          <w:p w14:paraId="2944348C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</w:t>
            </w:r>
          </w:p>
        </w:tc>
        <w:tc>
          <w:tcPr>
            <w:tcW w:w="585" w:type="pct"/>
            <w:vAlign w:val="center"/>
          </w:tcPr>
          <w:p w14:paraId="38A095EF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1600</w:t>
            </w:r>
          </w:p>
        </w:tc>
        <w:tc>
          <w:tcPr>
            <w:tcW w:w="418" w:type="pct"/>
            <w:vAlign w:val="center"/>
          </w:tcPr>
          <w:p w14:paraId="03A4B8B6" w14:textId="2952EEEE" w:rsidR="0051455D" w:rsidRPr="00EA491E" w:rsidRDefault="000607A0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>
              <w:rPr>
                <w:rFonts w:cs="Times New Roman"/>
                <w:noProof/>
                <w:sz w:val="21"/>
              </w:rPr>
              <w:t>[S</w:t>
            </w:r>
            <w:r w:rsidR="00A56238" w:rsidRPr="00EA491E">
              <w:rPr>
                <w:rFonts w:cs="Times New Roman"/>
                <w:noProof/>
                <w:sz w:val="21"/>
              </w:rPr>
              <w:t>30]</w:t>
            </w:r>
          </w:p>
        </w:tc>
      </w:tr>
      <w:tr w:rsidR="004C2B05" w:rsidRPr="00EA491E" w14:paraId="1595151D" w14:textId="77777777" w:rsidTr="000607A0">
        <w:trPr>
          <w:trHeight w:val="397"/>
          <w:jc w:val="center"/>
        </w:trPr>
        <w:tc>
          <w:tcPr>
            <w:tcW w:w="443" w:type="pct"/>
            <w:vAlign w:val="center"/>
          </w:tcPr>
          <w:p w14:paraId="26D45104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B/N-AC</w:t>
            </w:r>
          </w:p>
        </w:tc>
        <w:tc>
          <w:tcPr>
            <w:tcW w:w="465" w:type="pct"/>
            <w:vAlign w:val="center"/>
          </w:tcPr>
          <w:p w14:paraId="3A34C29F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</w:t>
            </w:r>
          </w:p>
        </w:tc>
        <w:tc>
          <w:tcPr>
            <w:tcW w:w="528" w:type="pct"/>
            <w:vAlign w:val="center"/>
          </w:tcPr>
          <w:p w14:paraId="151B2222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ZnSO</w:t>
            </w:r>
            <w:r w:rsidRPr="00EA491E">
              <w:rPr>
                <w:rFonts w:cs="Times New Roman"/>
                <w:sz w:val="21"/>
                <w:vertAlign w:val="subscript"/>
              </w:rPr>
              <w:t>4</w:t>
            </w:r>
            <w:r w:rsidRPr="00EA491E">
              <w:rPr>
                <w:rFonts w:cs="Times New Roman"/>
                <w:sz w:val="21"/>
              </w:rPr>
              <w:t>-HQ</w:t>
            </w:r>
          </w:p>
        </w:tc>
        <w:tc>
          <w:tcPr>
            <w:tcW w:w="465" w:type="pct"/>
            <w:vAlign w:val="center"/>
          </w:tcPr>
          <w:p w14:paraId="4CF93A0F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0.2-1.8</w:t>
            </w:r>
          </w:p>
        </w:tc>
        <w:tc>
          <w:tcPr>
            <w:tcW w:w="549" w:type="pct"/>
            <w:vAlign w:val="center"/>
          </w:tcPr>
          <w:p w14:paraId="103524C6" w14:textId="55DB380D" w:rsidR="0051455D" w:rsidRPr="00EA491E" w:rsidRDefault="0051455D" w:rsidP="000607A0">
            <w:pPr>
              <w:spacing w:line="240" w:lineRule="auto"/>
              <w:jc w:val="center"/>
              <w:rPr>
                <w:rFonts w:eastAsiaTheme="minorEastAsia"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2</w:t>
            </w:r>
            <w:r w:rsidR="00C520AC" w:rsidRPr="00EA491E">
              <w:rPr>
                <w:rFonts w:eastAsiaTheme="minorEastAsia" w:cs="Times New Roman" w:hint="eastAsia"/>
                <w:sz w:val="21"/>
              </w:rPr>
              <w:t>.00</w:t>
            </w:r>
          </w:p>
        </w:tc>
        <w:tc>
          <w:tcPr>
            <w:tcW w:w="428" w:type="pct"/>
            <w:vAlign w:val="center"/>
          </w:tcPr>
          <w:p w14:paraId="61D072CE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168.0</w:t>
            </w:r>
          </w:p>
        </w:tc>
        <w:tc>
          <w:tcPr>
            <w:tcW w:w="586" w:type="pct"/>
            <w:vAlign w:val="center"/>
          </w:tcPr>
          <w:p w14:paraId="14D12F7E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/</w:t>
            </w:r>
          </w:p>
        </w:tc>
        <w:tc>
          <w:tcPr>
            <w:tcW w:w="531" w:type="pct"/>
            <w:vAlign w:val="center"/>
          </w:tcPr>
          <w:p w14:paraId="3817A268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/</w:t>
            </w:r>
          </w:p>
        </w:tc>
        <w:tc>
          <w:tcPr>
            <w:tcW w:w="585" w:type="pct"/>
            <w:vAlign w:val="center"/>
          </w:tcPr>
          <w:p w14:paraId="7DBE3B01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/</w:t>
            </w:r>
          </w:p>
        </w:tc>
        <w:tc>
          <w:tcPr>
            <w:tcW w:w="418" w:type="pct"/>
            <w:vAlign w:val="center"/>
          </w:tcPr>
          <w:p w14:paraId="05EAA3A8" w14:textId="69D053EC" w:rsidR="0051455D" w:rsidRPr="00EA491E" w:rsidRDefault="000607A0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>
              <w:rPr>
                <w:rFonts w:cs="Times New Roman"/>
                <w:noProof/>
                <w:sz w:val="21"/>
              </w:rPr>
              <w:t>[S</w:t>
            </w:r>
            <w:r w:rsidR="00A56238" w:rsidRPr="00EA491E">
              <w:rPr>
                <w:rFonts w:cs="Times New Roman"/>
                <w:noProof/>
                <w:sz w:val="21"/>
              </w:rPr>
              <w:t>31]</w:t>
            </w:r>
          </w:p>
        </w:tc>
      </w:tr>
      <w:tr w:rsidR="004C2B05" w:rsidRPr="00EA491E" w14:paraId="65FF94FC" w14:textId="77777777" w:rsidTr="000607A0">
        <w:trPr>
          <w:trHeight w:val="397"/>
          <w:jc w:val="center"/>
        </w:trPr>
        <w:tc>
          <w:tcPr>
            <w:tcW w:w="443" w:type="pct"/>
            <w:vAlign w:val="center"/>
          </w:tcPr>
          <w:p w14:paraId="1357AC0A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AC</w:t>
            </w:r>
          </w:p>
        </w:tc>
        <w:tc>
          <w:tcPr>
            <w:tcW w:w="465" w:type="pct"/>
            <w:vAlign w:val="center"/>
          </w:tcPr>
          <w:p w14:paraId="256FBF72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</w:t>
            </w:r>
          </w:p>
        </w:tc>
        <w:tc>
          <w:tcPr>
            <w:tcW w:w="528" w:type="pct"/>
            <w:vAlign w:val="center"/>
          </w:tcPr>
          <w:p w14:paraId="4B103AA6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ZnSO</w:t>
            </w:r>
            <w:r w:rsidRPr="00EA491E">
              <w:rPr>
                <w:rFonts w:cs="Times New Roman"/>
                <w:sz w:val="21"/>
                <w:vertAlign w:val="subscript"/>
              </w:rPr>
              <w:t>4</w:t>
            </w:r>
            <w:r w:rsidRPr="00EA491E">
              <w:rPr>
                <w:rFonts w:cs="Times New Roman"/>
                <w:sz w:val="21"/>
              </w:rPr>
              <w:t>-Ce</w:t>
            </w:r>
            <w:r w:rsidRPr="00EA491E">
              <w:rPr>
                <w:rFonts w:cs="Times New Roman"/>
                <w:sz w:val="21"/>
                <w:vertAlign w:val="superscript"/>
              </w:rPr>
              <w:t>3+</w:t>
            </w:r>
          </w:p>
        </w:tc>
        <w:tc>
          <w:tcPr>
            <w:tcW w:w="465" w:type="pct"/>
            <w:vAlign w:val="center"/>
          </w:tcPr>
          <w:p w14:paraId="48A6E206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0.2-1.8</w:t>
            </w:r>
          </w:p>
        </w:tc>
        <w:tc>
          <w:tcPr>
            <w:tcW w:w="549" w:type="pct"/>
            <w:vAlign w:val="center"/>
          </w:tcPr>
          <w:p w14:paraId="4539D35A" w14:textId="3B1251EC" w:rsidR="0051455D" w:rsidRPr="00EA491E" w:rsidRDefault="004261C2" w:rsidP="000607A0">
            <w:pPr>
              <w:spacing w:line="240" w:lineRule="auto"/>
              <w:jc w:val="center"/>
              <w:rPr>
                <w:rFonts w:eastAsiaTheme="minorEastAsia" w:cs="Times New Roman"/>
                <w:sz w:val="21"/>
              </w:rPr>
            </w:pPr>
            <w:r w:rsidRPr="00EA491E">
              <w:rPr>
                <w:rFonts w:eastAsiaTheme="minorEastAsia" w:cs="Times New Roman" w:hint="eastAsia"/>
                <w:sz w:val="21"/>
              </w:rPr>
              <w:t xml:space="preserve">  </w:t>
            </w:r>
            <w:r w:rsidR="0051455D" w:rsidRPr="00EA491E">
              <w:rPr>
                <w:rFonts w:cs="Times New Roman"/>
                <w:sz w:val="21"/>
              </w:rPr>
              <w:t>1</w:t>
            </w:r>
            <w:r w:rsidR="00C520AC" w:rsidRPr="00EA491E">
              <w:rPr>
                <w:rFonts w:eastAsiaTheme="minorEastAsia" w:cs="Times New Roman" w:hint="eastAsia"/>
                <w:sz w:val="21"/>
              </w:rPr>
              <w:t>.00</w:t>
            </w:r>
          </w:p>
        </w:tc>
        <w:tc>
          <w:tcPr>
            <w:tcW w:w="428" w:type="pct"/>
            <w:vAlign w:val="center"/>
          </w:tcPr>
          <w:p w14:paraId="566DEEFF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60.2</w:t>
            </w:r>
          </w:p>
        </w:tc>
        <w:tc>
          <w:tcPr>
            <w:tcW w:w="586" w:type="pct"/>
            <w:vAlign w:val="center"/>
          </w:tcPr>
          <w:p w14:paraId="52769B88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2</w:t>
            </w:r>
          </w:p>
        </w:tc>
        <w:tc>
          <w:tcPr>
            <w:tcW w:w="531" w:type="pct"/>
            <w:vAlign w:val="center"/>
          </w:tcPr>
          <w:p w14:paraId="2B3983A7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</w:t>
            </w:r>
          </w:p>
        </w:tc>
        <w:tc>
          <w:tcPr>
            <w:tcW w:w="585" w:type="pct"/>
            <w:vAlign w:val="center"/>
          </w:tcPr>
          <w:p w14:paraId="587C6FF0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400</w:t>
            </w:r>
          </w:p>
        </w:tc>
        <w:tc>
          <w:tcPr>
            <w:tcW w:w="418" w:type="pct"/>
            <w:vAlign w:val="center"/>
          </w:tcPr>
          <w:p w14:paraId="38DF34F6" w14:textId="77324AD3" w:rsidR="0051455D" w:rsidRPr="00EA491E" w:rsidRDefault="000607A0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>
              <w:rPr>
                <w:rFonts w:cs="Times New Roman"/>
                <w:noProof/>
                <w:sz w:val="21"/>
              </w:rPr>
              <w:t>[S</w:t>
            </w:r>
            <w:r w:rsidR="00A56238" w:rsidRPr="00EA491E">
              <w:rPr>
                <w:rFonts w:cs="Times New Roman"/>
                <w:noProof/>
                <w:sz w:val="21"/>
              </w:rPr>
              <w:t>32]</w:t>
            </w:r>
          </w:p>
        </w:tc>
      </w:tr>
      <w:tr w:rsidR="004C2B05" w:rsidRPr="00EA491E" w14:paraId="3683726B" w14:textId="77777777" w:rsidTr="000607A0">
        <w:trPr>
          <w:trHeight w:val="397"/>
          <w:jc w:val="center"/>
        </w:trPr>
        <w:tc>
          <w:tcPr>
            <w:tcW w:w="443" w:type="pct"/>
            <w:vAlign w:val="center"/>
          </w:tcPr>
          <w:p w14:paraId="19037CAA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AC</w:t>
            </w:r>
          </w:p>
        </w:tc>
        <w:tc>
          <w:tcPr>
            <w:tcW w:w="465" w:type="pct"/>
            <w:vAlign w:val="center"/>
          </w:tcPr>
          <w:p w14:paraId="35D23590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ZVO@Zn</w:t>
            </w:r>
          </w:p>
        </w:tc>
        <w:tc>
          <w:tcPr>
            <w:tcW w:w="528" w:type="pct"/>
            <w:vAlign w:val="center"/>
          </w:tcPr>
          <w:p w14:paraId="5C5DAACE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ZnSO</w:t>
            </w:r>
            <w:r w:rsidRPr="00EA491E">
              <w:rPr>
                <w:rFonts w:cs="Times New Roman"/>
                <w:sz w:val="21"/>
                <w:vertAlign w:val="subscript"/>
              </w:rPr>
              <w:t>4</w:t>
            </w:r>
            <w:r w:rsidRPr="00EA491E">
              <w:rPr>
                <w:rFonts w:cs="Times New Roman"/>
                <w:sz w:val="21"/>
              </w:rPr>
              <w:t>- VOSO</w:t>
            </w:r>
            <w:r w:rsidRPr="00EA491E">
              <w:rPr>
                <w:rFonts w:cs="Times New Roman"/>
                <w:sz w:val="21"/>
                <w:vertAlign w:val="subscript"/>
              </w:rPr>
              <w:t>4</w:t>
            </w:r>
          </w:p>
        </w:tc>
        <w:tc>
          <w:tcPr>
            <w:tcW w:w="465" w:type="pct"/>
            <w:vAlign w:val="center"/>
          </w:tcPr>
          <w:p w14:paraId="106E8458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0.3-1.9</w:t>
            </w:r>
          </w:p>
        </w:tc>
        <w:tc>
          <w:tcPr>
            <w:tcW w:w="549" w:type="pct"/>
            <w:vAlign w:val="center"/>
          </w:tcPr>
          <w:p w14:paraId="7AD7DFD5" w14:textId="0809EE2D" w:rsidR="0051455D" w:rsidRPr="00EA491E" w:rsidRDefault="0051455D" w:rsidP="000607A0">
            <w:pPr>
              <w:spacing w:line="240" w:lineRule="auto"/>
              <w:jc w:val="center"/>
              <w:rPr>
                <w:rFonts w:eastAsiaTheme="minorEastAsia"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</w:t>
            </w:r>
            <w:r w:rsidR="00C520AC" w:rsidRPr="00EA491E">
              <w:rPr>
                <w:rFonts w:eastAsiaTheme="minorEastAsia" w:cs="Times New Roman" w:hint="eastAsia"/>
                <w:sz w:val="21"/>
              </w:rPr>
              <w:t>.00</w:t>
            </w:r>
          </w:p>
        </w:tc>
        <w:tc>
          <w:tcPr>
            <w:tcW w:w="428" w:type="pct"/>
            <w:vAlign w:val="center"/>
          </w:tcPr>
          <w:p w14:paraId="46B2F39A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185.3</w:t>
            </w:r>
          </w:p>
        </w:tc>
        <w:tc>
          <w:tcPr>
            <w:tcW w:w="586" w:type="pct"/>
            <w:vAlign w:val="center"/>
          </w:tcPr>
          <w:p w14:paraId="5A383349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/</w:t>
            </w:r>
          </w:p>
        </w:tc>
        <w:tc>
          <w:tcPr>
            <w:tcW w:w="531" w:type="pct"/>
            <w:vAlign w:val="center"/>
          </w:tcPr>
          <w:p w14:paraId="39145747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/</w:t>
            </w:r>
          </w:p>
        </w:tc>
        <w:tc>
          <w:tcPr>
            <w:tcW w:w="585" w:type="pct"/>
            <w:vAlign w:val="center"/>
          </w:tcPr>
          <w:p w14:paraId="5C651DE0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/</w:t>
            </w:r>
          </w:p>
        </w:tc>
        <w:tc>
          <w:tcPr>
            <w:tcW w:w="418" w:type="pct"/>
            <w:vAlign w:val="center"/>
          </w:tcPr>
          <w:p w14:paraId="2E380779" w14:textId="049F3E36" w:rsidR="0051455D" w:rsidRPr="00EA491E" w:rsidRDefault="000607A0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>
              <w:rPr>
                <w:rFonts w:cs="Times New Roman"/>
                <w:noProof/>
                <w:sz w:val="21"/>
              </w:rPr>
              <w:t>[S</w:t>
            </w:r>
            <w:r w:rsidR="00A56238" w:rsidRPr="00EA491E">
              <w:rPr>
                <w:rFonts w:cs="Times New Roman"/>
                <w:noProof/>
                <w:sz w:val="21"/>
              </w:rPr>
              <w:t>33]</w:t>
            </w:r>
          </w:p>
        </w:tc>
      </w:tr>
      <w:tr w:rsidR="004C2B05" w:rsidRPr="00EA491E" w14:paraId="59DC3256" w14:textId="77777777" w:rsidTr="000607A0">
        <w:trPr>
          <w:trHeight w:val="397"/>
          <w:jc w:val="center"/>
        </w:trPr>
        <w:tc>
          <w:tcPr>
            <w:tcW w:w="443" w:type="pct"/>
            <w:vAlign w:val="center"/>
          </w:tcPr>
          <w:p w14:paraId="6BC934F5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AC</w:t>
            </w:r>
          </w:p>
        </w:tc>
        <w:tc>
          <w:tcPr>
            <w:tcW w:w="465" w:type="pct"/>
            <w:vAlign w:val="center"/>
          </w:tcPr>
          <w:p w14:paraId="21017CCA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</w:t>
            </w:r>
          </w:p>
        </w:tc>
        <w:tc>
          <w:tcPr>
            <w:tcW w:w="528" w:type="pct"/>
            <w:vAlign w:val="center"/>
          </w:tcPr>
          <w:p w14:paraId="511D0682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ZnSO</w:t>
            </w:r>
            <w:r w:rsidRPr="00EA491E">
              <w:rPr>
                <w:rFonts w:cs="Times New Roman"/>
                <w:sz w:val="21"/>
                <w:vertAlign w:val="subscript"/>
              </w:rPr>
              <w:t>4</w:t>
            </w:r>
            <w:r w:rsidRPr="00EA491E">
              <w:rPr>
                <w:rFonts w:cs="Times New Roman"/>
                <w:sz w:val="21"/>
              </w:rPr>
              <w:t>-KI</w:t>
            </w:r>
          </w:p>
        </w:tc>
        <w:tc>
          <w:tcPr>
            <w:tcW w:w="465" w:type="pct"/>
            <w:vAlign w:val="center"/>
          </w:tcPr>
          <w:p w14:paraId="618F7ABF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0.2-1.8</w:t>
            </w:r>
          </w:p>
        </w:tc>
        <w:tc>
          <w:tcPr>
            <w:tcW w:w="549" w:type="pct"/>
            <w:vAlign w:val="center"/>
          </w:tcPr>
          <w:p w14:paraId="5864E334" w14:textId="24890BC3" w:rsidR="0051455D" w:rsidRPr="00EA491E" w:rsidRDefault="0051455D" w:rsidP="000607A0">
            <w:pPr>
              <w:spacing w:line="240" w:lineRule="auto"/>
              <w:jc w:val="center"/>
              <w:rPr>
                <w:rFonts w:eastAsiaTheme="minorEastAsia"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5</w:t>
            </w:r>
            <w:r w:rsidR="00C520AC" w:rsidRPr="00EA491E">
              <w:rPr>
                <w:rFonts w:eastAsiaTheme="minorEastAsia" w:cs="Times New Roman" w:hint="eastAsia"/>
                <w:sz w:val="21"/>
              </w:rPr>
              <w:t>.00</w:t>
            </w:r>
          </w:p>
        </w:tc>
        <w:tc>
          <w:tcPr>
            <w:tcW w:w="428" w:type="pct"/>
            <w:vAlign w:val="center"/>
          </w:tcPr>
          <w:p w14:paraId="316D185C" w14:textId="503EF7EF" w:rsidR="0051455D" w:rsidRPr="00EA491E" w:rsidRDefault="0051455D" w:rsidP="000607A0">
            <w:pPr>
              <w:spacing w:line="240" w:lineRule="auto"/>
              <w:jc w:val="center"/>
              <w:rPr>
                <w:rFonts w:eastAsiaTheme="minorEastAsia"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250</w:t>
            </w:r>
            <w:r w:rsidR="00C520AC" w:rsidRPr="00EA491E">
              <w:rPr>
                <w:rFonts w:eastAsiaTheme="minorEastAsia" w:cs="Times New Roman" w:hint="eastAsia"/>
                <w:sz w:val="21"/>
              </w:rPr>
              <w:t>.0</w:t>
            </w:r>
          </w:p>
        </w:tc>
        <w:tc>
          <w:tcPr>
            <w:tcW w:w="586" w:type="pct"/>
            <w:vAlign w:val="center"/>
          </w:tcPr>
          <w:p w14:paraId="414C4C6D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</w:t>
            </w:r>
          </w:p>
        </w:tc>
        <w:tc>
          <w:tcPr>
            <w:tcW w:w="531" w:type="pct"/>
            <w:vAlign w:val="center"/>
          </w:tcPr>
          <w:p w14:paraId="271CC49F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</w:t>
            </w:r>
          </w:p>
        </w:tc>
        <w:tc>
          <w:tcPr>
            <w:tcW w:w="585" w:type="pct"/>
            <w:vAlign w:val="center"/>
          </w:tcPr>
          <w:p w14:paraId="15AFC522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1700</w:t>
            </w:r>
          </w:p>
        </w:tc>
        <w:tc>
          <w:tcPr>
            <w:tcW w:w="418" w:type="pct"/>
            <w:vAlign w:val="center"/>
          </w:tcPr>
          <w:p w14:paraId="132A53C4" w14:textId="78C21797" w:rsidR="0051455D" w:rsidRPr="00EA491E" w:rsidRDefault="000607A0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>
              <w:rPr>
                <w:rFonts w:cs="Times New Roman"/>
                <w:noProof/>
                <w:sz w:val="21"/>
              </w:rPr>
              <w:t>[S</w:t>
            </w:r>
            <w:r w:rsidR="00A56238" w:rsidRPr="00EA491E">
              <w:rPr>
                <w:rFonts w:cs="Times New Roman"/>
                <w:noProof/>
                <w:sz w:val="21"/>
              </w:rPr>
              <w:t>34]</w:t>
            </w:r>
          </w:p>
        </w:tc>
      </w:tr>
      <w:tr w:rsidR="004C2B05" w:rsidRPr="00EA491E" w14:paraId="53E9BB1C" w14:textId="77777777" w:rsidTr="000607A0">
        <w:trPr>
          <w:trHeight w:val="397"/>
          <w:jc w:val="center"/>
        </w:trPr>
        <w:tc>
          <w:tcPr>
            <w:tcW w:w="443" w:type="pct"/>
            <w:vAlign w:val="center"/>
          </w:tcPr>
          <w:p w14:paraId="6F83E68E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AC</w:t>
            </w:r>
          </w:p>
        </w:tc>
        <w:tc>
          <w:tcPr>
            <w:tcW w:w="465" w:type="pct"/>
            <w:vAlign w:val="center"/>
          </w:tcPr>
          <w:p w14:paraId="3230C335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</w:t>
            </w:r>
          </w:p>
        </w:tc>
        <w:tc>
          <w:tcPr>
            <w:tcW w:w="528" w:type="pct"/>
            <w:vAlign w:val="center"/>
          </w:tcPr>
          <w:p w14:paraId="13BD9835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ZnSO</w:t>
            </w:r>
            <w:r w:rsidRPr="00EA491E">
              <w:rPr>
                <w:rFonts w:cs="Times New Roman"/>
                <w:sz w:val="21"/>
                <w:vertAlign w:val="subscript"/>
              </w:rPr>
              <w:t>4</w:t>
            </w:r>
            <w:r w:rsidRPr="00EA491E">
              <w:rPr>
                <w:rFonts w:cs="Times New Roman"/>
                <w:sz w:val="21"/>
              </w:rPr>
              <w:t>-KI</w:t>
            </w:r>
          </w:p>
        </w:tc>
        <w:tc>
          <w:tcPr>
            <w:tcW w:w="465" w:type="pct"/>
            <w:vAlign w:val="center"/>
          </w:tcPr>
          <w:p w14:paraId="6B84D576" w14:textId="77D77429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0.2-1.8</w:t>
            </w:r>
          </w:p>
        </w:tc>
        <w:tc>
          <w:tcPr>
            <w:tcW w:w="549" w:type="pct"/>
            <w:vAlign w:val="center"/>
          </w:tcPr>
          <w:p w14:paraId="61FDF026" w14:textId="03E0099A" w:rsidR="0051455D" w:rsidRPr="00EA491E" w:rsidRDefault="0051455D" w:rsidP="000607A0">
            <w:pPr>
              <w:spacing w:line="240" w:lineRule="auto"/>
              <w:jc w:val="center"/>
              <w:rPr>
                <w:rFonts w:eastAsiaTheme="minorEastAsia"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0.1</w:t>
            </w:r>
            <w:r w:rsidR="00C520AC" w:rsidRPr="00EA491E">
              <w:rPr>
                <w:rFonts w:eastAsiaTheme="minorEastAsia" w:cs="Times New Roman" w:hint="eastAsia"/>
                <w:sz w:val="21"/>
              </w:rPr>
              <w:t>0</w:t>
            </w:r>
          </w:p>
        </w:tc>
        <w:tc>
          <w:tcPr>
            <w:tcW w:w="428" w:type="pct"/>
            <w:vAlign w:val="center"/>
          </w:tcPr>
          <w:p w14:paraId="65F2CB60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399.3</w:t>
            </w:r>
          </w:p>
        </w:tc>
        <w:tc>
          <w:tcPr>
            <w:tcW w:w="586" w:type="pct"/>
            <w:vAlign w:val="center"/>
          </w:tcPr>
          <w:p w14:paraId="2E711F75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</w:t>
            </w:r>
          </w:p>
        </w:tc>
        <w:tc>
          <w:tcPr>
            <w:tcW w:w="531" w:type="pct"/>
            <w:vAlign w:val="center"/>
          </w:tcPr>
          <w:p w14:paraId="44D08F77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</w:t>
            </w:r>
          </w:p>
        </w:tc>
        <w:tc>
          <w:tcPr>
            <w:tcW w:w="585" w:type="pct"/>
            <w:vAlign w:val="center"/>
          </w:tcPr>
          <w:p w14:paraId="101C9868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100</w:t>
            </w:r>
          </w:p>
        </w:tc>
        <w:tc>
          <w:tcPr>
            <w:tcW w:w="418" w:type="pct"/>
            <w:vAlign w:val="center"/>
          </w:tcPr>
          <w:p w14:paraId="340F8EE5" w14:textId="03C46E88" w:rsidR="0051455D" w:rsidRPr="00EA491E" w:rsidRDefault="000607A0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>
              <w:rPr>
                <w:rFonts w:cs="Times New Roman"/>
                <w:noProof/>
                <w:sz w:val="21"/>
              </w:rPr>
              <w:t>[S</w:t>
            </w:r>
            <w:r w:rsidR="00A56238" w:rsidRPr="00EA491E">
              <w:rPr>
                <w:rFonts w:cs="Times New Roman"/>
                <w:noProof/>
                <w:sz w:val="21"/>
              </w:rPr>
              <w:t>35]</w:t>
            </w:r>
          </w:p>
        </w:tc>
      </w:tr>
      <w:tr w:rsidR="004C2B05" w:rsidRPr="00EA491E" w14:paraId="67C6A65E" w14:textId="77777777" w:rsidTr="000607A0">
        <w:trPr>
          <w:trHeight w:val="397"/>
          <w:jc w:val="center"/>
        </w:trPr>
        <w:tc>
          <w:tcPr>
            <w:tcW w:w="443" w:type="pct"/>
            <w:vAlign w:val="center"/>
          </w:tcPr>
          <w:p w14:paraId="48BC0BCB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N-HNCS-1</w:t>
            </w:r>
          </w:p>
        </w:tc>
        <w:tc>
          <w:tcPr>
            <w:tcW w:w="465" w:type="pct"/>
            <w:vAlign w:val="center"/>
          </w:tcPr>
          <w:p w14:paraId="711D56CA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</w:t>
            </w:r>
          </w:p>
        </w:tc>
        <w:tc>
          <w:tcPr>
            <w:tcW w:w="528" w:type="pct"/>
            <w:vAlign w:val="center"/>
          </w:tcPr>
          <w:p w14:paraId="0D9780BE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ZnSO</w:t>
            </w:r>
            <w:r w:rsidRPr="00EA491E">
              <w:rPr>
                <w:rFonts w:cs="Times New Roman"/>
                <w:sz w:val="21"/>
                <w:vertAlign w:val="subscript"/>
              </w:rPr>
              <w:t>4</w:t>
            </w:r>
            <w:r w:rsidRPr="00EA491E">
              <w:rPr>
                <w:rFonts w:cs="Times New Roman"/>
                <w:sz w:val="21"/>
              </w:rPr>
              <w:t>-ZnI</w:t>
            </w:r>
            <w:r w:rsidRPr="00EA491E">
              <w:rPr>
                <w:rFonts w:cs="Times New Roman"/>
                <w:sz w:val="21"/>
                <w:vertAlign w:val="subscript"/>
              </w:rPr>
              <w:t>2</w:t>
            </w:r>
          </w:p>
        </w:tc>
        <w:tc>
          <w:tcPr>
            <w:tcW w:w="465" w:type="pct"/>
            <w:vAlign w:val="center"/>
          </w:tcPr>
          <w:p w14:paraId="0832A828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0.2-1.8</w:t>
            </w:r>
          </w:p>
        </w:tc>
        <w:tc>
          <w:tcPr>
            <w:tcW w:w="549" w:type="pct"/>
            <w:vAlign w:val="center"/>
          </w:tcPr>
          <w:p w14:paraId="1A69C3AD" w14:textId="36CC3F26" w:rsidR="0051455D" w:rsidRPr="00EA491E" w:rsidRDefault="0051455D" w:rsidP="000607A0">
            <w:pPr>
              <w:spacing w:line="240" w:lineRule="auto"/>
              <w:jc w:val="center"/>
              <w:rPr>
                <w:rFonts w:eastAsiaTheme="minorEastAsia"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20</w:t>
            </w:r>
            <w:r w:rsidR="00C520AC" w:rsidRPr="00EA491E">
              <w:rPr>
                <w:rFonts w:eastAsiaTheme="minorEastAsia" w:cs="Times New Roman" w:hint="eastAsia"/>
                <w:sz w:val="21"/>
              </w:rPr>
              <w:t>.00</w:t>
            </w:r>
          </w:p>
        </w:tc>
        <w:tc>
          <w:tcPr>
            <w:tcW w:w="428" w:type="pct"/>
            <w:vAlign w:val="center"/>
          </w:tcPr>
          <w:p w14:paraId="66847FB7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247.0</w:t>
            </w:r>
          </w:p>
        </w:tc>
        <w:tc>
          <w:tcPr>
            <w:tcW w:w="586" w:type="pct"/>
            <w:vAlign w:val="center"/>
          </w:tcPr>
          <w:p w14:paraId="04246E58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/</w:t>
            </w:r>
          </w:p>
        </w:tc>
        <w:tc>
          <w:tcPr>
            <w:tcW w:w="531" w:type="pct"/>
            <w:vAlign w:val="center"/>
          </w:tcPr>
          <w:p w14:paraId="04A9D7CD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/</w:t>
            </w:r>
          </w:p>
        </w:tc>
        <w:tc>
          <w:tcPr>
            <w:tcW w:w="585" w:type="pct"/>
            <w:vAlign w:val="center"/>
          </w:tcPr>
          <w:p w14:paraId="02C87EEF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/</w:t>
            </w:r>
          </w:p>
        </w:tc>
        <w:tc>
          <w:tcPr>
            <w:tcW w:w="418" w:type="pct"/>
            <w:vAlign w:val="center"/>
          </w:tcPr>
          <w:p w14:paraId="60BA57C9" w14:textId="691A4E9C" w:rsidR="0051455D" w:rsidRPr="00EA491E" w:rsidRDefault="000607A0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>
              <w:rPr>
                <w:rFonts w:cs="Times New Roman"/>
                <w:noProof/>
                <w:sz w:val="21"/>
              </w:rPr>
              <w:t>[S</w:t>
            </w:r>
            <w:r w:rsidR="00A56238" w:rsidRPr="00EA491E">
              <w:rPr>
                <w:rFonts w:cs="Times New Roman"/>
                <w:noProof/>
                <w:sz w:val="21"/>
              </w:rPr>
              <w:t>36]</w:t>
            </w:r>
          </w:p>
        </w:tc>
      </w:tr>
      <w:tr w:rsidR="004C2B05" w:rsidRPr="00EA491E" w14:paraId="02FCE99E" w14:textId="77777777" w:rsidTr="000607A0">
        <w:trPr>
          <w:trHeight w:val="397"/>
          <w:jc w:val="center"/>
        </w:trPr>
        <w:tc>
          <w:tcPr>
            <w:tcW w:w="443" w:type="pct"/>
            <w:vAlign w:val="center"/>
          </w:tcPr>
          <w:p w14:paraId="4AE947A7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PC</w:t>
            </w:r>
          </w:p>
        </w:tc>
        <w:tc>
          <w:tcPr>
            <w:tcW w:w="465" w:type="pct"/>
            <w:vAlign w:val="center"/>
          </w:tcPr>
          <w:p w14:paraId="726EB3E5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</w:t>
            </w:r>
          </w:p>
        </w:tc>
        <w:tc>
          <w:tcPr>
            <w:tcW w:w="528" w:type="pct"/>
            <w:vAlign w:val="center"/>
          </w:tcPr>
          <w:p w14:paraId="1BF85D6B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ZnSO</w:t>
            </w:r>
            <w:r w:rsidRPr="00EA491E">
              <w:rPr>
                <w:rFonts w:cs="Times New Roman"/>
                <w:sz w:val="21"/>
                <w:vertAlign w:val="subscript"/>
              </w:rPr>
              <w:t>4</w:t>
            </w:r>
            <w:r w:rsidRPr="00EA491E">
              <w:rPr>
                <w:rFonts w:cs="Times New Roman"/>
                <w:sz w:val="21"/>
              </w:rPr>
              <w:t>- KI -HQ</w:t>
            </w:r>
          </w:p>
        </w:tc>
        <w:tc>
          <w:tcPr>
            <w:tcW w:w="465" w:type="pct"/>
            <w:vAlign w:val="center"/>
          </w:tcPr>
          <w:p w14:paraId="222483DA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0.2-1.8</w:t>
            </w:r>
          </w:p>
        </w:tc>
        <w:tc>
          <w:tcPr>
            <w:tcW w:w="549" w:type="pct"/>
            <w:vAlign w:val="center"/>
          </w:tcPr>
          <w:p w14:paraId="6DE2FB97" w14:textId="549F638E" w:rsidR="0051455D" w:rsidRPr="00EA491E" w:rsidRDefault="0051455D" w:rsidP="000607A0">
            <w:pPr>
              <w:spacing w:line="240" w:lineRule="auto"/>
              <w:jc w:val="center"/>
              <w:rPr>
                <w:rFonts w:eastAsiaTheme="minorEastAsia"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2.5</w:t>
            </w:r>
            <w:r w:rsidR="00C520AC" w:rsidRPr="00EA491E">
              <w:rPr>
                <w:rFonts w:eastAsiaTheme="minorEastAsia" w:cs="Times New Roman" w:hint="eastAsia"/>
                <w:sz w:val="21"/>
              </w:rPr>
              <w:t>0</w:t>
            </w:r>
          </w:p>
        </w:tc>
        <w:tc>
          <w:tcPr>
            <w:tcW w:w="428" w:type="pct"/>
            <w:vAlign w:val="center"/>
          </w:tcPr>
          <w:p w14:paraId="37DAAEF1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731.9</w:t>
            </w:r>
          </w:p>
        </w:tc>
        <w:tc>
          <w:tcPr>
            <w:tcW w:w="586" w:type="pct"/>
            <w:vAlign w:val="center"/>
          </w:tcPr>
          <w:p w14:paraId="5B761A5B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/</w:t>
            </w:r>
          </w:p>
        </w:tc>
        <w:tc>
          <w:tcPr>
            <w:tcW w:w="531" w:type="pct"/>
            <w:vAlign w:val="center"/>
          </w:tcPr>
          <w:p w14:paraId="5CDE07D9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/</w:t>
            </w:r>
          </w:p>
        </w:tc>
        <w:tc>
          <w:tcPr>
            <w:tcW w:w="585" w:type="pct"/>
            <w:vAlign w:val="center"/>
          </w:tcPr>
          <w:p w14:paraId="4CDFF429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/</w:t>
            </w:r>
          </w:p>
        </w:tc>
        <w:tc>
          <w:tcPr>
            <w:tcW w:w="418" w:type="pct"/>
            <w:vAlign w:val="center"/>
          </w:tcPr>
          <w:p w14:paraId="46A6AB0D" w14:textId="008F24CD" w:rsidR="0051455D" w:rsidRPr="00EA491E" w:rsidRDefault="000607A0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>
              <w:rPr>
                <w:rFonts w:cs="Times New Roman"/>
                <w:noProof/>
                <w:sz w:val="21"/>
              </w:rPr>
              <w:t>[S</w:t>
            </w:r>
            <w:r w:rsidR="00A56238" w:rsidRPr="00EA491E">
              <w:rPr>
                <w:rFonts w:cs="Times New Roman"/>
                <w:noProof/>
                <w:sz w:val="21"/>
              </w:rPr>
              <w:t>37]</w:t>
            </w:r>
          </w:p>
        </w:tc>
      </w:tr>
      <w:tr w:rsidR="004C2B05" w:rsidRPr="00EA491E" w14:paraId="65140F95" w14:textId="77777777" w:rsidTr="000607A0">
        <w:trPr>
          <w:trHeight w:val="397"/>
          <w:jc w:val="center"/>
        </w:trPr>
        <w:tc>
          <w:tcPr>
            <w:tcW w:w="443" w:type="pct"/>
            <w:tcBorders>
              <w:bottom w:val="single" w:sz="12" w:space="0" w:color="auto"/>
            </w:tcBorders>
            <w:vAlign w:val="center"/>
          </w:tcPr>
          <w:p w14:paraId="3B9B0859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AC</w:t>
            </w:r>
          </w:p>
        </w:tc>
        <w:tc>
          <w:tcPr>
            <w:tcW w:w="465" w:type="pct"/>
            <w:tcBorders>
              <w:bottom w:val="single" w:sz="12" w:space="0" w:color="auto"/>
            </w:tcBorders>
            <w:vAlign w:val="center"/>
          </w:tcPr>
          <w:p w14:paraId="459C0FC8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Zn</w:t>
            </w:r>
          </w:p>
        </w:tc>
        <w:tc>
          <w:tcPr>
            <w:tcW w:w="528" w:type="pct"/>
            <w:tcBorders>
              <w:bottom w:val="single" w:sz="12" w:space="0" w:color="auto"/>
            </w:tcBorders>
            <w:vAlign w:val="center"/>
          </w:tcPr>
          <w:p w14:paraId="0F164726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proofErr w:type="gramStart"/>
            <w:r w:rsidRPr="00EA491E">
              <w:rPr>
                <w:rFonts w:cs="Times New Roman"/>
                <w:sz w:val="21"/>
              </w:rPr>
              <w:t>Zn(</w:t>
            </w:r>
            <w:proofErr w:type="gramEnd"/>
            <w:r w:rsidRPr="00EA491E">
              <w:rPr>
                <w:rFonts w:cs="Times New Roman"/>
                <w:sz w:val="21"/>
              </w:rPr>
              <w:t>CF</w:t>
            </w:r>
            <w:r w:rsidRPr="00EA491E">
              <w:rPr>
                <w:rFonts w:cs="Times New Roman"/>
                <w:sz w:val="21"/>
                <w:vertAlign w:val="subscript"/>
              </w:rPr>
              <w:t>3</w:t>
            </w:r>
            <w:r w:rsidRPr="00EA491E">
              <w:rPr>
                <w:rFonts w:cs="Times New Roman"/>
                <w:sz w:val="21"/>
              </w:rPr>
              <w:t>SO</w:t>
            </w:r>
            <w:r w:rsidRPr="00EA491E">
              <w:rPr>
                <w:rFonts w:cs="Times New Roman"/>
                <w:sz w:val="21"/>
                <w:vertAlign w:val="subscript"/>
              </w:rPr>
              <w:t>3</w:t>
            </w:r>
            <w:r w:rsidRPr="00EA491E">
              <w:rPr>
                <w:rFonts w:cs="Times New Roman"/>
                <w:sz w:val="21"/>
              </w:rPr>
              <w:t>)</w:t>
            </w:r>
            <w:r w:rsidRPr="00EA491E">
              <w:rPr>
                <w:rFonts w:cs="Times New Roman"/>
                <w:sz w:val="21"/>
                <w:vertAlign w:val="subscript"/>
              </w:rPr>
              <w:t>2</w:t>
            </w:r>
            <w:r w:rsidRPr="00EA491E">
              <w:rPr>
                <w:rFonts w:cs="Times New Roman"/>
                <w:sz w:val="21"/>
              </w:rPr>
              <w:t>- ZnBr</w:t>
            </w:r>
            <w:r w:rsidRPr="00EA491E">
              <w:rPr>
                <w:rFonts w:cs="Times New Roman"/>
                <w:sz w:val="21"/>
                <w:vertAlign w:val="subscript"/>
              </w:rPr>
              <w:t>2</w:t>
            </w:r>
            <w:r w:rsidRPr="00EA491E">
              <w:rPr>
                <w:rFonts w:cs="Times New Roman"/>
                <w:sz w:val="21"/>
              </w:rPr>
              <w:t>-PEG</w:t>
            </w:r>
          </w:p>
        </w:tc>
        <w:tc>
          <w:tcPr>
            <w:tcW w:w="465" w:type="pct"/>
            <w:tcBorders>
              <w:bottom w:val="single" w:sz="12" w:space="0" w:color="auto"/>
            </w:tcBorders>
            <w:vAlign w:val="center"/>
          </w:tcPr>
          <w:p w14:paraId="64B427F6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0.0-2.2</w:t>
            </w:r>
          </w:p>
        </w:tc>
        <w:tc>
          <w:tcPr>
            <w:tcW w:w="549" w:type="pct"/>
            <w:tcBorders>
              <w:bottom w:val="single" w:sz="12" w:space="0" w:color="auto"/>
            </w:tcBorders>
            <w:vAlign w:val="center"/>
          </w:tcPr>
          <w:p w14:paraId="6E6DFA2E" w14:textId="119BEED2" w:rsidR="0051455D" w:rsidRPr="00EA491E" w:rsidRDefault="0051455D" w:rsidP="000607A0">
            <w:pPr>
              <w:spacing w:line="240" w:lineRule="auto"/>
              <w:jc w:val="center"/>
              <w:rPr>
                <w:rFonts w:eastAsiaTheme="minorEastAsia"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1</w:t>
            </w:r>
            <w:r w:rsidR="00C520AC" w:rsidRPr="00EA491E">
              <w:rPr>
                <w:rFonts w:eastAsiaTheme="minorEastAsia" w:cs="Times New Roman" w:hint="eastAsia"/>
                <w:sz w:val="21"/>
              </w:rPr>
              <w:t>.00</w:t>
            </w:r>
          </w:p>
        </w:tc>
        <w:tc>
          <w:tcPr>
            <w:tcW w:w="428" w:type="pct"/>
            <w:tcBorders>
              <w:bottom w:val="single" w:sz="12" w:space="0" w:color="auto"/>
            </w:tcBorders>
            <w:vAlign w:val="center"/>
          </w:tcPr>
          <w:p w14:paraId="0C23B38C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325.0</w:t>
            </w:r>
          </w:p>
        </w:tc>
        <w:tc>
          <w:tcPr>
            <w:tcW w:w="586" w:type="pct"/>
            <w:tcBorders>
              <w:bottom w:val="single" w:sz="12" w:space="0" w:color="auto"/>
            </w:tcBorders>
            <w:vAlign w:val="center"/>
          </w:tcPr>
          <w:p w14:paraId="50ABA6A6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/</w:t>
            </w:r>
          </w:p>
        </w:tc>
        <w:tc>
          <w:tcPr>
            <w:tcW w:w="531" w:type="pct"/>
            <w:tcBorders>
              <w:bottom w:val="single" w:sz="12" w:space="0" w:color="auto"/>
            </w:tcBorders>
            <w:vAlign w:val="center"/>
          </w:tcPr>
          <w:p w14:paraId="64250F43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/</w:t>
            </w:r>
          </w:p>
        </w:tc>
        <w:tc>
          <w:tcPr>
            <w:tcW w:w="585" w:type="pct"/>
            <w:tcBorders>
              <w:bottom w:val="single" w:sz="12" w:space="0" w:color="auto"/>
            </w:tcBorders>
            <w:vAlign w:val="center"/>
          </w:tcPr>
          <w:p w14:paraId="7CC758D3" w14:textId="77777777" w:rsidR="0051455D" w:rsidRPr="00EA491E" w:rsidRDefault="0051455D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 w:rsidRPr="00EA491E">
              <w:rPr>
                <w:rFonts w:cs="Times New Roman"/>
                <w:sz w:val="21"/>
              </w:rPr>
              <w:t>/</w:t>
            </w:r>
          </w:p>
        </w:tc>
        <w:tc>
          <w:tcPr>
            <w:tcW w:w="418" w:type="pct"/>
            <w:tcBorders>
              <w:bottom w:val="single" w:sz="12" w:space="0" w:color="auto"/>
            </w:tcBorders>
            <w:vAlign w:val="center"/>
          </w:tcPr>
          <w:p w14:paraId="06A78E8B" w14:textId="6668B818" w:rsidR="0051455D" w:rsidRPr="00EA491E" w:rsidRDefault="000607A0" w:rsidP="000607A0">
            <w:pPr>
              <w:spacing w:line="240" w:lineRule="auto"/>
              <w:jc w:val="center"/>
              <w:rPr>
                <w:rFonts w:cs="Times New Roman"/>
                <w:sz w:val="21"/>
              </w:rPr>
            </w:pPr>
            <w:r>
              <w:rPr>
                <w:rFonts w:cs="Times New Roman"/>
                <w:noProof/>
                <w:sz w:val="21"/>
              </w:rPr>
              <w:t>[S</w:t>
            </w:r>
            <w:r w:rsidR="00A56238" w:rsidRPr="00EA491E">
              <w:rPr>
                <w:rFonts w:cs="Times New Roman"/>
                <w:noProof/>
                <w:sz w:val="21"/>
              </w:rPr>
              <w:t>38]</w:t>
            </w:r>
          </w:p>
        </w:tc>
      </w:tr>
      <w:bookmarkEnd w:id="15"/>
    </w:tbl>
    <w:p w14:paraId="34282CC9" w14:textId="7434FFD6" w:rsidR="0080058E" w:rsidRPr="00EA491E" w:rsidRDefault="0080058E" w:rsidP="00EA491E">
      <w:pPr>
        <w:widowControl/>
        <w:spacing w:line="240" w:lineRule="auto"/>
        <w:jc w:val="left"/>
        <w:rPr>
          <w:rFonts w:eastAsiaTheme="minorEastAsia" w:cs="Times New Roman"/>
          <w:sz w:val="24"/>
          <w:szCs w:val="24"/>
        </w:rPr>
        <w:sectPr w:rsidR="0080058E" w:rsidRPr="00EA491E" w:rsidSect="0080058E">
          <w:pgSz w:w="16838" w:h="11906" w:orient="landscape" w:code="9"/>
          <w:pgMar w:top="1797" w:right="1440" w:bottom="1797" w:left="1440" w:header="851" w:footer="992" w:gutter="0"/>
          <w:cols w:space="425"/>
          <w:docGrid w:type="linesAndChars" w:linePitch="381"/>
        </w:sectPr>
      </w:pPr>
    </w:p>
    <w:p w14:paraId="7C0895FA" w14:textId="1D386D3F" w:rsidR="00A57A39" w:rsidRPr="007D3588" w:rsidRDefault="007D3588" w:rsidP="00EA491E">
      <w:pPr>
        <w:pStyle w:val="1"/>
        <w:spacing w:line="240" w:lineRule="auto"/>
        <w:rPr>
          <w:rFonts w:eastAsiaTheme="minorEastAsia" w:cs="Times New Roman"/>
          <w:szCs w:val="28"/>
        </w:rPr>
      </w:pPr>
      <w:r w:rsidRPr="007D3588">
        <w:rPr>
          <w:rFonts w:eastAsiaTheme="minorEastAsia" w:cs="Times New Roman" w:hint="eastAsia"/>
          <w:szCs w:val="28"/>
        </w:rPr>
        <w:t xml:space="preserve">Supplementary </w:t>
      </w:r>
      <w:r w:rsidR="004D0093" w:rsidRPr="007D3588">
        <w:rPr>
          <w:rFonts w:eastAsiaTheme="minorEastAsia" w:cs="Times New Roman"/>
          <w:szCs w:val="28"/>
        </w:rPr>
        <w:t>References</w:t>
      </w:r>
    </w:p>
    <w:p w14:paraId="35BC84BC" w14:textId="574F715A" w:rsidR="00A57A39" w:rsidRPr="000607A0" w:rsidRDefault="00EE33A1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M.L. Connolly, Computation of molecular volume. J. Am. Chem. Soc. </w:t>
      </w:r>
      <w:r w:rsidRPr="000607A0">
        <w:rPr>
          <w:b/>
          <w:sz w:val="24"/>
          <w:szCs w:val="24"/>
        </w:rPr>
        <w:t>107</w:t>
      </w:r>
      <w:r w:rsidRPr="000607A0">
        <w:rPr>
          <w:sz w:val="24"/>
          <w:szCs w:val="24"/>
        </w:rPr>
        <w:t xml:space="preserve">(5), 1118–1124 (1985). </w:t>
      </w:r>
      <w:hyperlink r:id="rId45" w:history="1">
        <w:r w:rsidR="007D3588" w:rsidRPr="007A57AB">
          <w:rPr>
            <w:rStyle w:val="af3"/>
            <w:sz w:val="24"/>
            <w:szCs w:val="24"/>
          </w:rPr>
          <w:t>https://doi.org/10.1021/ja00291a006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1BB07B1E" w14:textId="2A82D87C" w:rsidR="00A57A39" w:rsidRPr="000607A0" w:rsidRDefault="00EE33A1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M.L. Connolly, The molecular surface package. J. Mol. Graph. </w:t>
      </w:r>
      <w:r w:rsidRPr="000607A0">
        <w:rPr>
          <w:b/>
          <w:sz w:val="24"/>
          <w:szCs w:val="24"/>
        </w:rPr>
        <w:t>11</w:t>
      </w:r>
      <w:r w:rsidRPr="000607A0">
        <w:rPr>
          <w:sz w:val="24"/>
          <w:szCs w:val="24"/>
        </w:rPr>
        <w:t xml:space="preserve">(2), 139–141 (1993). </w:t>
      </w:r>
      <w:hyperlink r:id="rId46" w:history="1">
        <w:r w:rsidR="007D3588" w:rsidRPr="007A57AB">
          <w:rPr>
            <w:rStyle w:val="af3"/>
            <w:sz w:val="24"/>
            <w:szCs w:val="24"/>
          </w:rPr>
          <w:t>https://doi.org/10.1016/0263-7855(93)87010-3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  <w:r w:rsidR="007D3588">
        <w:rPr>
          <w:rFonts w:eastAsiaTheme="minorEastAsia"/>
          <w:sz w:val="24"/>
          <w:szCs w:val="24"/>
        </w:rPr>
        <w:t>=87007</w:t>
      </w:r>
    </w:p>
    <w:p w14:paraId="5E6CFB94" w14:textId="5E173190" w:rsidR="00A57A39" w:rsidRPr="000607A0" w:rsidRDefault="00EE33A1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A. Leo, P.Y.C. Jow, C. Silipo, C. Hansch, Calculation of hydrophobic constant (log P) from.pi. and f constants. J. Med. Chem. </w:t>
      </w:r>
      <w:r w:rsidRPr="000607A0">
        <w:rPr>
          <w:b/>
          <w:sz w:val="24"/>
          <w:szCs w:val="24"/>
        </w:rPr>
        <w:t>18</w:t>
      </w:r>
      <w:r w:rsidRPr="000607A0">
        <w:rPr>
          <w:sz w:val="24"/>
          <w:szCs w:val="24"/>
        </w:rPr>
        <w:t xml:space="preserve">(9), 865–868 (1975). </w:t>
      </w:r>
      <w:hyperlink r:id="rId47" w:history="1">
        <w:r w:rsidR="007D3588" w:rsidRPr="007A57AB">
          <w:rPr>
            <w:rStyle w:val="af3"/>
            <w:sz w:val="24"/>
            <w:szCs w:val="24"/>
          </w:rPr>
          <w:t>https://doi.org/10.1021/jm00243a001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0D9552E6" w14:textId="6C6B2F55" w:rsidR="00A57A39" w:rsidRPr="000607A0" w:rsidRDefault="00EE33A1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P. Giannozzi, S. Baroni, N. Bonini, M. Calandra, R. Car et al., QUANTUM ESPRESSO: a modular and open-source software project for quantum simulations of materials. J. Phys. Condens. Matter </w:t>
      </w:r>
      <w:r w:rsidRPr="000607A0">
        <w:rPr>
          <w:b/>
          <w:sz w:val="24"/>
          <w:szCs w:val="24"/>
        </w:rPr>
        <w:t>21</w:t>
      </w:r>
      <w:r w:rsidRPr="000607A0">
        <w:rPr>
          <w:sz w:val="24"/>
          <w:szCs w:val="24"/>
        </w:rPr>
        <w:t xml:space="preserve">(39), 395502 (2009). </w:t>
      </w:r>
      <w:hyperlink r:id="rId48" w:history="1">
        <w:r w:rsidR="007D3588" w:rsidRPr="007A57AB">
          <w:rPr>
            <w:rStyle w:val="af3"/>
            <w:sz w:val="24"/>
            <w:szCs w:val="24"/>
          </w:rPr>
          <w:t>https://doi.org/10.1088/0953-8984/21/39/395502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4A9D3970" w14:textId="05490756" w:rsidR="00A57A39" w:rsidRPr="000607A0" w:rsidRDefault="00EE33A1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P. Giannozzi, O. Andreussi, T. Brumme, O. Bunau, M. Buongiorno Nardelli et al., Advanced capabilities for materials modelling with Quantum ESPRESSO. J. Phys. Condens. Matter </w:t>
      </w:r>
      <w:r w:rsidRPr="000607A0">
        <w:rPr>
          <w:b/>
          <w:sz w:val="24"/>
          <w:szCs w:val="24"/>
        </w:rPr>
        <w:t>29</w:t>
      </w:r>
      <w:r w:rsidRPr="000607A0">
        <w:rPr>
          <w:sz w:val="24"/>
          <w:szCs w:val="24"/>
        </w:rPr>
        <w:t xml:space="preserve">(46), 465901 (2017). </w:t>
      </w:r>
      <w:hyperlink r:id="rId49" w:history="1">
        <w:r w:rsidR="007D3588" w:rsidRPr="007A57AB">
          <w:rPr>
            <w:rStyle w:val="af3"/>
            <w:sz w:val="24"/>
            <w:szCs w:val="24"/>
          </w:rPr>
          <w:t>https://doi.org/10.1088/1361-648X/aa8f79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616DA538" w14:textId="691EDD77" w:rsidR="00A57A39" w:rsidRPr="000607A0" w:rsidRDefault="00EE33A1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  <w:lang w:val="de-DE"/>
        </w:rPr>
      </w:pPr>
      <w:r w:rsidRPr="000607A0">
        <w:rPr>
          <w:sz w:val="24"/>
          <w:szCs w:val="24"/>
          <w:lang w:val="de-DE"/>
        </w:rPr>
        <w:t xml:space="preserve">J.P. Perdew, K. Burke, M. Ernzerhof, Generalized gradient approximation made simple. Phys. Rev. Lett. </w:t>
      </w:r>
      <w:r w:rsidRPr="000607A0">
        <w:rPr>
          <w:b/>
          <w:sz w:val="24"/>
          <w:szCs w:val="24"/>
          <w:lang w:val="de-DE"/>
        </w:rPr>
        <w:t>77</w:t>
      </w:r>
      <w:r w:rsidRPr="000607A0">
        <w:rPr>
          <w:sz w:val="24"/>
          <w:szCs w:val="24"/>
          <w:lang w:val="de-DE"/>
        </w:rPr>
        <w:t xml:space="preserve">(18), 3865–3868 (1996). </w:t>
      </w:r>
      <w:hyperlink r:id="rId50" w:history="1">
        <w:r w:rsidR="007D3588" w:rsidRPr="007A57AB">
          <w:rPr>
            <w:rStyle w:val="af3"/>
            <w:sz w:val="24"/>
            <w:szCs w:val="24"/>
            <w:lang w:val="de-DE"/>
          </w:rPr>
          <w:t>https://doi.org/10.1103/physrevlett.77.3865</w:t>
        </w:r>
      </w:hyperlink>
      <w:r w:rsidR="007D3588">
        <w:rPr>
          <w:rFonts w:eastAsiaTheme="minorEastAsia" w:hint="eastAsia"/>
          <w:sz w:val="24"/>
          <w:szCs w:val="24"/>
          <w:lang w:val="de-DE"/>
        </w:rPr>
        <w:t xml:space="preserve"> </w:t>
      </w:r>
    </w:p>
    <w:p w14:paraId="77723BDE" w14:textId="5902ADBD" w:rsidR="00A57A39" w:rsidRPr="000607A0" w:rsidRDefault="00EE33A1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P. Blöchl, O. Jepsen, O. Andersen, Improved tetrahedron method for Brillouin-zone integrations. Phys. Rev. B </w:t>
      </w:r>
      <w:r w:rsidRPr="000607A0">
        <w:rPr>
          <w:b/>
          <w:sz w:val="24"/>
          <w:szCs w:val="24"/>
        </w:rPr>
        <w:t>49</w:t>
      </w:r>
      <w:r w:rsidRPr="000607A0">
        <w:rPr>
          <w:sz w:val="24"/>
          <w:szCs w:val="24"/>
        </w:rPr>
        <w:t xml:space="preserve">(23), 16223–16233 (1994). </w:t>
      </w:r>
      <w:hyperlink r:id="rId51" w:history="1">
        <w:r w:rsidR="007D3588" w:rsidRPr="007A57AB">
          <w:rPr>
            <w:rStyle w:val="af3"/>
            <w:sz w:val="24"/>
            <w:szCs w:val="24"/>
          </w:rPr>
          <w:t>https://doi.org/10.1103/physrevb.49.16223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0CBAAE7C" w14:textId="77D3A9FF" w:rsidR="00A57A39" w:rsidRPr="000607A0" w:rsidRDefault="00EE33A1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  <w:lang w:val="de-DE"/>
        </w:rPr>
      </w:pPr>
      <w:r w:rsidRPr="000607A0">
        <w:rPr>
          <w:sz w:val="24"/>
          <w:szCs w:val="24"/>
          <w:lang w:val="de-DE"/>
        </w:rPr>
        <w:t xml:space="preserve">P. Blöchl, O. Jepsen, O. Andersen, Improved tetrahedron method for Brillouin-zone integrations. Phys. Rev. B </w:t>
      </w:r>
      <w:r w:rsidRPr="000607A0">
        <w:rPr>
          <w:b/>
          <w:sz w:val="24"/>
          <w:szCs w:val="24"/>
          <w:lang w:val="de-DE"/>
        </w:rPr>
        <w:t>49</w:t>
      </w:r>
      <w:r w:rsidRPr="000607A0">
        <w:rPr>
          <w:sz w:val="24"/>
          <w:szCs w:val="24"/>
          <w:lang w:val="de-DE"/>
        </w:rPr>
        <w:t xml:space="preserve">(23), 16223–16233 (1994). </w:t>
      </w:r>
      <w:hyperlink r:id="rId52" w:history="1">
        <w:r w:rsidR="007D3588" w:rsidRPr="007A57AB">
          <w:rPr>
            <w:rStyle w:val="af3"/>
            <w:sz w:val="24"/>
            <w:szCs w:val="24"/>
            <w:lang w:val="de-DE"/>
          </w:rPr>
          <w:t>https://doi.org/10.1103/physrevb.49.16223</w:t>
        </w:r>
      </w:hyperlink>
      <w:r w:rsidR="007D3588">
        <w:rPr>
          <w:rFonts w:eastAsiaTheme="minorEastAsia" w:hint="eastAsia"/>
          <w:sz w:val="24"/>
          <w:szCs w:val="24"/>
          <w:lang w:val="de-DE"/>
        </w:rPr>
        <w:t xml:space="preserve"> </w:t>
      </w:r>
    </w:p>
    <w:p w14:paraId="60F9AFD9" w14:textId="259080CE" w:rsidR="00A57A39" w:rsidRPr="000607A0" w:rsidRDefault="00EE33A1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V. Wang, N. Xu, J.-C. Liu, G. Tang, W.-T. Geng, VASPKIT: a user-friendly interface facilitating high-throughput computing and analysis using VASP code. Comput. Phys. Commun. </w:t>
      </w:r>
      <w:r w:rsidRPr="000607A0">
        <w:rPr>
          <w:b/>
          <w:sz w:val="24"/>
          <w:szCs w:val="24"/>
        </w:rPr>
        <w:t>267</w:t>
      </w:r>
      <w:r w:rsidRPr="000607A0">
        <w:rPr>
          <w:sz w:val="24"/>
          <w:szCs w:val="24"/>
        </w:rPr>
        <w:t xml:space="preserve">, 108033 (2021). </w:t>
      </w:r>
      <w:hyperlink r:id="rId53" w:history="1">
        <w:r w:rsidR="007D3588" w:rsidRPr="007A57AB">
          <w:rPr>
            <w:rStyle w:val="af3"/>
            <w:sz w:val="24"/>
            <w:szCs w:val="24"/>
          </w:rPr>
          <w:t>https://doi.org/10.1016/j.cpc.2021.108033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0B1BAD25" w14:textId="234AE7C1" w:rsidR="00A57A39" w:rsidRPr="000607A0" w:rsidRDefault="00EE33A1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A.S.A. Dena, W.M.I. Hassan, Experimental and quantum mechanical studies on the ion-pair of levocetirizine and bromocresol green in aqueous solutions. Spectrochim. Acta A Mol. Biomol. Spectrosc. </w:t>
      </w:r>
      <w:r w:rsidRPr="000607A0">
        <w:rPr>
          <w:b/>
          <w:sz w:val="24"/>
          <w:szCs w:val="24"/>
        </w:rPr>
        <w:t>163</w:t>
      </w:r>
      <w:r w:rsidRPr="000607A0">
        <w:rPr>
          <w:sz w:val="24"/>
          <w:szCs w:val="24"/>
        </w:rPr>
        <w:t xml:space="preserve">, 108–114 (2016). </w:t>
      </w:r>
      <w:hyperlink r:id="rId54" w:history="1">
        <w:r w:rsidR="007D3588" w:rsidRPr="007A57AB">
          <w:rPr>
            <w:rStyle w:val="af3"/>
            <w:sz w:val="24"/>
            <w:szCs w:val="24"/>
          </w:rPr>
          <w:t>https://doi.org/10.1016/j.saa.2016.03.030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5F02B4DB" w14:textId="410BA11C" w:rsidR="00A57A39" w:rsidRPr="000607A0" w:rsidRDefault="00A56238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>I. Asmaa Abd Aziz, E.-M. El-Sayed Hossani, A.-A. Safaa</w:t>
      </w:r>
      <w:r w:rsidR="00817254">
        <w:rPr>
          <w:rFonts w:eastAsiaTheme="minorEastAsia" w:hint="eastAsia"/>
          <w:sz w:val="24"/>
          <w:szCs w:val="24"/>
        </w:rPr>
        <w:t>,</w:t>
      </w:r>
      <w:r w:rsidRPr="000607A0">
        <w:rPr>
          <w:sz w:val="24"/>
          <w:szCs w:val="24"/>
        </w:rPr>
        <w:t xml:space="preserve"> Molecular charge-transfer complex between thymol drug and bromocresol purple. World J</w:t>
      </w:r>
      <w:r w:rsidR="00817254">
        <w:rPr>
          <w:rFonts w:eastAsiaTheme="minorEastAsia" w:hint="eastAsia"/>
          <w:sz w:val="24"/>
          <w:szCs w:val="24"/>
        </w:rPr>
        <w:t xml:space="preserve">. </w:t>
      </w:r>
      <w:r w:rsidRPr="000607A0">
        <w:rPr>
          <w:sz w:val="24"/>
          <w:szCs w:val="24"/>
        </w:rPr>
        <w:t xml:space="preserve">Pharmaceutical Sci. </w:t>
      </w:r>
      <w:r w:rsidRPr="000607A0">
        <w:rPr>
          <w:b/>
          <w:sz w:val="24"/>
          <w:szCs w:val="24"/>
        </w:rPr>
        <w:t>5</w:t>
      </w:r>
      <w:r w:rsidRPr="000607A0">
        <w:rPr>
          <w:sz w:val="24"/>
          <w:szCs w:val="24"/>
        </w:rPr>
        <w:t xml:space="preserve">(2), 156-166 (2017). </w:t>
      </w:r>
    </w:p>
    <w:p w14:paraId="7184B3B9" w14:textId="26510B87" w:rsidR="00A57A39" w:rsidRPr="000607A0" w:rsidRDefault="00EE33A1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C. Zhang, L. Meng, Z. Fang, Y. Xu, Y. Zhou et al., Experimental and theoretical studies on the adsorption of bromocresol green from aqueous solution using cucumber straw biochar. Molecules </w:t>
      </w:r>
      <w:r w:rsidRPr="000607A0">
        <w:rPr>
          <w:b/>
          <w:sz w:val="24"/>
          <w:szCs w:val="24"/>
        </w:rPr>
        <w:t>29</w:t>
      </w:r>
      <w:r w:rsidRPr="000607A0">
        <w:rPr>
          <w:sz w:val="24"/>
          <w:szCs w:val="24"/>
        </w:rPr>
        <w:t xml:space="preserve">(19), 4517 (2024). </w:t>
      </w:r>
      <w:hyperlink r:id="rId55" w:history="1">
        <w:r w:rsidR="007D3588" w:rsidRPr="007A57AB">
          <w:rPr>
            <w:rStyle w:val="af3"/>
            <w:sz w:val="24"/>
            <w:szCs w:val="24"/>
          </w:rPr>
          <w:t>https://doi.org/10.3390/molecules29194517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36F51E83" w14:textId="65E4EB39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S.S. Hemdan, A.M.A.L. Gebali, F.K. Ali, The electrostatic and non-electrostatic interaction affect on acidity constants of bromocresol purple in aqueous ethanolic media. J. Solut. Chem. </w:t>
      </w:r>
      <w:r w:rsidRPr="000607A0">
        <w:rPr>
          <w:b/>
          <w:sz w:val="24"/>
          <w:szCs w:val="24"/>
        </w:rPr>
        <w:t>53</w:t>
      </w:r>
      <w:r w:rsidRPr="000607A0">
        <w:rPr>
          <w:sz w:val="24"/>
          <w:szCs w:val="24"/>
        </w:rPr>
        <w:t xml:space="preserve">(6), 761–772 (2024). </w:t>
      </w:r>
      <w:hyperlink r:id="rId56" w:history="1">
        <w:r w:rsidR="007D3588" w:rsidRPr="007A57AB">
          <w:rPr>
            <w:rStyle w:val="af3"/>
            <w:sz w:val="24"/>
            <w:szCs w:val="24"/>
          </w:rPr>
          <w:t>https://doi.org/10.1007/s10953-023-01270-7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1B6E3F82" w14:textId="794D518C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V.M. Ivanov, G.A. Kochelayeva, Pyrocatechol Violet in spectrophotometric and novel optical methods. Russ. Chem. Rev. </w:t>
      </w:r>
      <w:r w:rsidRPr="000607A0">
        <w:rPr>
          <w:b/>
          <w:sz w:val="24"/>
          <w:szCs w:val="24"/>
        </w:rPr>
        <w:t>75</w:t>
      </w:r>
      <w:r w:rsidRPr="000607A0">
        <w:rPr>
          <w:sz w:val="24"/>
          <w:szCs w:val="24"/>
        </w:rPr>
        <w:t xml:space="preserve">(3), 255–266 (2006). </w:t>
      </w:r>
      <w:hyperlink r:id="rId57" w:history="1">
        <w:r w:rsidR="007D3588" w:rsidRPr="007A57AB">
          <w:rPr>
            <w:rStyle w:val="af3"/>
            <w:sz w:val="24"/>
            <w:szCs w:val="24"/>
          </w:rPr>
          <w:t>https://doi.org/10.1070/rc2006v075n03abeh003610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794ACAC9" w14:textId="40097BB0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>Y. Lyu, J.A. Yuwono, P. Wang, Y. Wang, F. Yang et al., Organic pH buffer for dendrite-free and shuttle-free Zn-I</w:t>
      </w:r>
      <w:r w:rsidRPr="000607A0">
        <w:rPr>
          <w:sz w:val="24"/>
          <w:szCs w:val="24"/>
          <w:vertAlign w:val="subscript"/>
        </w:rPr>
        <w:t>2</w:t>
      </w:r>
      <w:r w:rsidRPr="000607A0">
        <w:rPr>
          <w:sz w:val="24"/>
          <w:szCs w:val="24"/>
        </w:rPr>
        <w:t xml:space="preserve"> batteries. Angew. Chem. Int. Ed. </w:t>
      </w:r>
      <w:r w:rsidRPr="000607A0">
        <w:rPr>
          <w:b/>
          <w:sz w:val="24"/>
          <w:szCs w:val="24"/>
        </w:rPr>
        <w:t>62</w:t>
      </w:r>
      <w:r w:rsidRPr="000607A0">
        <w:rPr>
          <w:sz w:val="24"/>
          <w:szCs w:val="24"/>
        </w:rPr>
        <w:t xml:space="preserve">(21), e202303011 (2023). </w:t>
      </w:r>
      <w:hyperlink r:id="rId58" w:history="1">
        <w:r w:rsidR="007D3588" w:rsidRPr="007A57AB">
          <w:rPr>
            <w:rStyle w:val="af3"/>
            <w:sz w:val="24"/>
            <w:szCs w:val="24"/>
          </w:rPr>
          <w:t>https://doi.org/10.1002/anie.202303011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4DF08499" w14:textId="060CD932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L.O. Smith, K.M. Thatcher, O.J. Henderson-Walshe, D.L. Crittenden, Redox behaviour and redox potentials of dyes in aqueous buffers and protic ionic liquids. Chem. </w:t>
      </w:r>
      <w:r w:rsidRPr="000607A0">
        <w:rPr>
          <w:b/>
          <w:sz w:val="24"/>
          <w:szCs w:val="24"/>
        </w:rPr>
        <w:t>30</w:t>
      </w:r>
      <w:r w:rsidRPr="000607A0">
        <w:rPr>
          <w:sz w:val="24"/>
          <w:szCs w:val="24"/>
        </w:rPr>
        <w:t xml:space="preserve">(48), e202400573 (2024). </w:t>
      </w:r>
      <w:hyperlink r:id="rId59" w:history="1">
        <w:r w:rsidR="007D3588" w:rsidRPr="007A57AB">
          <w:rPr>
            <w:rStyle w:val="af3"/>
            <w:sz w:val="24"/>
            <w:szCs w:val="24"/>
          </w:rPr>
          <w:t>https://doi.org/10.1002/chem.202400573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05A221EE" w14:textId="7D9767F9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  <w:lang w:val="de-DE"/>
        </w:rPr>
      </w:pPr>
      <w:r w:rsidRPr="000607A0">
        <w:rPr>
          <w:sz w:val="24"/>
          <w:szCs w:val="24"/>
          <w:lang w:val="de-DE"/>
        </w:rPr>
        <w:t xml:space="preserve">J. Ingenmey, S. Gehrke, B. Kirchner, How to harvest grotthuss diffusion in protic ionic liquid electrolyte systems. ChemSusChem </w:t>
      </w:r>
      <w:r w:rsidRPr="000607A0">
        <w:rPr>
          <w:b/>
          <w:sz w:val="24"/>
          <w:szCs w:val="24"/>
          <w:lang w:val="de-DE"/>
        </w:rPr>
        <w:t>11</w:t>
      </w:r>
      <w:r w:rsidRPr="000607A0">
        <w:rPr>
          <w:sz w:val="24"/>
          <w:szCs w:val="24"/>
          <w:lang w:val="de-DE"/>
        </w:rPr>
        <w:t xml:space="preserve">(12), 1900–1910 (2018). </w:t>
      </w:r>
      <w:hyperlink r:id="rId60" w:history="1">
        <w:r w:rsidR="007D3588" w:rsidRPr="007A57AB">
          <w:rPr>
            <w:rStyle w:val="af3"/>
            <w:sz w:val="24"/>
            <w:szCs w:val="24"/>
            <w:lang w:val="de-DE"/>
          </w:rPr>
          <w:t>https://doi.org/10.1002/cssc.201800436</w:t>
        </w:r>
      </w:hyperlink>
      <w:r w:rsidR="007D3588">
        <w:rPr>
          <w:rFonts w:eastAsiaTheme="minorEastAsia" w:hint="eastAsia"/>
          <w:sz w:val="24"/>
          <w:szCs w:val="24"/>
          <w:lang w:val="de-DE"/>
        </w:rPr>
        <w:t xml:space="preserve"> </w:t>
      </w:r>
    </w:p>
    <w:p w14:paraId="5AB4831E" w14:textId="00848556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  <w:lang w:val="de-DE"/>
        </w:rPr>
      </w:pPr>
      <w:r w:rsidRPr="000607A0">
        <w:rPr>
          <w:sz w:val="24"/>
          <w:szCs w:val="24"/>
          <w:lang w:val="de-DE"/>
        </w:rPr>
        <w:t xml:space="preserve">X. Wu, J.J. Hong, W. Shin, L. Ma, T. Liu et al., Diffusion-free Grotthuss topochemistry for high-rate and long-life proton batteries. Nat. Energy </w:t>
      </w:r>
      <w:r w:rsidRPr="000607A0">
        <w:rPr>
          <w:b/>
          <w:sz w:val="24"/>
          <w:szCs w:val="24"/>
          <w:lang w:val="de-DE"/>
        </w:rPr>
        <w:t>4</w:t>
      </w:r>
      <w:r w:rsidRPr="000607A0">
        <w:rPr>
          <w:sz w:val="24"/>
          <w:szCs w:val="24"/>
          <w:lang w:val="de-DE"/>
        </w:rPr>
        <w:t xml:space="preserve">(2), 123–130 (2019). </w:t>
      </w:r>
      <w:hyperlink r:id="rId61" w:history="1">
        <w:r w:rsidR="007D3588" w:rsidRPr="007A57AB">
          <w:rPr>
            <w:rStyle w:val="af3"/>
            <w:sz w:val="24"/>
            <w:szCs w:val="24"/>
            <w:lang w:val="de-DE"/>
          </w:rPr>
          <w:t>https://doi.org/10.1038/s41560-018-0309-7</w:t>
        </w:r>
      </w:hyperlink>
      <w:r w:rsidR="007D3588">
        <w:rPr>
          <w:rFonts w:eastAsiaTheme="minorEastAsia" w:hint="eastAsia"/>
          <w:sz w:val="24"/>
          <w:szCs w:val="24"/>
          <w:lang w:val="de-DE"/>
        </w:rPr>
        <w:t xml:space="preserve"> </w:t>
      </w:r>
    </w:p>
    <w:p w14:paraId="0FC8C3B7" w14:textId="3037DBC4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A. Steinegger, O.S. Wolfbeis, S.M. Borisov, Optical sensing and imaging of pH values: spectroscopies, materials, and applications. Chem. Rev. </w:t>
      </w:r>
      <w:r w:rsidRPr="000607A0">
        <w:rPr>
          <w:b/>
          <w:sz w:val="24"/>
          <w:szCs w:val="24"/>
        </w:rPr>
        <w:t>120</w:t>
      </w:r>
      <w:r w:rsidRPr="000607A0">
        <w:rPr>
          <w:sz w:val="24"/>
          <w:szCs w:val="24"/>
        </w:rPr>
        <w:t>(22), 12357–12489 (2020).</w:t>
      </w:r>
      <w:r w:rsidR="00817254">
        <w:rPr>
          <w:rFonts w:eastAsiaTheme="minorEastAsia" w:hint="eastAsia"/>
          <w:sz w:val="24"/>
          <w:szCs w:val="24"/>
        </w:rPr>
        <w:t xml:space="preserve"> </w:t>
      </w:r>
      <w:hyperlink r:id="rId62" w:tgtFrame="_blank" w:history="1">
        <w:r w:rsidR="00817254" w:rsidRPr="00817254">
          <w:rPr>
            <w:rStyle w:val="af3"/>
            <w:rFonts w:eastAsiaTheme="minorEastAsia"/>
            <w:sz w:val="24"/>
            <w:szCs w:val="24"/>
          </w:rPr>
          <w:t>https://doi.org/10.1021/acs.chemrev.0c00451</w:t>
        </w:r>
      </w:hyperlink>
    </w:p>
    <w:p w14:paraId="02BAE560" w14:textId="1A5F44E1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Q. Sheng, H. Yu, J. Zheng, Hydrogen peroxide determination by carbon ceramic electrodes modified with pyrocatechol violet. Electrochim. Acta </w:t>
      </w:r>
      <w:r w:rsidRPr="000607A0">
        <w:rPr>
          <w:b/>
          <w:sz w:val="24"/>
          <w:szCs w:val="24"/>
        </w:rPr>
        <w:t>52</w:t>
      </w:r>
      <w:r w:rsidRPr="000607A0">
        <w:rPr>
          <w:sz w:val="24"/>
          <w:szCs w:val="24"/>
        </w:rPr>
        <w:t xml:space="preserve">(25), 7300–7306 (2007). </w:t>
      </w:r>
      <w:hyperlink r:id="rId63" w:history="1">
        <w:r w:rsidR="007D3588" w:rsidRPr="007A57AB">
          <w:rPr>
            <w:rStyle w:val="af3"/>
            <w:sz w:val="24"/>
            <w:szCs w:val="24"/>
          </w:rPr>
          <w:t>https://doi.org/10.1016/j.electacta.2007.05.074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56862242" w14:textId="3E03D814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M. Liu, P. Wang, W. Zhang, H. He, G. He et al., Strategies for pH regulation in aqueous zinc ion batteries. Energy Storage Mater. </w:t>
      </w:r>
      <w:r w:rsidRPr="000607A0">
        <w:rPr>
          <w:b/>
          <w:sz w:val="24"/>
          <w:szCs w:val="24"/>
        </w:rPr>
        <w:t>67</w:t>
      </w:r>
      <w:r w:rsidRPr="000607A0">
        <w:rPr>
          <w:sz w:val="24"/>
          <w:szCs w:val="24"/>
        </w:rPr>
        <w:t xml:space="preserve">, 103248 (2024). </w:t>
      </w:r>
      <w:hyperlink r:id="rId64" w:history="1">
        <w:r w:rsidR="007D3588" w:rsidRPr="007A57AB">
          <w:rPr>
            <w:rStyle w:val="af3"/>
            <w:sz w:val="24"/>
            <w:szCs w:val="24"/>
          </w:rPr>
          <w:t>https://doi.org/10.1016/j.ensm.2024.103248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2CF780B1" w14:textId="60E5EFA9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H.P. de Oliveira, Determination of pKa of dyes by electrical impedance spectroscopy. Microchem. J. </w:t>
      </w:r>
      <w:r w:rsidRPr="000607A0">
        <w:rPr>
          <w:b/>
          <w:sz w:val="24"/>
          <w:szCs w:val="24"/>
        </w:rPr>
        <w:t>88</w:t>
      </w:r>
      <w:r w:rsidRPr="000607A0">
        <w:rPr>
          <w:sz w:val="24"/>
          <w:szCs w:val="24"/>
        </w:rPr>
        <w:t xml:space="preserve">(1), 32–37 (2008). </w:t>
      </w:r>
      <w:hyperlink r:id="rId65" w:history="1">
        <w:r w:rsidR="007D3588" w:rsidRPr="007A57AB">
          <w:rPr>
            <w:rStyle w:val="af3"/>
            <w:sz w:val="24"/>
            <w:szCs w:val="24"/>
          </w:rPr>
          <w:t>https://doi.org/10.1016/j.microc.2007.09.002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73AC3DEC" w14:textId="093A6E9C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Y.-F. Wang, Y.-C. Cheng, Molecular electrostatic potential on the proton-donating atom as a theoretical descriptor of excited state acidity. Phys. Chem. Chem. Phys. </w:t>
      </w:r>
      <w:r w:rsidRPr="000607A0">
        <w:rPr>
          <w:b/>
          <w:sz w:val="24"/>
          <w:szCs w:val="24"/>
        </w:rPr>
        <w:t>20</w:t>
      </w:r>
      <w:r w:rsidRPr="000607A0">
        <w:rPr>
          <w:sz w:val="24"/>
          <w:szCs w:val="24"/>
        </w:rPr>
        <w:t xml:space="preserve">(6), 4351–4359 (2018). </w:t>
      </w:r>
      <w:hyperlink r:id="rId66" w:history="1">
        <w:r w:rsidR="007D3588" w:rsidRPr="007A57AB">
          <w:rPr>
            <w:rStyle w:val="af3"/>
            <w:sz w:val="24"/>
            <w:szCs w:val="24"/>
          </w:rPr>
          <w:t>https://doi.org/10.1039/c7cp01948c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73417DA2" w14:textId="71DD4911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S. Liu, L.G. Pedersen, Estimation of molecular acidity </w:t>
      </w:r>
      <w:r w:rsidRPr="000607A0">
        <w:rPr>
          <w:i/>
          <w:sz w:val="24"/>
          <w:szCs w:val="24"/>
        </w:rPr>
        <w:t>via</w:t>
      </w:r>
      <w:r w:rsidRPr="000607A0">
        <w:rPr>
          <w:sz w:val="24"/>
          <w:szCs w:val="24"/>
        </w:rPr>
        <w:t xml:space="preserve"> electrostatic potential at the nucleus and valence natural atomic orbitals. J. Phys. Chem. A </w:t>
      </w:r>
      <w:r w:rsidRPr="000607A0">
        <w:rPr>
          <w:b/>
          <w:sz w:val="24"/>
          <w:szCs w:val="24"/>
        </w:rPr>
        <w:t>113</w:t>
      </w:r>
      <w:r w:rsidRPr="000607A0">
        <w:rPr>
          <w:sz w:val="24"/>
          <w:szCs w:val="24"/>
        </w:rPr>
        <w:t xml:space="preserve">(15), 3648–3655 (2009). </w:t>
      </w:r>
      <w:hyperlink r:id="rId67" w:history="1">
        <w:r w:rsidR="007D3588" w:rsidRPr="007A57AB">
          <w:rPr>
            <w:rStyle w:val="af3"/>
            <w:sz w:val="24"/>
            <w:szCs w:val="24"/>
          </w:rPr>
          <w:t>https://doi.org/10.1021/jp811250r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6D94EF3E" w14:textId="0FA62F47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P. Ertl, B. Rohde, P. Selzer, Fast calculation of molecular polar surface area as a sum of fragment-based contributions and its application to the prediction of drug transport properties. J. Med. Chem. </w:t>
      </w:r>
      <w:r w:rsidRPr="000607A0">
        <w:rPr>
          <w:b/>
          <w:sz w:val="24"/>
          <w:szCs w:val="24"/>
        </w:rPr>
        <w:t>43</w:t>
      </w:r>
      <w:r w:rsidRPr="000607A0">
        <w:rPr>
          <w:sz w:val="24"/>
          <w:szCs w:val="24"/>
        </w:rPr>
        <w:t xml:space="preserve">(20), 3714–3717 (2000). </w:t>
      </w:r>
      <w:hyperlink r:id="rId68" w:history="1">
        <w:r w:rsidR="007D3588" w:rsidRPr="007A57AB">
          <w:rPr>
            <w:rStyle w:val="af3"/>
            <w:sz w:val="24"/>
            <w:szCs w:val="24"/>
          </w:rPr>
          <w:t>https://doi.org/10.1021/jm000942e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6144F88B" w14:textId="3962216F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M.L. Connolly, Solvent-accessible surfaces of proteins and nucleic acids. Science </w:t>
      </w:r>
      <w:r w:rsidRPr="000607A0">
        <w:rPr>
          <w:b/>
          <w:sz w:val="24"/>
          <w:szCs w:val="24"/>
        </w:rPr>
        <w:t>221</w:t>
      </w:r>
      <w:r w:rsidRPr="000607A0">
        <w:rPr>
          <w:sz w:val="24"/>
          <w:szCs w:val="24"/>
        </w:rPr>
        <w:t xml:space="preserve">(4612), 709–713 (1983). </w:t>
      </w:r>
      <w:hyperlink r:id="rId69" w:history="1">
        <w:r w:rsidR="007D3588" w:rsidRPr="007A57AB">
          <w:rPr>
            <w:rStyle w:val="af3"/>
            <w:sz w:val="24"/>
            <w:szCs w:val="24"/>
          </w:rPr>
          <w:t>https://doi.org/10.1126/science.6879170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4BA8B583" w14:textId="73D109BB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T. Kim, S. Jeon, Coloration of ultra high molecular weight polyethylene fibers using alkyl-substituted monoazo yellow and red dyes. Fibres. Polym. </w:t>
      </w:r>
      <w:r w:rsidRPr="000607A0">
        <w:rPr>
          <w:b/>
          <w:sz w:val="24"/>
          <w:szCs w:val="24"/>
        </w:rPr>
        <w:t>14</w:t>
      </w:r>
      <w:r w:rsidRPr="000607A0">
        <w:rPr>
          <w:sz w:val="24"/>
          <w:szCs w:val="24"/>
        </w:rPr>
        <w:t xml:space="preserve">(1), 105–109 (2013). </w:t>
      </w:r>
      <w:hyperlink r:id="rId70" w:history="1">
        <w:r w:rsidR="007D3588" w:rsidRPr="007A57AB">
          <w:rPr>
            <w:rStyle w:val="af3"/>
            <w:sz w:val="24"/>
            <w:szCs w:val="24"/>
          </w:rPr>
          <w:t>https://doi.org/10.1007/s12221-013-0105-8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795F933D" w14:textId="0015543A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X. Gan, C. Zhang, X. Ye, L. Qie, K. Shi, Unveiling the potential of redox electrolyte additives in enhancing interfacial stability for Zn-ion hybrid capacitors. Energy Storage Mater. </w:t>
      </w:r>
      <w:r w:rsidRPr="000607A0">
        <w:rPr>
          <w:b/>
          <w:sz w:val="24"/>
          <w:szCs w:val="24"/>
        </w:rPr>
        <w:t>65</w:t>
      </w:r>
      <w:r w:rsidRPr="000607A0">
        <w:rPr>
          <w:sz w:val="24"/>
          <w:szCs w:val="24"/>
        </w:rPr>
        <w:t xml:space="preserve">, 103175 (2024). </w:t>
      </w:r>
      <w:hyperlink r:id="rId71" w:history="1">
        <w:r w:rsidR="007D3588" w:rsidRPr="007A57AB">
          <w:rPr>
            <w:rStyle w:val="af3"/>
            <w:sz w:val="24"/>
            <w:szCs w:val="24"/>
          </w:rPr>
          <w:t>https://doi.org/10.1016/j.ensm.2024.103175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1412CD21" w14:textId="2093441E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J. Wang, M. Chen, D. Shao, I. Zhitomirsky, K. Shi, Zn-Ion hybrid capacitors utilizing redox electrolytes derived from naphthoquinone molecules. Mater. Today Energy </w:t>
      </w:r>
      <w:r w:rsidRPr="000607A0">
        <w:rPr>
          <w:b/>
          <w:sz w:val="24"/>
          <w:szCs w:val="24"/>
        </w:rPr>
        <w:t>51</w:t>
      </w:r>
      <w:r w:rsidRPr="000607A0">
        <w:rPr>
          <w:sz w:val="24"/>
          <w:szCs w:val="24"/>
        </w:rPr>
        <w:t xml:space="preserve">, 101893 (2025). </w:t>
      </w:r>
      <w:hyperlink r:id="rId72" w:history="1">
        <w:r w:rsidR="007D3588" w:rsidRPr="007A57AB">
          <w:rPr>
            <w:rStyle w:val="af3"/>
            <w:sz w:val="24"/>
            <w:szCs w:val="24"/>
          </w:rPr>
          <w:t>https://doi.org/10.1016/j.mtener.2025.101893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6B866ED1" w14:textId="2ECD1930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M. Chen, L. Gong, I. Zhitomirsky, K. Shi, Unraveling the dynamic transformation of azobenzene-driven redox electrolytes for Zn-ion hybrid capacitors. Energy Environ. Sci. </w:t>
      </w:r>
      <w:r w:rsidRPr="000607A0">
        <w:rPr>
          <w:b/>
          <w:sz w:val="24"/>
          <w:szCs w:val="24"/>
        </w:rPr>
        <w:t>18</w:t>
      </w:r>
      <w:r w:rsidRPr="000607A0">
        <w:rPr>
          <w:sz w:val="24"/>
          <w:szCs w:val="24"/>
        </w:rPr>
        <w:t xml:space="preserve">(9), 4460–4469 (2025). </w:t>
      </w:r>
      <w:hyperlink r:id="rId73" w:history="1">
        <w:r w:rsidR="007D3588" w:rsidRPr="007A57AB">
          <w:rPr>
            <w:rStyle w:val="af3"/>
            <w:sz w:val="24"/>
            <w:szCs w:val="24"/>
          </w:rPr>
          <w:t>https://doi.org/10.1039/d4ee05696e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05A8C5A7" w14:textId="1C05D076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H. Zhang, Y. Zhang, L. Zhang, X. Wang, Z. Pu et al., Preparation of B/N Co-doped carbon nanosheets and their electrochemical performance in Zn-ion redox capacitors. J. Alloys Compd. </w:t>
      </w:r>
      <w:r w:rsidRPr="000607A0">
        <w:rPr>
          <w:b/>
          <w:sz w:val="24"/>
          <w:szCs w:val="24"/>
        </w:rPr>
        <w:t>969</w:t>
      </w:r>
      <w:r w:rsidRPr="000607A0">
        <w:rPr>
          <w:sz w:val="24"/>
          <w:szCs w:val="24"/>
        </w:rPr>
        <w:t xml:space="preserve">, 172407 (2023). </w:t>
      </w:r>
      <w:hyperlink r:id="rId74" w:history="1">
        <w:r w:rsidR="007D3588" w:rsidRPr="007A57AB">
          <w:rPr>
            <w:rStyle w:val="af3"/>
            <w:sz w:val="24"/>
            <w:szCs w:val="24"/>
          </w:rPr>
          <w:t>https://doi.org/10.1016/j.jallcom.2023.172407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14239A7F" w14:textId="121F837C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>S. Chen, J. Sun, C. Chen, P. Meng, L. Li et al., A Ce</w:t>
      </w:r>
      <w:r w:rsidRPr="007D3588">
        <w:rPr>
          <w:sz w:val="24"/>
          <w:szCs w:val="24"/>
          <w:vertAlign w:val="superscript"/>
        </w:rPr>
        <w:t>3+/4+</w:t>
      </w:r>
      <w:r w:rsidRPr="000607A0">
        <w:rPr>
          <w:sz w:val="24"/>
          <w:szCs w:val="24"/>
        </w:rPr>
        <w:t xml:space="preserve"> redox couple-promoted aqueous zinc-ion hybrid capacitor: design strategies and mechanistic insights. Small </w:t>
      </w:r>
      <w:r w:rsidRPr="000607A0">
        <w:rPr>
          <w:b/>
          <w:sz w:val="24"/>
          <w:szCs w:val="24"/>
        </w:rPr>
        <w:t>21</w:t>
      </w:r>
      <w:r w:rsidRPr="000607A0">
        <w:rPr>
          <w:sz w:val="24"/>
          <w:szCs w:val="24"/>
        </w:rPr>
        <w:t xml:space="preserve">(19), e2411342 (2025). </w:t>
      </w:r>
      <w:hyperlink r:id="rId75" w:history="1">
        <w:r w:rsidR="007D3588" w:rsidRPr="007A57AB">
          <w:rPr>
            <w:rStyle w:val="af3"/>
            <w:sz w:val="24"/>
            <w:szCs w:val="24"/>
          </w:rPr>
          <w:t>https://doi.org/10.1002/smll.202411342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5440B1D3" w14:textId="71DA0BCD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Y.-G. Lee, G. Yoo, Y.-R. Jo, H.-R. An, B.-R. Koo et al., Interfacial electrochemical media-engineered tunable vanadium zinc hydrate oxygen defect for enhancing the redox reaction of zinc-ion hybrid supercapacitors. Adv. Energy Mater. </w:t>
      </w:r>
      <w:r w:rsidRPr="000607A0">
        <w:rPr>
          <w:b/>
          <w:sz w:val="24"/>
          <w:szCs w:val="24"/>
        </w:rPr>
        <w:t>13</w:t>
      </w:r>
      <w:r w:rsidRPr="000607A0">
        <w:rPr>
          <w:sz w:val="24"/>
          <w:szCs w:val="24"/>
        </w:rPr>
        <w:t xml:space="preserve">(24), 2300630 (2023). </w:t>
      </w:r>
      <w:hyperlink r:id="rId76" w:history="1">
        <w:r w:rsidR="007D3588" w:rsidRPr="007A57AB">
          <w:rPr>
            <w:rStyle w:val="af3"/>
            <w:sz w:val="24"/>
            <w:szCs w:val="24"/>
          </w:rPr>
          <w:t>https://doi.org/10.1002/aenm.202300630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632A015D" w14:textId="79E17798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H. Zhang, N. Wang, Z. Pu, Y. Shen, Y. Li, A novel zinc ion supercapacitor with ultrahigh capacity and ultralong cycling lives enhanced by redox electrolyte. J. Energy Storage </w:t>
      </w:r>
      <w:r w:rsidRPr="000607A0">
        <w:rPr>
          <w:b/>
          <w:sz w:val="24"/>
          <w:szCs w:val="24"/>
        </w:rPr>
        <w:t>60</w:t>
      </w:r>
      <w:r w:rsidRPr="000607A0">
        <w:rPr>
          <w:sz w:val="24"/>
          <w:szCs w:val="24"/>
        </w:rPr>
        <w:t xml:space="preserve">, 106597 (2023). </w:t>
      </w:r>
      <w:hyperlink r:id="rId77" w:history="1">
        <w:r w:rsidR="007D3588" w:rsidRPr="007A57AB">
          <w:rPr>
            <w:rStyle w:val="af3"/>
            <w:sz w:val="24"/>
            <w:szCs w:val="24"/>
          </w:rPr>
          <w:t>https://doi.org/10.1016/j.est.2022.106597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763EFBF7" w14:textId="5EC17EFB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>B. Selvaraj, B. Sambandam, S. Kim, V. Mathew, S. Seo et al., A low cost Zn</w:t>
      </w:r>
      <w:r w:rsidRPr="000607A0">
        <w:rPr>
          <w:sz w:val="24"/>
          <w:szCs w:val="24"/>
          <w:vertAlign w:val="superscript"/>
        </w:rPr>
        <w:t>2+</w:t>
      </w:r>
      <w:r w:rsidRPr="000607A0">
        <w:rPr>
          <w:sz w:val="24"/>
          <w:szCs w:val="24"/>
        </w:rPr>
        <w:t>/I</w:t>
      </w:r>
      <w:r w:rsidRPr="000607A0">
        <w:rPr>
          <w:sz w:val="24"/>
          <w:szCs w:val="24"/>
          <w:vertAlign w:val="superscript"/>
        </w:rPr>
        <w:t>–</w:t>
      </w:r>
      <w:r w:rsidRPr="000607A0">
        <w:rPr>
          <w:sz w:val="24"/>
          <w:szCs w:val="24"/>
        </w:rPr>
        <w:t xml:space="preserve"> redox active electrolyte for a high energy and long cycle-life zinc hybrid battery–capacitor. J. Mater. Chem. A </w:t>
      </w:r>
      <w:r w:rsidRPr="000607A0">
        <w:rPr>
          <w:b/>
          <w:sz w:val="24"/>
          <w:szCs w:val="24"/>
        </w:rPr>
        <w:t>11</w:t>
      </w:r>
      <w:r w:rsidRPr="000607A0">
        <w:rPr>
          <w:sz w:val="24"/>
          <w:szCs w:val="24"/>
        </w:rPr>
        <w:t xml:space="preserve">(44), 24219–24227 (2023). </w:t>
      </w:r>
      <w:hyperlink r:id="rId78" w:history="1">
        <w:r w:rsidR="007D3588" w:rsidRPr="007A57AB">
          <w:rPr>
            <w:rStyle w:val="af3"/>
            <w:sz w:val="24"/>
            <w:szCs w:val="24"/>
          </w:rPr>
          <w:t>https://doi.org/10.1039/d3ta03912a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3FE21B9D" w14:textId="2D9B50AA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>Y. Yang, Y. Zhou, P. Ji, P. Yang, J. Xu et al., Zinc-ion hybrid supercapacitors with hierarchically N-doped porous carbon electrodes and ZnSO</w:t>
      </w:r>
      <w:r w:rsidRPr="000607A0">
        <w:rPr>
          <w:sz w:val="24"/>
          <w:szCs w:val="24"/>
          <w:vertAlign w:val="subscript"/>
        </w:rPr>
        <w:t>4</w:t>
      </w:r>
      <w:r w:rsidRPr="000607A0">
        <w:rPr>
          <w:sz w:val="24"/>
          <w:szCs w:val="24"/>
        </w:rPr>
        <w:t>/ZnI</w:t>
      </w:r>
      <w:r w:rsidRPr="000607A0">
        <w:rPr>
          <w:sz w:val="24"/>
          <w:szCs w:val="24"/>
          <w:vertAlign w:val="subscript"/>
        </w:rPr>
        <w:t>2</w:t>
      </w:r>
      <w:r w:rsidRPr="000607A0">
        <w:rPr>
          <w:sz w:val="24"/>
          <w:szCs w:val="24"/>
        </w:rPr>
        <w:t xml:space="preserve"> redox electrolyte exhibit boosted energy density. Colloids Surf. A Physicochem. Eng. Aspects </w:t>
      </w:r>
      <w:r w:rsidRPr="000607A0">
        <w:rPr>
          <w:b/>
          <w:sz w:val="24"/>
          <w:szCs w:val="24"/>
        </w:rPr>
        <w:t>694</w:t>
      </w:r>
      <w:r w:rsidRPr="000607A0">
        <w:rPr>
          <w:sz w:val="24"/>
          <w:szCs w:val="24"/>
        </w:rPr>
        <w:t xml:space="preserve">, 134122 (2024). </w:t>
      </w:r>
      <w:hyperlink r:id="rId79" w:history="1">
        <w:r w:rsidR="007D3588" w:rsidRPr="007A57AB">
          <w:rPr>
            <w:rStyle w:val="af3"/>
            <w:sz w:val="24"/>
            <w:szCs w:val="24"/>
          </w:rPr>
          <w:t>https://doi.org/10.1016/j.colsurfa.2024.134122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p w14:paraId="3118DB9A" w14:textId="13A07975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  <w:lang w:val="de-DE"/>
        </w:rPr>
      </w:pPr>
      <w:r w:rsidRPr="000607A0">
        <w:rPr>
          <w:sz w:val="24"/>
          <w:szCs w:val="24"/>
          <w:lang w:val="de-DE"/>
        </w:rPr>
        <w:t xml:space="preserve">S. Chen, N. Wang, Y. Ruan, H. Huang, H. Pan et al., Dual redox-active ions enhanced zinc-ion hybrid supercapacitors. J. Energy Storage </w:t>
      </w:r>
      <w:r w:rsidRPr="000607A0">
        <w:rPr>
          <w:b/>
          <w:sz w:val="24"/>
          <w:szCs w:val="24"/>
          <w:lang w:val="de-DE"/>
        </w:rPr>
        <w:t>131</w:t>
      </w:r>
      <w:r w:rsidRPr="000607A0">
        <w:rPr>
          <w:sz w:val="24"/>
          <w:szCs w:val="24"/>
          <w:lang w:val="de-DE"/>
        </w:rPr>
        <w:t xml:space="preserve">, 117668 (2025). </w:t>
      </w:r>
      <w:hyperlink r:id="rId80" w:history="1">
        <w:r w:rsidR="007D3588" w:rsidRPr="007A57AB">
          <w:rPr>
            <w:rStyle w:val="af3"/>
            <w:sz w:val="24"/>
            <w:szCs w:val="24"/>
            <w:lang w:val="de-DE"/>
          </w:rPr>
          <w:t>https://doi.org/10.1016/j.est.2025.117668</w:t>
        </w:r>
      </w:hyperlink>
      <w:r w:rsidR="007D3588">
        <w:rPr>
          <w:rFonts w:eastAsiaTheme="minorEastAsia" w:hint="eastAsia"/>
          <w:sz w:val="24"/>
          <w:szCs w:val="24"/>
          <w:lang w:val="de-DE"/>
        </w:rPr>
        <w:t xml:space="preserve"> </w:t>
      </w:r>
    </w:p>
    <w:p w14:paraId="7FD19E79" w14:textId="3CE6A0EB" w:rsidR="00A57A39" w:rsidRPr="000607A0" w:rsidRDefault="00A57A39" w:rsidP="000607A0">
      <w:pPr>
        <w:pStyle w:val="EndNoteBibliography"/>
        <w:numPr>
          <w:ilvl w:val="0"/>
          <w:numId w:val="7"/>
        </w:numPr>
        <w:spacing w:beforeLines="50" w:before="190" w:afterLines="50" w:after="190"/>
        <w:ind w:hanging="582"/>
        <w:rPr>
          <w:sz w:val="24"/>
          <w:szCs w:val="24"/>
        </w:rPr>
      </w:pPr>
      <w:r w:rsidRPr="000607A0">
        <w:rPr>
          <w:sz w:val="24"/>
          <w:szCs w:val="24"/>
        </w:rPr>
        <w:t xml:space="preserve">L. Wei, Y. Chen, Z. Huang, S. Zheng, X. Guo, Redox-enhanced zinc-ion hybrid capacitors with high energy density enabled by high-voltage active aqueous electrolytes based on low salt concentration. Energy Storage Mater. </w:t>
      </w:r>
      <w:r w:rsidRPr="000607A0">
        <w:rPr>
          <w:b/>
          <w:sz w:val="24"/>
          <w:szCs w:val="24"/>
        </w:rPr>
        <w:t>58</w:t>
      </w:r>
      <w:r w:rsidRPr="000607A0">
        <w:rPr>
          <w:sz w:val="24"/>
          <w:szCs w:val="24"/>
        </w:rPr>
        <w:t xml:space="preserve">, 30–39 (2023). </w:t>
      </w:r>
      <w:hyperlink r:id="rId81" w:history="1">
        <w:r w:rsidR="007D3588" w:rsidRPr="007A57AB">
          <w:rPr>
            <w:rStyle w:val="af3"/>
            <w:sz w:val="24"/>
            <w:szCs w:val="24"/>
          </w:rPr>
          <w:t>https://doi.org/10.1016/j.ensm.2023.03.015</w:t>
        </w:r>
      </w:hyperlink>
      <w:r w:rsidR="007D3588">
        <w:rPr>
          <w:rFonts w:eastAsiaTheme="minorEastAsia" w:hint="eastAsia"/>
          <w:sz w:val="24"/>
          <w:szCs w:val="24"/>
        </w:rPr>
        <w:t xml:space="preserve"> </w:t>
      </w:r>
    </w:p>
    <w:sectPr w:rsidR="00A57A39" w:rsidRPr="000607A0" w:rsidSect="0080058E">
      <w:pgSz w:w="11906" w:h="16838" w:code="9"/>
      <w:pgMar w:top="1440" w:right="1797" w:bottom="1440" w:left="1797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0D48E" w14:textId="77777777" w:rsidR="004D52CE" w:rsidRDefault="004D52CE" w:rsidP="00B87D46">
      <w:pPr>
        <w:spacing w:line="240" w:lineRule="auto"/>
      </w:pPr>
      <w:r>
        <w:separator/>
      </w:r>
    </w:p>
  </w:endnote>
  <w:endnote w:type="continuationSeparator" w:id="0">
    <w:p w14:paraId="1820F8B7" w14:textId="77777777" w:rsidR="004D52CE" w:rsidRDefault="004D52CE" w:rsidP="00B87D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BA457" w14:textId="77777777" w:rsidR="005F2FB5" w:rsidRDefault="005F2FB5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F6F56" w14:textId="324F4AF5" w:rsidR="00534DA4" w:rsidRPr="005F2FB5" w:rsidRDefault="005F2FB5" w:rsidP="005F2FB5">
    <w:pPr>
      <w:pStyle w:val="af1"/>
      <w:jc w:val="center"/>
      <w:rPr>
        <w:rFonts w:eastAsiaTheme="minorEastAsia" w:hint="eastAsia"/>
        <w:sz w:val="24"/>
        <w:szCs w:val="24"/>
      </w:rPr>
    </w:pPr>
    <w:r w:rsidRPr="005F2FB5">
      <w:rPr>
        <w:rFonts w:eastAsiaTheme="minorEastAsia" w:hint="eastAsia"/>
        <w:sz w:val="24"/>
        <w:szCs w:val="24"/>
      </w:rPr>
      <w:t>S</w:t>
    </w:r>
    <w:sdt>
      <w:sdtPr>
        <w:rPr>
          <w:sz w:val="24"/>
          <w:szCs w:val="24"/>
        </w:rPr>
        <w:id w:val="106161693"/>
        <w:docPartObj>
          <w:docPartGallery w:val="Page Numbers (Bottom of Page)"/>
          <w:docPartUnique/>
        </w:docPartObj>
      </w:sdtPr>
      <w:sdtContent>
        <w:r w:rsidRPr="005F2FB5">
          <w:rPr>
            <w:sz w:val="24"/>
            <w:szCs w:val="24"/>
          </w:rPr>
          <w:fldChar w:fldCharType="begin"/>
        </w:r>
        <w:r w:rsidRPr="005F2FB5">
          <w:rPr>
            <w:sz w:val="24"/>
            <w:szCs w:val="24"/>
          </w:rPr>
          <w:instrText>PAGE   \* MERGEFORMAT</w:instrText>
        </w:r>
        <w:r w:rsidRPr="005F2FB5">
          <w:rPr>
            <w:sz w:val="24"/>
            <w:szCs w:val="24"/>
          </w:rPr>
          <w:fldChar w:fldCharType="separate"/>
        </w:r>
        <w:r w:rsidRPr="005F2FB5">
          <w:rPr>
            <w:sz w:val="24"/>
            <w:szCs w:val="24"/>
            <w:lang w:val="zh-CN"/>
          </w:rPr>
          <w:t>2</w:t>
        </w:r>
        <w:r w:rsidRPr="005F2FB5">
          <w:rPr>
            <w:sz w:val="24"/>
            <w:szCs w:val="24"/>
          </w:rPr>
          <w:fldChar w:fldCharType="end"/>
        </w:r>
        <w:r w:rsidRPr="005F2FB5">
          <w:rPr>
            <w:rFonts w:eastAsiaTheme="minorEastAsia" w:hint="eastAsia"/>
            <w:sz w:val="24"/>
            <w:szCs w:val="24"/>
          </w:rPr>
          <w:t>/S21</w:t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ABEC8" w14:textId="77777777" w:rsidR="005F2FB5" w:rsidRDefault="005F2FB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5A0AA" w14:textId="77777777" w:rsidR="004D52CE" w:rsidRDefault="004D52CE" w:rsidP="00B87D46">
      <w:pPr>
        <w:spacing w:line="240" w:lineRule="auto"/>
      </w:pPr>
      <w:r>
        <w:separator/>
      </w:r>
    </w:p>
  </w:footnote>
  <w:footnote w:type="continuationSeparator" w:id="0">
    <w:p w14:paraId="18E0A99A" w14:textId="77777777" w:rsidR="004D52CE" w:rsidRDefault="004D52CE" w:rsidP="00B87D4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2F6AD" w14:textId="77777777" w:rsidR="005F2FB5" w:rsidRDefault="005F2FB5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C43BB" w14:textId="6DF49745" w:rsidR="005F2FB5" w:rsidRPr="005F2FB5" w:rsidRDefault="005F2FB5">
    <w:pPr>
      <w:pStyle w:val="af"/>
      <w:rPr>
        <w:rFonts w:eastAsiaTheme="minorEastAsia" w:hint="eastAsia"/>
        <w:sz w:val="24"/>
        <w:szCs w:val="24"/>
      </w:rPr>
    </w:pPr>
    <w:hyperlink r:id="rId1" w:history="1">
      <w:r w:rsidRPr="005F2FB5">
        <w:rPr>
          <w:rStyle w:val="af3"/>
          <w:rFonts w:eastAsiaTheme="minorEastAsia"/>
          <w:sz w:val="24"/>
          <w:szCs w:val="24"/>
        </w:rPr>
        <w:t>Nano-Micro Letters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F4D98" w14:textId="77777777" w:rsidR="005F2FB5" w:rsidRDefault="005F2FB5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09C"/>
    <w:multiLevelType w:val="hybridMultilevel"/>
    <w:tmpl w:val="50845DBC"/>
    <w:lvl w:ilvl="0" w:tplc="DBC0F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1BFF4529"/>
    <w:multiLevelType w:val="hybridMultilevel"/>
    <w:tmpl w:val="43E04C4C"/>
    <w:lvl w:ilvl="0" w:tplc="4EFC7C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37502CE8"/>
    <w:multiLevelType w:val="hybridMultilevel"/>
    <w:tmpl w:val="0C486AD0"/>
    <w:lvl w:ilvl="0" w:tplc="A9162B04">
      <w:start w:val="1"/>
      <w:numFmt w:val="decimal"/>
      <w:lvlText w:val="Figure S%1"/>
      <w:lvlJc w:val="left"/>
      <w:pPr>
        <w:ind w:left="440" w:hanging="440"/>
      </w:pPr>
      <w:rPr>
        <w:rFonts w:ascii="Arial" w:hAnsi="Arial" w:hint="default"/>
        <w:b w:val="0"/>
        <w:i w:val="0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4F15300D"/>
    <w:multiLevelType w:val="hybridMultilevel"/>
    <w:tmpl w:val="E6829438"/>
    <w:lvl w:ilvl="0" w:tplc="52C0D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4F663092"/>
    <w:multiLevelType w:val="hybridMultilevel"/>
    <w:tmpl w:val="7882A39C"/>
    <w:lvl w:ilvl="0" w:tplc="308860D4">
      <w:start w:val="1"/>
      <w:numFmt w:val="decimal"/>
      <w:lvlText w:val="Figure S%1"/>
      <w:lvlJc w:val="left"/>
      <w:pPr>
        <w:ind w:left="1716" w:hanging="440"/>
      </w:pPr>
      <w:rPr>
        <w:rFonts w:ascii="Times New Roman" w:hAnsi="Times New Roman" w:hint="default"/>
        <w:b w:val="0"/>
        <w:i w:val="0"/>
        <w:snapToGrid w:val="0"/>
        <w:kern w:val="0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558358AE"/>
    <w:multiLevelType w:val="hybridMultilevel"/>
    <w:tmpl w:val="C1A213C6"/>
    <w:lvl w:ilvl="0" w:tplc="6F06D320">
      <w:start w:val="1"/>
      <w:numFmt w:val="decimal"/>
      <w:lvlText w:val="Figure S%1"/>
      <w:lvlJc w:val="left"/>
      <w:pPr>
        <w:ind w:left="2566" w:hanging="440"/>
      </w:pPr>
      <w:rPr>
        <w:rFonts w:ascii="Times New Roman" w:hAnsi="Times New Roman" w:cs="Times New Roman" w:hint="default"/>
        <w:b w:val="0"/>
        <w:i w:val="0"/>
        <w:snapToGrid w:val="0"/>
        <w:kern w:val="0"/>
      </w:rPr>
    </w:lvl>
    <w:lvl w:ilvl="1" w:tplc="04090019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76114E20"/>
    <w:multiLevelType w:val="hybridMultilevel"/>
    <w:tmpl w:val="0DD641EA"/>
    <w:lvl w:ilvl="0" w:tplc="04090019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7A8A4B96"/>
    <w:multiLevelType w:val="hybridMultilevel"/>
    <w:tmpl w:val="E94CA718"/>
    <w:lvl w:ilvl="0" w:tplc="20801270">
      <w:start w:val="1"/>
      <w:numFmt w:val="decimal"/>
      <w:lvlText w:val="[S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50670470">
    <w:abstractNumId w:val="6"/>
  </w:num>
  <w:num w:numId="2" w16cid:durableId="891580139">
    <w:abstractNumId w:val="1"/>
  </w:num>
  <w:num w:numId="3" w16cid:durableId="87317272">
    <w:abstractNumId w:val="0"/>
  </w:num>
  <w:num w:numId="4" w16cid:durableId="266735631">
    <w:abstractNumId w:val="5"/>
  </w:num>
  <w:num w:numId="5" w16cid:durableId="1150057782">
    <w:abstractNumId w:val="4"/>
  </w:num>
  <w:num w:numId="6" w16cid:durableId="1580558570">
    <w:abstractNumId w:val="2"/>
  </w:num>
  <w:num w:numId="7" w16cid:durableId="1215004516">
    <w:abstractNumId w:val="7"/>
  </w:num>
  <w:num w:numId="8" w16cid:durableId="21167096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grammar="clean"/>
  <w:defaultTabStop w:val="420"/>
  <w:drawingGridHorizontalSpacing w:val="140"/>
  <w:drawingGridVerticalSpacing w:val="381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NLc0MDQwNDE2tDQ0tLRQ0lEKTi0uzszPAykwNK8FAPYHdwotAAAA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ano-Micro Letters Copy&lt;/Style&gt;&lt;LeftDelim&gt;{&lt;/LeftDelim&gt;&lt;RightDelim&gt;}&lt;/RightDelim&gt;&lt;FontName&gt;Times New Roman&lt;/FontName&gt;&lt;FontSize&gt;14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D94AEC"/>
    <w:rsid w:val="000053D6"/>
    <w:rsid w:val="000059B2"/>
    <w:rsid w:val="00007C10"/>
    <w:rsid w:val="0001037D"/>
    <w:rsid w:val="00013E6C"/>
    <w:rsid w:val="00025DAC"/>
    <w:rsid w:val="00027CC2"/>
    <w:rsid w:val="00031F46"/>
    <w:rsid w:val="00032F64"/>
    <w:rsid w:val="00034DED"/>
    <w:rsid w:val="00046383"/>
    <w:rsid w:val="00046DF1"/>
    <w:rsid w:val="00047DAE"/>
    <w:rsid w:val="000607A0"/>
    <w:rsid w:val="0006380B"/>
    <w:rsid w:val="00074B4A"/>
    <w:rsid w:val="00086686"/>
    <w:rsid w:val="00090A21"/>
    <w:rsid w:val="000965DB"/>
    <w:rsid w:val="00097CA4"/>
    <w:rsid w:val="000A02B7"/>
    <w:rsid w:val="000A19D1"/>
    <w:rsid w:val="000A3983"/>
    <w:rsid w:val="000A3F77"/>
    <w:rsid w:val="000A7895"/>
    <w:rsid w:val="000B12F9"/>
    <w:rsid w:val="000B39AF"/>
    <w:rsid w:val="000B47EA"/>
    <w:rsid w:val="000B5DE3"/>
    <w:rsid w:val="000C44DF"/>
    <w:rsid w:val="000C5ADD"/>
    <w:rsid w:val="000D09F1"/>
    <w:rsid w:val="000D5A2E"/>
    <w:rsid w:val="000D66B3"/>
    <w:rsid w:val="000D7516"/>
    <w:rsid w:val="000F36AE"/>
    <w:rsid w:val="000F3E8D"/>
    <w:rsid w:val="000F4314"/>
    <w:rsid w:val="000F5EC6"/>
    <w:rsid w:val="000F6DF9"/>
    <w:rsid w:val="000F7DB8"/>
    <w:rsid w:val="000F7EA3"/>
    <w:rsid w:val="001045E5"/>
    <w:rsid w:val="00111A26"/>
    <w:rsid w:val="00112273"/>
    <w:rsid w:val="001143D8"/>
    <w:rsid w:val="00116E49"/>
    <w:rsid w:val="00120357"/>
    <w:rsid w:val="0012659A"/>
    <w:rsid w:val="00126915"/>
    <w:rsid w:val="00131802"/>
    <w:rsid w:val="00135743"/>
    <w:rsid w:val="00135BA2"/>
    <w:rsid w:val="00136FA6"/>
    <w:rsid w:val="001372FE"/>
    <w:rsid w:val="00142435"/>
    <w:rsid w:val="001441DF"/>
    <w:rsid w:val="00154B89"/>
    <w:rsid w:val="00160E85"/>
    <w:rsid w:val="00170AE6"/>
    <w:rsid w:val="00170D7A"/>
    <w:rsid w:val="001725BF"/>
    <w:rsid w:val="0017344F"/>
    <w:rsid w:val="0018330E"/>
    <w:rsid w:val="00194259"/>
    <w:rsid w:val="00195C5E"/>
    <w:rsid w:val="001A1161"/>
    <w:rsid w:val="001A1AE9"/>
    <w:rsid w:val="001A3DF5"/>
    <w:rsid w:val="001A475E"/>
    <w:rsid w:val="001A5455"/>
    <w:rsid w:val="001A67D9"/>
    <w:rsid w:val="001A6E3A"/>
    <w:rsid w:val="001B11E7"/>
    <w:rsid w:val="001C0477"/>
    <w:rsid w:val="001C4CE8"/>
    <w:rsid w:val="001C621C"/>
    <w:rsid w:val="001C6A87"/>
    <w:rsid w:val="001D011D"/>
    <w:rsid w:val="001D0811"/>
    <w:rsid w:val="001D4986"/>
    <w:rsid w:val="001D4A12"/>
    <w:rsid w:val="001E420A"/>
    <w:rsid w:val="001E522C"/>
    <w:rsid w:val="001F120F"/>
    <w:rsid w:val="001F294D"/>
    <w:rsid w:val="001F56EA"/>
    <w:rsid w:val="002001A4"/>
    <w:rsid w:val="00205C15"/>
    <w:rsid w:val="00212320"/>
    <w:rsid w:val="00213DBF"/>
    <w:rsid w:val="00215FE8"/>
    <w:rsid w:val="00225226"/>
    <w:rsid w:val="0022755C"/>
    <w:rsid w:val="002325BA"/>
    <w:rsid w:val="00236B5F"/>
    <w:rsid w:val="00236CB2"/>
    <w:rsid w:val="00236EED"/>
    <w:rsid w:val="00240FE2"/>
    <w:rsid w:val="00245510"/>
    <w:rsid w:val="00245FEC"/>
    <w:rsid w:val="0025317E"/>
    <w:rsid w:val="00256F9C"/>
    <w:rsid w:val="00267487"/>
    <w:rsid w:val="00267AEF"/>
    <w:rsid w:val="0027015A"/>
    <w:rsid w:val="00272242"/>
    <w:rsid w:val="002731CA"/>
    <w:rsid w:val="00274132"/>
    <w:rsid w:val="00275253"/>
    <w:rsid w:val="002779CA"/>
    <w:rsid w:val="00280393"/>
    <w:rsid w:val="0028126B"/>
    <w:rsid w:val="002830AB"/>
    <w:rsid w:val="00292C24"/>
    <w:rsid w:val="0029457C"/>
    <w:rsid w:val="00296086"/>
    <w:rsid w:val="00296272"/>
    <w:rsid w:val="002979E5"/>
    <w:rsid w:val="002A5CA5"/>
    <w:rsid w:val="002B02AC"/>
    <w:rsid w:val="002B18FF"/>
    <w:rsid w:val="002B4E73"/>
    <w:rsid w:val="002B79DA"/>
    <w:rsid w:val="002B7D3C"/>
    <w:rsid w:val="002C156D"/>
    <w:rsid w:val="002C2774"/>
    <w:rsid w:val="002C3AF5"/>
    <w:rsid w:val="002D1513"/>
    <w:rsid w:val="002D3B2E"/>
    <w:rsid w:val="002D542F"/>
    <w:rsid w:val="002E22EB"/>
    <w:rsid w:val="002E36DC"/>
    <w:rsid w:val="002F0155"/>
    <w:rsid w:val="002F6051"/>
    <w:rsid w:val="002F696E"/>
    <w:rsid w:val="00301E60"/>
    <w:rsid w:val="003025BB"/>
    <w:rsid w:val="00302718"/>
    <w:rsid w:val="003067D6"/>
    <w:rsid w:val="00310A2C"/>
    <w:rsid w:val="00313850"/>
    <w:rsid w:val="00313856"/>
    <w:rsid w:val="00316A43"/>
    <w:rsid w:val="00316BBA"/>
    <w:rsid w:val="00324C7D"/>
    <w:rsid w:val="00331E2D"/>
    <w:rsid w:val="00332959"/>
    <w:rsid w:val="00333520"/>
    <w:rsid w:val="003349D6"/>
    <w:rsid w:val="00336094"/>
    <w:rsid w:val="00337488"/>
    <w:rsid w:val="00343AD4"/>
    <w:rsid w:val="00344574"/>
    <w:rsid w:val="00350BC9"/>
    <w:rsid w:val="00355F7A"/>
    <w:rsid w:val="003615BE"/>
    <w:rsid w:val="00361CBD"/>
    <w:rsid w:val="00374EF2"/>
    <w:rsid w:val="00383708"/>
    <w:rsid w:val="00385B2B"/>
    <w:rsid w:val="003865B1"/>
    <w:rsid w:val="00386DE7"/>
    <w:rsid w:val="00392998"/>
    <w:rsid w:val="00394C89"/>
    <w:rsid w:val="0039729C"/>
    <w:rsid w:val="00397BB8"/>
    <w:rsid w:val="003A4736"/>
    <w:rsid w:val="003A653F"/>
    <w:rsid w:val="003A709C"/>
    <w:rsid w:val="003B0782"/>
    <w:rsid w:val="003B0831"/>
    <w:rsid w:val="003B0E91"/>
    <w:rsid w:val="003B1349"/>
    <w:rsid w:val="003B1CC5"/>
    <w:rsid w:val="003B53B4"/>
    <w:rsid w:val="003B585E"/>
    <w:rsid w:val="003C5446"/>
    <w:rsid w:val="003D5BEB"/>
    <w:rsid w:val="003E197B"/>
    <w:rsid w:val="003E3B52"/>
    <w:rsid w:val="003E6356"/>
    <w:rsid w:val="003E79AD"/>
    <w:rsid w:val="003E7EB8"/>
    <w:rsid w:val="003F23DE"/>
    <w:rsid w:val="003F5D3F"/>
    <w:rsid w:val="0040554C"/>
    <w:rsid w:val="00405E97"/>
    <w:rsid w:val="00407AF0"/>
    <w:rsid w:val="00414B76"/>
    <w:rsid w:val="00417921"/>
    <w:rsid w:val="00425F98"/>
    <w:rsid w:val="004261C2"/>
    <w:rsid w:val="004262B0"/>
    <w:rsid w:val="004330A1"/>
    <w:rsid w:val="00433246"/>
    <w:rsid w:val="0043387F"/>
    <w:rsid w:val="00436821"/>
    <w:rsid w:val="004404FC"/>
    <w:rsid w:val="0044081D"/>
    <w:rsid w:val="00450855"/>
    <w:rsid w:val="004518E3"/>
    <w:rsid w:val="00452403"/>
    <w:rsid w:val="00456D39"/>
    <w:rsid w:val="00460F61"/>
    <w:rsid w:val="004610E6"/>
    <w:rsid w:val="004656D1"/>
    <w:rsid w:val="00466ECB"/>
    <w:rsid w:val="00467990"/>
    <w:rsid w:val="004845E5"/>
    <w:rsid w:val="004908A2"/>
    <w:rsid w:val="0049785C"/>
    <w:rsid w:val="004A3788"/>
    <w:rsid w:val="004B1E55"/>
    <w:rsid w:val="004B2B40"/>
    <w:rsid w:val="004B4348"/>
    <w:rsid w:val="004C0051"/>
    <w:rsid w:val="004C2B05"/>
    <w:rsid w:val="004C438F"/>
    <w:rsid w:val="004D0093"/>
    <w:rsid w:val="004D3061"/>
    <w:rsid w:val="004D52CE"/>
    <w:rsid w:val="004E3011"/>
    <w:rsid w:val="004E56C5"/>
    <w:rsid w:val="004F34DE"/>
    <w:rsid w:val="004F6DB7"/>
    <w:rsid w:val="00507C2A"/>
    <w:rsid w:val="00513538"/>
    <w:rsid w:val="0051455D"/>
    <w:rsid w:val="00516EA2"/>
    <w:rsid w:val="0052071D"/>
    <w:rsid w:val="00532B0F"/>
    <w:rsid w:val="00534DA4"/>
    <w:rsid w:val="00540174"/>
    <w:rsid w:val="00543272"/>
    <w:rsid w:val="00544B24"/>
    <w:rsid w:val="005458AC"/>
    <w:rsid w:val="00560B0F"/>
    <w:rsid w:val="00561450"/>
    <w:rsid w:val="00564C06"/>
    <w:rsid w:val="00573979"/>
    <w:rsid w:val="005768F2"/>
    <w:rsid w:val="0058171F"/>
    <w:rsid w:val="0058291B"/>
    <w:rsid w:val="00586410"/>
    <w:rsid w:val="00590D79"/>
    <w:rsid w:val="00591524"/>
    <w:rsid w:val="0059431B"/>
    <w:rsid w:val="0059560D"/>
    <w:rsid w:val="005A3B32"/>
    <w:rsid w:val="005A51E8"/>
    <w:rsid w:val="005B3946"/>
    <w:rsid w:val="005B42F6"/>
    <w:rsid w:val="005B6C0F"/>
    <w:rsid w:val="005C209D"/>
    <w:rsid w:val="005C35A2"/>
    <w:rsid w:val="005C77C7"/>
    <w:rsid w:val="005D44C5"/>
    <w:rsid w:val="005D6595"/>
    <w:rsid w:val="005E139C"/>
    <w:rsid w:val="005E36D7"/>
    <w:rsid w:val="005F0AD9"/>
    <w:rsid w:val="005F2FB5"/>
    <w:rsid w:val="00601594"/>
    <w:rsid w:val="00601E17"/>
    <w:rsid w:val="00602A12"/>
    <w:rsid w:val="00604986"/>
    <w:rsid w:val="00604C6C"/>
    <w:rsid w:val="00614961"/>
    <w:rsid w:val="00617A4E"/>
    <w:rsid w:val="00621737"/>
    <w:rsid w:val="00622015"/>
    <w:rsid w:val="00622CD8"/>
    <w:rsid w:val="00634764"/>
    <w:rsid w:val="006353A3"/>
    <w:rsid w:val="00642B04"/>
    <w:rsid w:val="00644728"/>
    <w:rsid w:val="00656590"/>
    <w:rsid w:val="00660B52"/>
    <w:rsid w:val="00662FA8"/>
    <w:rsid w:val="00663A7C"/>
    <w:rsid w:val="006655A7"/>
    <w:rsid w:val="006710C5"/>
    <w:rsid w:val="0067210D"/>
    <w:rsid w:val="00684C0A"/>
    <w:rsid w:val="006A2E6D"/>
    <w:rsid w:val="006A7420"/>
    <w:rsid w:val="006B0C86"/>
    <w:rsid w:val="006B0FED"/>
    <w:rsid w:val="006B184D"/>
    <w:rsid w:val="006B2E28"/>
    <w:rsid w:val="006B3FE5"/>
    <w:rsid w:val="006B56A1"/>
    <w:rsid w:val="006B62E1"/>
    <w:rsid w:val="006C0F57"/>
    <w:rsid w:val="006C19AD"/>
    <w:rsid w:val="006C20F2"/>
    <w:rsid w:val="006C75F6"/>
    <w:rsid w:val="006D0469"/>
    <w:rsid w:val="006D13DE"/>
    <w:rsid w:val="006D4C23"/>
    <w:rsid w:val="006D4F2C"/>
    <w:rsid w:val="006D73A0"/>
    <w:rsid w:val="006E59DF"/>
    <w:rsid w:val="006E685C"/>
    <w:rsid w:val="006E7CFC"/>
    <w:rsid w:val="006F1C2D"/>
    <w:rsid w:val="006F590B"/>
    <w:rsid w:val="006F5976"/>
    <w:rsid w:val="006F638B"/>
    <w:rsid w:val="00713034"/>
    <w:rsid w:val="00714BCF"/>
    <w:rsid w:val="007164C3"/>
    <w:rsid w:val="00717B0B"/>
    <w:rsid w:val="0072360A"/>
    <w:rsid w:val="00725FBE"/>
    <w:rsid w:val="00730627"/>
    <w:rsid w:val="00733207"/>
    <w:rsid w:val="00733F78"/>
    <w:rsid w:val="007360FE"/>
    <w:rsid w:val="00743C99"/>
    <w:rsid w:val="00755526"/>
    <w:rsid w:val="00763580"/>
    <w:rsid w:val="00763650"/>
    <w:rsid w:val="007716D7"/>
    <w:rsid w:val="00774AE5"/>
    <w:rsid w:val="00775A67"/>
    <w:rsid w:val="00781474"/>
    <w:rsid w:val="007925CA"/>
    <w:rsid w:val="00792C35"/>
    <w:rsid w:val="0079331F"/>
    <w:rsid w:val="00794AE4"/>
    <w:rsid w:val="00794DB6"/>
    <w:rsid w:val="00796341"/>
    <w:rsid w:val="007A5793"/>
    <w:rsid w:val="007B31DE"/>
    <w:rsid w:val="007C0FEB"/>
    <w:rsid w:val="007C2402"/>
    <w:rsid w:val="007C780B"/>
    <w:rsid w:val="007D0D12"/>
    <w:rsid w:val="007D3588"/>
    <w:rsid w:val="007D548A"/>
    <w:rsid w:val="007E2760"/>
    <w:rsid w:val="007E3114"/>
    <w:rsid w:val="007E6544"/>
    <w:rsid w:val="007F5443"/>
    <w:rsid w:val="007F565B"/>
    <w:rsid w:val="007F6CB6"/>
    <w:rsid w:val="007F75BC"/>
    <w:rsid w:val="0080058E"/>
    <w:rsid w:val="00801144"/>
    <w:rsid w:val="00801D20"/>
    <w:rsid w:val="00810EA0"/>
    <w:rsid w:val="00817254"/>
    <w:rsid w:val="00820362"/>
    <w:rsid w:val="0082096A"/>
    <w:rsid w:val="00820EEB"/>
    <w:rsid w:val="008222A9"/>
    <w:rsid w:val="00823B58"/>
    <w:rsid w:val="00824AAA"/>
    <w:rsid w:val="0082574F"/>
    <w:rsid w:val="0083153F"/>
    <w:rsid w:val="00835DF2"/>
    <w:rsid w:val="00846F7A"/>
    <w:rsid w:val="00850AC1"/>
    <w:rsid w:val="008642EB"/>
    <w:rsid w:val="00864B1C"/>
    <w:rsid w:val="00864FFE"/>
    <w:rsid w:val="008660FF"/>
    <w:rsid w:val="0087093A"/>
    <w:rsid w:val="00880A8E"/>
    <w:rsid w:val="008822CE"/>
    <w:rsid w:val="008837E0"/>
    <w:rsid w:val="00887E96"/>
    <w:rsid w:val="00896E09"/>
    <w:rsid w:val="008A0A26"/>
    <w:rsid w:val="008A33AF"/>
    <w:rsid w:val="008A3ED3"/>
    <w:rsid w:val="008B3607"/>
    <w:rsid w:val="008B5F70"/>
    <w:rsid w:val="008C3CF0"/>
    <w:rsid w:val="008C6628"/>
    <w:rsid w:val="008D6149"/>
    <w:rsid w:val="008D7E96"/>
    <w:rsid w:val="008E0FE5"/>
    <w:rsid w:val="00905887"/>
    <w:rsid w:val="009157EC"/>
    <w:rsid w:val="00923BD0"/>
    <w:rsid w:val="00925E2C"/>
    <w:rsid w:val="00933BA7"/>
    <w:rsid w:val="009360E3"/>
    <w:rsid w:val="0094110D"/>
    <w:rsid w:val="00946C72"/>
    <w:rsid w:val="00950CBA"/>
    <w:rsid w:val="00952157"/>
    <w:rsid w:val="00952196"/>
    <w:rsid w:val="009528EA"/>
    <w:rsid w:val="00956C31"/>
    <w:rsid w:val="00957E21"/>
    <w:rsid w:val="009609D1"/>
    <w:rsid w:val="009751F4"/>
    <w:rsid w:val="00975AEF"/>
    <w:rsid w:val="00976300"/>
    <w:rsid w:val="00977B1D"/>
    <w:rsid w:val="0098473C"/>
    <w:rsid w:val="0098720F"/>
    <w:rsid w:val="009979A1"/>
    <w:rsid w:val="009A1940"/>
    <w:rsid w:val="009A3AC5"/>
    <w:rsid w:val="009B01F7"/>
    <w:rsid w:val="009B29BD"/>
    <w:rsid w:val="009B412C"/>
    <w:rsid w:val="009B568E"/>
    <w:rsid w:val="009B72CA"/>
    <w:rsid w:val="009B77E6"/>
    <w:rsid w:val="009C4866"/>
    <w:rsid w:val="009C5DD9"/>
    <w:rsid w:val="009C7B6C"/>
    <w:rsid w:val="009D0A47"/>
    <w:rsid w:val="009D168C"/>
    <w:rsid w:val="009E0CB9"/>
    <w:rsid w:val="009E7921"/>
    <w:rsid w:val="009F04AD"/>
    <w:rsid w:val="009F652D"/>
    <w:rsid w:val="009F6893"/>
    <w:rsid w:val="00A13200"/>
    <w:rsid w:val="00A17571"/>
    <w:rsid w:val="00A17AD8"/>
    <w:rsid w:val="00A216E6"/>
    <w:rsid w:val="00A22467"/>
    <w:rsid w:val="00A25816"/>
    <w:rsid w:val="00A357CC"/>
    <w:rsid w:val="00A3597A"/>
    <w:rsid w:val="00A35C43"/>
    <w:rsid w:val="00A42376"/>
    <w:rsid w:val="00A52149"/>
    <w:rsid w:val="00A52F9B"/>
    <w:rsid w:val="00A56238"/>
    <w:rsid w:val="00A57A39"/>
    <w:rsid w:val="00A844F6"/>
    <w:rsid w:val="00A921A8"/>
    <w:rsid w:val="00A93D2A"/>
    <w:rsid w:val="00AC0352"/>
    <w:rsid w:val="00AC4FC7"/>
    <w:rsid w:val="00AD204B"/>
    <w:rsid w:val="00AD42BC"/>
    <w:rsid w:val="00AD45C4"/>
    <w:rsid w:val="00AD522F"/>
    <w:rsid w:val="00AE3A8B"/>
    <w:rsid w:val="00AE4E09"/>
    <w:rsid w:val="00AE6FF7"/>
    <w:rsid w:val="00AF03A8"/>
    <w:rsid w:val="00AF0A8C"/>
    <w:rsid w:val="00AF1D19"/>
    <w:rsid w:val="00AF7635"/>
    <w:rsid w:val="00B01933"/>
    <w:rsid w:val="00B03AF8"/>
    <w:rsid w:val="00B10B98"/>
    <w:rsid w:val="00B22D3C"/>
    <w:rsid w:val="00B26EE6"/>
    <w:rsid w:val="00B36582"/>
    <w:rsid w:val="00B36F76"/>
    <w:rsid w:val="00B4130C"/>
    <w:rsid w:val="00B42A9E"/>
    <w:rsid w:val="00B43664"/>
    <w:rsid w:val="00B46F78"/>
    <w:rsid w:val="00B50C88"/>
    <w:rsid w:val="00B55BA2"/>
    <w:rsid w:val="00B60635"/>
    <w:rsid w:val="00B60ABF"/>
    <w:rsid w:val="00B6673B"/>
    <w:rsid w:val="00B71353"/>
    <w:rsid w:val="00B74FF6"/>
    <w:rsid w:val="00B77FB8"/>
    <w:rsid w:val="00B8131C"/>
    <w:rsid w:val="00B84610"/>
    <w:rsid w:val="00B87D46"/>
    <w:rsid w:val="00BA0987"/>
    <w:rsid w:val="00BB01E6"/>
    <w:rsid w:val="00BB1722"/>
    <w:rsid w:val="00BB3188"/>
    <w:rsid w:val="00BD07D6"/>
    <w:rsid w:val="00BD1CAA"/>
    <w:rsid w:val="00BD2D59"/>
    <w:rsid w:val="00BD3AD0"/>
    <w:rsid w:val="00BE0540"/>
    <w:rsid w:val="00BE14D4"/>
    <w:rsid w:val="00BE3B98"/>
    <w:rsid w:val="00BE46F4"/>
    <w:rsid w:val="00BF0D58"/>
    <w:rsid w:val="00BF4B31"/>
    <w:rsid w:val="00BF64DA"/>
    <w:rsid w:val="00C005E0"/>
    <w:rsid w:val="00C03BC7"/>
    <w:rsid w:val="00C05C73"/>
    <w:rsid w:val="00C07772"/>
    <w:rsid w:val="00C10A1C"/>
    <w:rsid w:val="00C16B7D"/>
    <w:rsid w:val="00C170F3"/>
    <w:rsid w:val="00C20FC6"/>
    <w:rsid w:val="00C25F4E"/>
    <w:rsid w:val="00C26553"/>
    <w:rsid w:val="00C26723"/>
    <w:rsid w:val="00C26BDF"/>
    <w:rsid w:val="00C272CB"/>
    <w:rsid w:val="00C303E5"/>
    <w:rsid w:val="00C33527"/>
    <w:rsid w:val="00C34445"/>
    <w:rsid w:val="00C44E7D"/>
    <w:rsid w:val="00C50957"/>
    <w:rsid w:val="00C520AC"/>
    <w:rsid w:val="00C526DC"/>
    <w:rsid w:val="00C527DE"/>
    <w:rsid w:val="00C53CCC"/>
    <w:rsid w:val="00C5538C"/>
    <w:rsid w:val="00C560FD"/>
    <w:rsid w:val="00C57B48"/>
    <w:rsid w:val="00C61E25"/>
    <w:rsid w:val="00C73E53"/>
    <w:rsid w:val="00C76434"/>
    <w:rsid w:val="00C7785C"/>
    <w:rsid w:val="00C815B4"/>
    <w:rsid w:val="00C84CED"/>
    <w:rsid w:val="00C85151"/>
    <w:rsid w:val="00C85258"/>
    <w:rsid w:val="00C85A4D"/>
    <w:rsid w:val="00C86BF1"/>
    <w:rsid w:val="00C87B7F"/>
    <w:rsid w:val="00C93924"/>
    <w:rsid w:val="00C97D90"/>
    <w:rsid w:val="00CA11A6"/>
    <w:rsid w:val="00CA1BA7"/>
    <w:rsid w:val="00CA489E"/>
    <w:rsid w:val="00CB1BAF"/>
    <w:rsid w:val="00CC7328"/>
    <w:rsid w:val="00CC740C"/>
    <w:rsid w:val="00CD4DEF"/>
    <w:rsid w:val="00CD5461"/>
    <w:rsid w:val="00CD5604"/>
    <w:rsid w:val="00CD73BB"/>
    <w:rsid w:val="00CF6371"/>
    <w:rsid w:val="00D00373"/>
    <w:rsid w:val="00D012B5"/>
    <w:rsid w:val="00D0457E"/>
    <w:rsid w:val="00D06300"/>
    <w:rsid w:val="00D118A6"/>
    <w:rsid w:val="00D12916"/>
    <w:rsid w:val="00D13729"/>
    <w:rsid w:val="00D14DF3"/>
    <w:rsid w:val="00D15255"/>
    <w:rsid w:val="00D24B3C"/>
    <w:rsid w:val="00D2747B"/>
    <w:rsid w:val="00D3132D"/>
    <w:rsid w:val="00D31924"/>
    <w:rsid w:val="00D3494B"/>
    <w:rsid w:val="00D375FF"/>
    <w:rsid w:val="00D41B12"/>
    <w:rsid w:val="00D42D27"/>
    <w:rsid w:val="00D452A3"/>
    <w:rsid w:val="00D46B71"/>
    <w:rsid w:val="00D5420C"/>
    <w:rsid w:val="00D55D26"/>
    <w:rsid w:val="00D55FE2"/>
    <w:rsid w:val="00D64B2C"/>
    <w:rsid w:val="00D6505E"/>
    <w:rsid w:val="00D650A0"/>
    <w:rsid w:val="00D66D88"/>
    <w:rsid w:val="00D75424"/>
    <w:rsid w:val="00D77085"/>
    <w:rsid w:val="00D83CA3"/>
    <w:rsid w:val="00D854CE"/>
    <w:rsid w:val="00D94AEC"/>
    <w:rsid w:val="00DA1718"/>
    <w:rsid w:val="00DA2E2A"/>
    <w:rsid w:val="00DB2E34"/>
    <w:rsid w:val="00DB43DC"/>
    <w:rsid w:val="00DC2C6C"/>
    <w:rsid w:val="00DC40B0"/>
    <w:rsid w:val="00DC5DBE"/>
    <w:rsid w:val="00DD62EF"/>
    <w:rsid w:val="00DE16A0"/>
    <w:rsid w:val="00DF314D"/>
    <w:rsid w:val="00DF3195"/>
    <w:rsid w:val="00DF372F"/>
    <w:rsid w:val="00DF64A2"/>
    <w:rsid w:val="00E00783"/>
    <w:rsid w:val="00E0120C"/>
    <w:rsid w:val="00E03533"/>
    <w:rsid w:val="00E06225"/>
    <w:rsid w:val="00E11EAC"/>
    <w:rsid w:val="00E174CD"/>
    <w:rsid w:val="00E306DB"/>
    <w:rsid w:val="00E379A3"/>
    <w:rsid w:val="00E40A6D"/>
    <w:rsid w:val="00E40B19"/>
    <w:rsid w:val="00E5045E"/>
    <w:rsid w:val="00E528DA"/>
    <w:rsid w:val="00E53907"/>
    <w:rsid w:val="00E541CB"/>
    <w:rsid w:val="00E56D8A"/>
    <w:rsid w:val="00E57059"/>
    <w:rsid w:val="00E57846"/>
    <w:rsid w:val="00E609F9"/>
    <w:rsid w:val="00E643AC"/>
    <w:rsid w:val="00E64975"/>
    <w:rsid w:val="00E654A0"/>
    <w:rsid w:val="00E66343"/>
    <w:rsid w:val="00E70C3F"/>
    <w:rsid w:val="00E72D72"/>
    <w:rsid w:val="00E746E0"/>
    <w:rsid w:val="00E7475F"/>
    <w:rsid w:val="00E76ABD"/>
    <w:rsid w:val="00E76C09"/>
    <w:rsid w:val="00E779AB"/>
    <w:rsid w:val="00E85274"/>
    <w:rsid w:val="00E85DDB"/>
    <w:rsid w:val="00E900B6"/>
    <w:rsid w:val="00E91F73"/>
    <w:rsid w:val="00E951F5"/>
    <w:rsid w:val="00EA3A6D"/>
    <w:rsid w:val="00EA491E"/>
    <w:rsid w:val="00EA649D"/>
    <w:rsid w:val="00EC101B"/>
    <w:rsid w:val="00EC2AE4"/>
    <w:rsid w:val="00EC4756"/>
    <w:rsid w:val="00ED093B"/>
    <w:rsid w:val="00ED105A"/>
    <w:rsid w:val="00ED6FA2"/>
    <w:rsid w:val="00EE33A1"/>
    <w:rsid w:val="00EF57BF"/>
    <w:rsid w:val="00EF6FBD"/>
    <w:rsid w:val="00F017CC"/>
    <w:rsid w:val="00F116E3"/>
    <w:rsid w:val="00F12636"/>
    <w:rsid w:val="00F17AAE"/>
    <w:rsid w:val="00F17F43"/>
    <w:rsid w:val="00F20629"/>
    <w:rsid w:val="00F237E7"/>
    <w:rsid w:val="00F2405E"/>
    <w:rsid w:val="00F252E2"/>
    <w:rsid w:val="00F27952"/>
    <w:rsid w:val="00F319C7"/>
    <w:rsid w:val="00F33010"/>
    <w:rsid w:val="00F33768"/>
    <w:rsid w:val="00F34433"/>
    <w:rsid w:val="00F3484D"/>
    <w:rsid w:val="00F36B55"/>
    <w:rsid w:val="00F45C93"/>
    <w:rsid w:val="00F5448C"/>
    <w:rsid w:val="00F63129"/>
    <w:rsid w:val="00F65207"/>
    <w:rsid w:val="00F74402"/>
    <w:rsid w:val="00F7537F"/>
    <w:rsid w:val="00F757FF"/>
    <w:rsid w:val="00F759A9"/>
    <w:rsid w:val="00F777D7"/>
    <w:rsid w:val="00F81E38"/>
    <w:rsid w:val="00F832D5"/>
    <w:rsid w:val="00F84825"/>
    <w:rsid w:val="00F84B46"/>
    <w:rsid w:val="00F9024A"/>
    <w:rsid w:val="00F910B7"/>
    <w:rsid w:val="00F9251A"/>
    <w:rsid w:val="00FA10AB"/>
    <w:rsid w:val="00FA4F64"/>
    <w:rsid w:val="00FB5C50"/>
    <w:rsid w:val="00FC3C55"/>
    <w:rsid w:val="00FC6332"/>
    <w:rsid w:val="00FD6ED4"/>
    <w:rsid w:val="00FD7F89"/>
    <w:rsid w:val="00FE035C"/>
    <w:rsid w:val="00FF35C0"/>
    <w:rsid w:val="00FF7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9E58E2"/>
  <w15:chartTrackingRefBased/>
  <w15:docId w15:val="{E3A7E343-B606-4E13-AB48-DF6402472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7D46"/>
    <w:pPr>
      <w:widowControl w:val="0"/>
      <w:spacing w:line="480" w:lineRule="auto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24C7D"/>
    <w:pPr>
      <w:keepNext/>
      <w:keepLines/>
      <w:spacing w:before="340" w:after="330"/>
      <w:outlineLvl w:val="0"/>
    </w:pPr>
    <w:rPr>
      <w:b/>
      <w:bCs/>
      <w:kern w:val="44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4C7D"/>
    <w:pPr>
      <w:keepNext/>
      <w:keepLines/>
      <w:spacing w:before="260" w:after="260" w:line="416" w:lineRule="auto"/>
      <w:outlineLvl w:val="1"/>
    </w:pPr>
    <w:rPr>
      <w:rFonts w:cstheme="majorBidi"/>
      <w:bCs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4AE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4AEC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4AEC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4AEC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4AEC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4AEC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4AEC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24C7D"/>
    <w:rPr>
      <w:rFonts w:ascii="Times New Roman" w:eastAsia="Times New Roman" w:hAnsi="Times New Roman"/>
      <w:b/>
      <w:bCs/>
      <w:kern w:val="44"/>
      <w:sz w:val="28"/>
      <w:szCs w:val="44"/>
    </w:rPr>
  </w:style>
  <w:style w:type="character" w:customStyle="1" w:styleId="20">
    <w:name w:val="标题 2 字符"/>
    <w:basedOn w:val="a0"/>
    <w:link w:val="2"/>
    <w:uiPriority w:val="9"/>
    <w:semiHidden/>
    <w:rsid w:val="00324C7D"/>
    <w:rPr>
      <w:rFonts w:ascii="Times New Roman" w:eastAsia="Times New Roman" w:hAnsi="Times New Roman" w:cstheme="majorBidi"/>
      <w:bCs/>
      <w:sz w:val="28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D94A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94AE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94AEC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94AEC"/>
    <w:rPr>
      <w:rFonts w:cstheme="majorBidi"/>
      <w:b/>
      <w:bCs/>
      <w:color w:val="0F4761" w:themeColor="accent1" w:themeShade="BF"/>
      <w:sz w:val="24"/>
    </w:rPr>
  </w:style>
  <w:style w:type="character" w:customStyle="1" w:styleId="70">
    <w:name w:val="标题 7 字符"/>
    <w:basedOn w:val="a0"/>
    <w:link w:val="7"/>
    <w:uiPriority w:val="9"/>
    <w:semiHidden/>
    <w:rsid w:val="00D94AEC"/>
    <w:rPr>
      <w:rFonts w:cstheme="majorBidi"/>
      <w:b/>
      <w:bCs/>
      <w:color w:val="595959" w:themeColor="text1" w:themeTint="A6"/>
      <w:sz w:val="24"/>
    </w:rPr>
  </w:style>
  <w:style w:type="character" w:customStyle="1" w:styleId="80">
    <w:name w:val="标题 8 字符"/>
    <w:basedOn w:val="a0"/>
    <w:link w:val="8"/>
    <w:uiPriority w:val="9"/>
    <w:semiHidden/>
    <w:rsid w:val="00D94AEC"/>
    <w:rPr>
      <w:rFonts w:cstheme="majorBidi"/>
      <w:color w:val="595959" w:themeColor="text1" w:themeTint="A6"/>
      <w:sz w:val="24"/>
    </w:rPr>
  </w:style>
  <w:style w:type="character" w:customStyle="1" w:styleId="90">
    <w:name w:val="标题 9 字符"/>
    <w:basedOn w:val="a0"/>
    <w:link w:val="9"/>
    <w:uiPriority w:val="9"/>
    <w:semiHidden/>
    <w:rsid w:val="00D94AEC"/>
    <w:rPr>
      <w:rFonts w:eastAsiaTheme="majorEastAsia" w:cstheme="majorBidi"/>
      <w:color w:val="595959" w:themeColor="text1" w:themeTint="A6"/>
      <w:sz w:val="24"/>
    </w:rPr>
  </w:style>
  <w:style w:type="paragraph" w:styleId="a3">
    <w:name w:val="Title"/>
    <w:basedOn w:val="a"/>
    <w:next w:val="a"/>
    <w:link w:val="a4"/>
    <w:uiPriority w:val="10"/>
    <w:qFormat/>
    <w:rsid w:val="00D94AE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94A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4AE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Cs w:val="28"/>
    </w:rPr>
  </w:style>
  <w:style w:type="character" w:customStyle="1" w:styleId="a6">
    <w:name w:val="副标题 字符"/>
    <w:basedOn w:val="a0"/>
    <w:link w:val="a5"/>
    <w:uiPriority w:val="11"/>
    <w:rsid w:val="00D94AE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94AE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94AEC"/>
    <w:rPr>
      <w:rFonts w:ascii="Times New Roman" w:eastAsia="Times New Roman" w:hAnsi="Times New Roman"/>
      <w:i/>
      <w:iCs/>
      <w:color w:val="404040" w:themeColor="text1" w:themeTint="BF"/>
      <w:sz w:val="24"/>
    </w:rPr>
  </w:style>
  <w:style w:type="paragraph" w:styleId="a9">
    <w:name w:val="List Paragraph"/>
    <w:basedOn w:val="a"/>
    <w:link w:val="aa"/>
    <w:uiPriority w:val="34"/>
    <w:qFormat/>
    <w:rsid w:val="00D94AEC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D94AEC"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D94A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明显引用 字符"/>
    <w:basedOn w:val="a0"/>
    <w:link w:val="ac"/>
    <w:uiPriority w:val="30"/>
    <w:rsid w:val="00D94AEC"/>
    <w:rPr>
      <w:rFonts w:ascii="Times New Roman" w:eastAsia="Times New Roman" w:hAnsi="Times New Roman"/>
      <w:i/>
      <w:iCs/>
      <w:color w:val="0F4761" w:themeColor="accent1" w:themeShade="BF"/>
      <w:sz w:val="24"/>
    </w:rPr>
  </w:style>
  <w:style w:type="character" w:styleId="ae">
    <w:name w:val="Intense Reference"/>
    <w:basedOn w:val="a0"/>
    <w:uiPriority w:val="32"/>
    <w:qFormat/>
    <w:rsid w:val="00D94AEC"/>
    <w:rPr>
      <w:b/>
      <w:bCs/>
      <w:smallCaps/>
      <w:color w:val="0F4761" w:themeColor="accent1" w:themeShade="BF"/>
      <w:spacing w:val="5"/>
    </w:rPr>
  </w:style>
  <w:style w:type="paragraph" w:styleId="af">
    <w:name w:val="header"/>
    <w:basedOn w:val="a"/>
    <w:link w:val="af0"/>
    <w:uiPriority w:val="99"/>
    <w:unhideWhenUsed/>
    <w:rsid w:val="00B87D46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B87D46"/>
    <w:rPr>
      <w:rFonts w:ascii="Times New Roman" w:eastAsia="Times New Roman" w:hAnsi="Times New Roman"/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B87D46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B87D46"/>
    <w:rPr>
      <w:rFonts w:ascii="Times New Roman" w:eastAsia="Times New Roman" w:hAnsi="Times New Roman"/>
      <w:sz w:val="18"/>
      <w:szCs w:val="18"/>
    </w:rPr>
  </w:style>
  <w:style w:type="character" w:customStyle="1" w:styleId="aa">
    <w:name w:val="列表段落 字符"/>
    <w:basedOn w:val="a0"/>
    <w:link w:val="a9"/>
    <w:uiPriority w:val="34"/>
    <w:rsid w:val="00B87D46"/>
    <w:rPr>
      <w:rFonts w:ascii="Times New Roman" w:eastAsia="Times New Roman" w:hAnsi="Times New Roman"/>
      <w:sz w:val="24"/>
    </w:rPr>
  </w:style>
  <w:style w:type="character" w:styleId="af3">
    <w:name w:val="Hyperlink"/>
    <w:basedOn w:val="a0"/>
    <w:unhideWhenUsed/>
    <w:qFormat/>
    <w:rsid w:val="00B87D46"/>
    <w:rPr>
      <w:color w:val="467886" w:themeColor="hyperlink"/>
      <w:u w:val="single"/>
    </w:rPr>
  </w:style>
  <w:style w:type="paragraph" w:customStyle="1" w:styleId="EndNoteBibliographyTitle">
    <w:name w:val="EndNote Bibliography Title"/>
    <w:basedOn w:val="a"/>
    <w:link w:val="EndNoteBibliographyTitle0"/>
    <w:rsid w:val="005E36D7"/>
    <w:pPr>
      <w:jc w:val="center"/>
    </w:pPr>
    <w:rPr>
      <w:rFonts w:cs="Times New Roman"/>
      <w:noProof/>
    </w:rPr>
  </w:style>
  <w:style w:type="character" w:customStyle="1" w:styleId="EndNoteBibliographyTitle0">
    <w:name w:val="EndNote Bibliography Title 字符"/>
    <w:basedOn w:val="a0"/>
    <w:link w:val="EndNoteBibliographyTitle"/>
    <w:rsid w:val="005E36D7"/>
    <w:rPr>
      <w:rFonts w:ascii="Times New Roman" w:eastAsia="Times New Roman" w:hAnsi="Times New Roman" w:cs="Times New Roman"/>
      <w:noProof/>
      <w:sz w:val="28"/>
    </w:rPr>
  </w:style>
  <w:style w:type="paragraph" w:customStyle="1" w:styleId="EndNoteBibliography">
    <w:name w:val="EndNote Bibliography"/>
    <w:basedOn w:val="a"/>
    <w:link w:val="EndNoteBibliography0"/>
    <w:rsid w:val="005E36D7"/>
    <w:pPr>
      <w:spacing w:line="240" w:lineRule="auto"/>
    </w:pPr>
    <w:rPr>
      <w:rFonts w:cs="Times New Roman"/>
      <w:noProof/>
    </w:rPr>
  </w:style>
  <w:style w:type="character" w:customStyle="1" w:styleId="EndNoteBibliography0">
    <w:name w:val="EndNote Bibliography 字符"/>
    <w:basedOn w:val="a0"/>
    <w:link w:val="EndNoteBibliography"/>
    <w:rsid w:val="005E36D7"/>
    <w:rPr>
      <w:rFonts w:ascii="Times New Roman" w:eastAsia="Times New Roman" w:hAnsi="Times New Roman" w:cs="Times New Roman"/>
      <w:noProof/>
      <w:sz w:val="28"/>
    </w:rPr>
  </w:style>
  <w:style w:type="paragraph" w:styleId="af4">
    <w:name w:val="No Spacing"/>
    <w:uiPriority w:val="1"/>
    <w:qFormat/>
    <w:rsid w:val="0051455D"/>
    <w:pPr>
      <w:widowControl w:val="0"/>
      <w:jc w:val="both"/>
    </w:pPr>
    <w:rPr>
      <w:rFonts w:ascii="Times New Roman" w:eastAsia="Times New Roman" w:hAnsi="Times New Roman"/>
      <w:sz w:val="28"/>
    </w:rPr>
  </w:style>
  <w:style w:type="table" w:styleId="af5">
    <w:name w:val="Table Grid"/>
    <w:basedOn w:val="a1"/>
    <w:uiPriority w:val="39"/>
    <w:rsid w:val="0051455D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Unresolved Mention"/>
    <w:basedOn w:val="a0"/>
    <w:uiPriority w:val="99"/>
    <w:semiHidden/>
    <w:unhideWhenUsed/>
    <w:rsid w:val="00A56238"/>
    <w:rPr>
      <w:color w:val="605E5C"/>
      <w:shd w:val="clear" w:color="auto" w:fill="E1DFDD"/>
    </w:rPr>
  </w:style>
  <w:style w:type="paragraph" w:customStyle="1" w:styleId="BCAuthorAddress">
    <w:name w:val="BC_Author_Address"/>
    <w:basedOn w:val="a"/>
    <w:next w:val="a"/>
    <w:qFormat/>
    <w:rsid w:val="00280393"/>
    <w:pPr>
      <w:widowControl/>
      <w:spacing w:after="240"/>
      <w:jc w:val="center"/>
    </w:pPr>
    <w:rPr>
      <w:rFonts w:ascii="Times" w:eastAsia="宋体" w:hAnsi="Times" w:cs="Times New Roman"/>
      <w:kern w:val="0"/>
      <w:sz w:val="24"/>
      <w:szCs w:val="20"/>
      <w:lang w:eastAsia="en-US"/>
    </w:rPr>
  </w:style>
  <w:style w:type="character" w:styleId="af7">
    <w:name w:val="annotation reference"/>
    <w:basedOn w:val="a0"/>
    <w:uiPriority w:val="99"/>
    <w:semiHidden/>
    <w:unhideWhenUsed/>
    <w:rsid w:val="00C20FC6"/>
    <w:rPr>
      <w:sz w:val="21"/>
      <w:szCs w:val="21"/>
    </w:rPr>
  </w:style>
  <w:style w:type="paragraph" w:styleId="af8">
    <w:name w:val="annotation text"/>
    <w:basedOn w:val="a"/>
    <w:link w:val="af9"/>
    <w:uiPriority w:val="99"/>
    <w:semiHidden/>
    <w:unhideWhenUsed/>
    <w:rsid w:val="00C20FC6"/>
    <w:pPr>
      <w:jc w:val="left"/>
    </w:pPr>
  </w:style>
  <w:style w:type="character" w:customStyle="1" w:styleId="af9">
    <w:name w:val="批注文字 字符"/>
    <w:basedOn w:val="a0"/>
    <w:link w:val="af8"/>
    <w:uiPriority w:val="99"/>
    <w:semiHidden/>
    <w:rsid w:val="00C20FC6"/>
    <w:rPr>
      <w:rFonts w:ascii="Times New Roman" w:eastAsia="Times New Roman" w:hAnsi="Times New Roman"/>
      <w:sz w:val="28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C20FC6"/>
    <w:rPr>
      <w:b/>
      <w:bCs/>
    </w:rPr>
  </w:style>
  <w:style w:type="character" w:customStyle="1" w:styleId="afb">
    <w:name w:val="批注主题 字符"/>
    <w:basedOn w:val="af9"/>
    <w:link w:val="afa"/>
    <w:uiPriority w:val="99"/>
    <w:semiHidden/>
    <w:rsid w:val="00C20FC6"/>
    <w:rPr>
      <w:rFonts w:ascii="Times New Roman" w:eastAsia="Times New Roman" w:hAnsi="Times New Roman"/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43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42" Type="http://schemas.openxmlformats.org/officeDocument/2006/relationships/image" Target="media/image28.jpeg"/><Relationship Id="rId47" Type="http://schemas.openxmlformats.org/officeDocument/2006/relationships/hyperlink" Target="https://doi.org/10.1021/jm00243a001" TargetMode="External"/><Relationship Id="rId63" Type="http://schemas.openxmlformats.org/officeDocument/2006/relationships/hyperlink" Target="https://doi.org/10.1016/j.electacta.2007.05.074" TargetMode="External"/><Relationship Id="rId68" Type="http://schemas.openxmlformats.org/officeDocument/2006/relationships/hyperlink" Target="https://doi.org/10.1021/jm000942e" TargetMode="External"/><Relationship Id="rId16" Type="http://schemas.openxmlformats.org/officeDocument/2006/relationships/image" Target="media/image8.jpeg"/><Relationship Id="rId11" Type="http://schemas.openxmlformats.org/officeDocument/2006/relationships/image" Target="media/image3.jpg"/><Relationship Id="rId32" Type="http://schemas.openxmlformats.org/officeDocument/2006/relationships/image" Target="media/image24.jpeg"/><Relationship Id="rId37" Type="http://schemas.openxmlformats.org/officeDocument/2006/relationships/footer" Target="footer1.xml"/><Relationship Id="rId53" Type="http://schemas.openxmlformats.org/officeDocument/2006/relationships/hyperlink" Target="https://doi.org/10.1016/j.cpc.2021.108033" TargetMode="External"/><Relationship Id="rId58" Type="http://schemas.openxmlformats.org/officeDocument/2006/relationships/hyperlink" Target="https://doi.org/10.1002/anie.202303011" TargetMode="External"/><Relationship Id="rId74" Type="http://schemas.openxmlformats.org/officeDocument/2006/relationships/hyperlink" Target="https://doi.org/10.1016/j.jallcom.2023.172407" TargetMode="External"/><Relationship Id="rId79" Type="http://schemas.openxmlformats.org/officeDocument/2006/relationships/hyperlink" Target="https://doi.org/10.1016/j.colsurfa.2024.134122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doi.org/10.1038/s41560-018-0309-7" TargetMode="External"/><Relationship Id="rId82" Type="http://schemas.openxmlformats.org/officeDocument/2006/relationships/fontTable" Target="fontTable.xml"/><Relationship Id="rId19" Type="http://schemas.openxmlformats.org/officeDocument/2006/relationships/image" Target="media/image1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header" Target="header1.xml"/><Relationship Id="rId43" Type="http://schemas.openxmlformats.org/officeDocument/2006/relationships/image" Target="media/image29.jpeg"/><Relationship Id="rId48" Type="http://schemas.openxmlformats.org/officeDocument/2006/relationships/hyperlink" Target="https://doi.org/10.1088/0953-8984/21/39/395502" TargetMode="External"/><Relationship Id="rId56" Type="http://schemas.openxmlformats.org/officeDocument/2006/relationships/hyperlink" Target="https://doi.org/10.1007/s10953-023-01270-7" TargetMode="External"/><Relationship Id="rId64" Type="http://schemas.openxmlformats.org/officeDocument/2006/relationships/hyperlink" Target="https://doi.org/10.1016/j.ensm.2024.103248" TargetMode="External"/><Relationship Id="rId69" Type="http://schemas.openxmlformats.org/officeDocument/2006/relationships/hyperlink" Target="https://doi.org/10.1126/science.6879170" TargetMode="External"/><Relationship Id="rId77" Type="http://schemas.openxmlformats.org/officeDocument/2006/relationships/hyperlink" Target="https://doi.org/10.1016/j.est.2022.106597" TargetMode="External"/><Relationship Id="rId8" Type="http://schemas.openxmlformats.org/officeDocument/2006/relationships/hyperlink" Target="mailto:shiky7@mail.sysu.edu.cn" TargetMode="External"/><Relationship Id="rId51" Type="http://schemas.openxmlformats.org/officeDocument/2006/relationships/hyperlink" Target="https://doi.org/10.1103/physrevb.49.16223" TargetMode="External"/><Relationship Id="rId72" Type="http://schemas.openxmlformats.org/officeDocument/2006/relationships/hyperlink" Target="https://doi.org/10.1016/j.mtener.2025.101893" TargetMode="External"/><Relationship Id="rId80" Type="http://schemas.openxmlformats.org/officeDocument/2006/relationships/hyperlink" Target="https://doi.org/10.1016/j.est.2025.117668" TargetMode="Externa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footer" Target="footer2.xml"/><Relationship Id="rId46" Type="http://schemas.openxmlformats.org/officeDocument/2006/relationships/hyperlink" Target="https://doi.org/10.1016/0263-7855(93)87010-3" TargetMode="External"/><Relationship Id="rId59" Type="http://schemas.openxmlformats.org/officeDocument/2006/relationships/hyperlink" Target="https://doi.org/10.1002/chem.202400573" TargetMode="External"/><Relationship Id="rId67" Type="http://schemas.openxmlformats.org/officeDocument/2006/relationships/hyperlink" Target="https://doi.org/10.1021/jp811250r" TargetMode="External"/><Relationship Id="rId20" Type="http://schemas.openxmlformats.org/officeDocument/2006/relationships/image" Target="media/image12.jpeg"/><Relationship Id="rId41" Type="http://schemas.openxmlformats.org/officeDocument/2006/relationships/image" Target="media/image27.jpeg"/><Relationship Id="rId54" Type="http://schemas.openxmlformats.org/officeDocument/2006/relationships/hyperlink" Target="https://doi.org/10.1016/j.saa.2016.03.030" TargetMode="External"/><Relationship Id="rId62" Type="http://schemas.openxmlformats.org/officeDocument/2006/relationships/hyperlink" Target="https://doi.org/10.1021/acs.chemrev.0c00451" TargetMode="External"/><Relationship Id="rId70" Type="http://schemas.openxmlformats.org/officeDocument/2006/relationships/hyperlink" Target="https://doi.org/10.1007/s12221-013-0105-8" TargetMode="External"/><Relationship Id="rId75" Type="http://schemas.openxmlformats.org/officeDocument/2006/relationships/hyperlink" Target="https://doi.org/10.1002/smll.202411342" TargetMode="External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header" Target="header2.xml"/><Relationship Id="rId49" Type="http://schemas.openxmlformats.org/officeDocument/2006/relationships/hyperlink" Target="https://doi.org/10.1088/1361-648X/aa8f79" TargetMode="External"/><Relationship Id="rId57" Type="http://schemas.openxmlformats.org/officeDocument/2006/relationships/hyperlink" Target="https://doi.org/10.1070/rc2006v075n03abeh003610" TargetMode="External"/><Relationship Id="rId10" Type="http://schemas.openxmlformats.org/officeDocument/2006/relationships/image" Target="media/image2.jpeg"/><Relationship Id="rId31" Type="http://schemas.openxmlformats.org/officeDocument/2006/relationships/image" Target="media/image23.jpeg"/><Relationship Id="rId44" Type="http://schemas.openxmlformats.org/officeDocument/2006/relationships/image" Target="media/image30.jpeg"/><Relationship Id="rId52" Type="http://schemas.openxmlformats.org/officeDocument/2006/relationships/hyperlink" Target="https://doi.org/10.1103/physrevb.49.16223" TargetMode="External"/><Relationship Id="rId60" Type="http://schemas.openxmlformats.org/officeDocument/2006/relationships/hyperlink" Target="https://doi.org/10.1002/cssc.201800436" TargetMode="External"/><Relationship Id="rId65" Type="http://schemas.openxmlformats.org/officeDocument/2006/relationships/hyperlink" Target="https://doi.org/10.1016/j.microc.2007.09.002" TargetMode="External"/><Relationship Id="rId73" Type="http://schemas.openxmlformats.org/officeDocument/2006/relationships/hyperlink" Target="https://doi.org/10.1039/d4ee05696e" TargetMode="External"/><Relationship Id="rId78" Type="http://schemas.openxmlformats.org/officeDocument/2006/relationships/hyperlink" Target="https://doi.org/10.1039/d3ta03912a" TargetMode="External"/><Relationship Id="rId81" Type="http://schemas.openxmlformats.org/officeDocument/2006/relationships/hyperlink" Target="https://doi.org/10.1016/j.ensm.2023.03.01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9" Type="http://schemas.openxmlformats.org/officeDocument/2006/relationships/header" Target="header3.xml"/><Relationship Id="rId34" Type="http://schemas.openxmlformats.org/officeDocument/2006/relationships/image" Target="media/image26.jpeg"/><Relationship Id="rId50" Type="http://schemas.openxmlformats.org/officeDocument/2006/relationships/hyperlink" Target="https://doi.org/10.1103/physrevlett.77.3865" TargetMode="External"/><Relationship Id="rId55" Type="http://schemas.openxmlformats.org/officeDocument/2006/relationships/hyperlink" Target="https://doi.org/10.3390/molecules29194517" TargetMode="External"/><Relationship Id="rId76" Type="http://schemas.openxmlformats.org/officeDocument/2006/relationships/hyperlink" Target="https://doi.org/10.1002/aenm.202300630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doi.org/10.1016/j.ensm.2024.103175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21.jpeg"/><Relationship Id="rId24" Type="http://schemas.openxmlformats.org/officeDocument/2006/relationships/image" Target="media/image16.jpeg"/><Relationship Id="rId40" Type="http://schemas.openxmlformats.org/officeDocument/2006/relationships/footer" Target="footer3.xml"/><Relationship Id="rId45" Type="http://schemas.openxmlformats.org/officeDocument/2006/relationships/hyperlink" Target="https://doi.org/10.1021/ja00291a006" TargetMode="External"/><Relationship Id="rId66" Type="http://schemas.openxmlformats.org/officeDocument/2006/relationships/hyperlink" Target="https://doi.org/10.1039/c7cp01948c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803AD-D027-4DE6-BC5D-E64C50530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21</Pages>
  <Words>3466</Words>
  <Characters>21075</Characters>
  <Application>Microsoft Office Word</Application>
  <DocSecurity>0</DocSecurity>
  <Lines>638</Lines>
  <Paragraphs>327</Paragraphs>
  <ScaleCrop>false</ScaleCrop>
  <Company/>
  <LinksUpToDate>false</LinksUpToDate>
  <CharactersWithSpaces>24214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Kaiyuan Shi</dc:creator>
  <cp:keywords/>
  <dc:description/>
  <cp:lastModifiedBy>rong he</cp:lastModifiedBy>
  <cp:revision>8</cp:revision>
  <dcterms:created xsi:type="dcterms:W3CDTF">2026-01-26T11:23:00Z</dcterms:created>
  <dcterms:modified xsi:type="dcterms:W3CDTF">2026-01-26T11:52:00Z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7700f9d9-45f3-48f5-91f1-714e03781852</vt:lpwstr>
  </property>
</Properties>
</file>