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1B6F5" w14:textId="77777777" w:rsidR="000768DD" w:rsidRPr="0024573F" w:rsidRDefault="000768DD" w:rsidP="000A7B6F">
      <w:pPr>
        <w:spacing w:afterLines="100" w:after="240" w:line="360" w:lineRule="auto"/>
        <w:rPr>
          <w:bCs/>
          <w:color w:val="000000" w:themeColor="text1"/>
          <w:lang w:val="en-US"/>
        </w:rPr>
      </w:pPr>
      <w:bookmarkStart w:id="0" w:name="_GoBack"/>
      <w:bookmarkEnd w:id="0"/>
      <w:r w:rsidRPr="0024573F">
        <w:rPr>
          <w:b/>
          <w:bCs/>
          <w:color w:val="000000" w:themeColor="text1"/>
          <w:sz w:val="28"/>
          <w:lang w:val="en-US"/>
        </w:rPr>
        <w:t>Supporting information</w:t>
      </w:r>
    </w:p>
    <w:p w14:paraId="6304C147" w14:textId="77777777" w:rsidR="000768DD" w:rsidRPr="0024573F" w:rsidRDefault="000768DD" w:rsidP="000A7B6F">
      <w:pPr>
        <w:pStyle w:val="BATitle"/>
        <w:spacing w:before="0" w:afterLines="100" w:after="240" w:line="360" w:lineRule="auto"/>
        <w:jc w:val="both"/>
        <w:rPr>
          <w:b/>
          <w:color w:val="000000" w:themeColor="text1"/>
          <w:sz w:val="28"/>
          <w:szCs w:val="28"/>
        </w:rPr>
      </w:pPr>
      <w:r w:rsidRPr="0024573F">
        <w:rPr>
          <w:b/>
          <w:color w:val="000000" w:themeColor="text1"/>
          <w:sz w:val="28"/>
          <w:szCs w:val="28"/>
        </w:rPr>
        <w:t>Growth-Directing Nanostructured Interfaces via Block Copolymer-Templated Au Nanoseed Arrays for Stabilized Zinc Anodes in Lean-Zinc Batteries</w:t>
      </w:r>
    </w:p>
    <w:p w14:paraId="48779D54" w14:textId="27E142AB" w:rsidR="000768DD" w:rsidRPr="0024573F" w:rsidRDefault="000768DD" w:rsidP="000A7B6F">
      <w:pPr>
        <w:pStyle w:val="AuthorsFull"/>
        <w:spacing w:afterLines="100" w:after="240" w:line="360" w:lineRule="auto"/>
        <w:rPr>
          <w:i w:val="0"/>
          <w:color w:val="000000" w:themeColor="text1"/>
        </w:rPr>
      </w:pPr>
      <w:r w:rsidRPr="0024573F">
        <w:rPr>
          <w:i w:val="0"/>
          <w:color w:val="000000" w:themeColor="text1"/>
        </w:rPr>
        <w:t>Dong Won Hae</w:t>
      </w:r>
      <w:r w:rsidRPr="0024573F">
        <w:rPr>
          <w:i w:val="0"/>
          <w:color w:val="000000" w:themeColor="text1"/>
          <w:vertAlign w:val="superscript"/>
        </w:rPr>
        <w:t>1,6,†</w:t>
      </w:r>
      <w:r w:rsidRPr="0024573F">
        <w:rPr>
          <w:i w:val="0"/>
          <w:color w:val="000000" w:themeColor="text1"/>
        </w:rPr>
        <w:t xml:space="preserve"> , Hoseok Lee</w:t>
      </w:r>
      <w:r w:rsidRPr="0024573F">
        <w:rPr>
          <w:i w:val="0"/>
          <w:color w:val="000000" w:themeColor="text1"/>
          <w:vertAlign w:val="superscript"/>
        </w:rPr>
        <w:t>3,4, †</w:t>
      </w:r>
      <w:r w:rsidRPr="0024573F">
        <w:rPr>
          <w:i w:val="0"/>
          <w:color w:val="000000" w:themeColor="text1"/>
        </w:rPr>
        <w:t>, Hyeong Jun Kook</w:t>
      </w:r>
      <w:r w:rsidRPr="0024573F">
        <w:rPr>
          <w:i w:val="0"/>
          <w:color w:val="000000" w:themeColor="text1"/>
          <w:vertAlign w:val="superscript"/>
        </w:rPr>
        <w:t>1,2</w:t>
      </w:r>
      <w:r w:rsidRPr="0024573F">
        <w:rPr>
          <w:i w:val="0"/>
          <w:color w:val="000000" w:themeColor="text1"/>
        </w:rPr>
        <w:t>, Ga</w:t>
      </w:r>
      <w:r w:rsidR="0047508E">
        <w:rPr>
          <w:i w:val="0"/>
          <w:color w:val="000000" w:themeColor="text1"/>
        </w:rPr>
        <w:t xml:space="preserve"> H</w:t>
      </w:r>
      <w:r w:rsidRPr="0024573F">
        <w:rPr>
          <w:i w:val="0"/>
          <w:color w:val="000000" w:themeColor="text1"/>
        </w:rPr>
        <w:t>ee Kim</w:t>
      </w:r>
      <w:r w:rsidRPr="0024573F">
        <w:rPr>
          <w:i w:val="0"/>
          <w:color w:val="000000" w:themeColor="text1"/>
          <w:vertAlign w:val="superscript"/>
        </w:rPr>
        <w:t>1,2</w:t>
      </w:r>
      <w:r w:rsidRPr="0024573F">
        <w:rPr>
          <w:i w:val="0"/>
          <w:color w:val="000000" w:themeColor="text1"/>
        </w:rPr>
        <w:t>, Saehun Kim</w:t>
      </w:r>
      <w:r w:rsidRPr="0024573F">
        <w:rPr>
          <w:i w:val="0"/>
          <w:color w:val="000000" w:themeColor="text1"/>
          <w:vertAlign w:val="superscript"/>
        </w:rPr>
        <w:t>1</w:t>
      </w:r>
      <w:r w:rsidRPr="0024573F">
        <w:rPr>
          <w:i w:val="0"/>
          <w:color w:val="000000" w:themeColor="text1"/>
        </w:rPr>
        <w:t>, Jaecheol Choi</w:t>
      </w:r>
      <w:r w:rsidRPr="0024573F">
        <w:rPr>
          <w:i w:val="0"/>
          <w:color w:val="000000" w:themeColor="text1"/>
          <w:vertAlign w:val="superscript"/>
        </w:rPr>
        <w:t>1</w:t>
      </w:r>
      <w:r w:rsidRPr="0024573F">
        <w:rPr>
          <w:i w:val="0"/>
          <w:color w:val="000000" w:themeColor="text1"/>
        </w:rPr>
        <w:t>, Min Pyeong Kim</w:t>
      </w:r>
      <w:r w:rsidRPr="0024573F">
        <w:rPr>
          <w:i w:val="0"/>
          <w:color w:val="000000" w:themeColor="text1"/>
          <w:vertAlign w:val="superscript"/>
        </w:rPr>
        <w:t>1</w:t>
      </w:r>
      <w:r w:rsidRPr="0024573F">
        <w:rPr>
          <w:i w:val="0"/>
          <w:color w:val="000000" w:themeColor="text1"/>
        </w:rPr>
        <w:t>, Seok Hun Kang</w:t>
      </w:r>
      <w:r w:rsidRPr="0024573F">
        <w:rPr>
          <w:i w:val="0"/>
          <w:color w:val="000000" w:themeColor="text1"/>
          <w:vertAlign w:val="superscript"/>
        </w:rPr>
        <w:t>1</w:t>
      </w:r>
      <w:r w:rsidRPr="0024573F">
        <w:rPr>
          <w:i w:val="0"/>
          <w:color w:val="000000" w:themeColor="text1"/>
        </w:rPr>
        <w:t>, Won Jun Lee</w:t>
      </w:r>
      <w:r w:rsidRPr="0024573F">
        <w:rPr>
          <w:i w:val="0"/>
          <w:color w:val="000000" w:themeColor="text1"/>
          <w:vertAlign w:val="superscript"/>
        </w:rPr>
        <w:t>6</w:t>
      </w:r>
      <w:r w:rsidRPr="0024573F">
        <w:rPr>
          <w:i w:val="0"/>
          <w:color w:val="000000" w:themeColor="text1"/>
        </w:rPr>
        <w:t>, Young-Gi Lee</w:t>
      </w:r>
      <w:r w:rsidRPr="0024573F">
        <w:rPr>
          <w:i w:val="0"/>
          <w:color w:val="000000" w:themeColor="text1"/>
          <w:vertAlign w:val="superscript"/>
        </w:rPr>
        <w:t>1</w:t>
      </w:r>
      <w:r w:rsidRPr="0024573F">
        <w:rPr>
          <w:i w:val="0"/>
          <w:color w:val="000000" w:themeColor="text1"/>
        </w:rPr>
        <w:t>, Hyeong Min Jin</w:t>
      </w:r>
      <w:r w:rsidRPr="0024573F">
        <w:rPr>
          <w:i w:val="0"/>
          <w:color w:val="000000" w:themeColor="text1"/>
          <w:vertAlign w:val="superscript"/>
        </w:rPr>
        <w:t>7</w:t>
      </w:r>
      <w:r w:rsidR="000E5854" w:rsidRPr="0024573F">
        <w:rPr>
          <w:i w:val="0"/>
          <w:color w:val="000000" w:themeColor="text1"/>
          <w:vertAlign w:val="superscript"/>
        </w:rPr>
        <w:t>,</w:t>
      </w:r>
      <w:r w:rsidRPr="0024573F">
        <w:rPr>
          <w:i w:val="0"/>
          <w:color w:val="000000" w:themeColor="text1"/>
        </w:rPr>
        <w:t>*, Jongsoon Kim</w:t>
      </w:r>
      <w:r w:rsidRPr="0024573F">
        <w:rPr>
          <w:i w:val="0"/>
          <w:color w:val="000000" w:themeColor="text1"/>
          <w:vertAlign w:val="superscript"/>
        </w:rPr>
        <w:t>3,4,5,</w:t>
      </w:r>
      <w:r w:rsidRPr="0024573F">
        <w:rPr>
          <w:i w:val="0"/>
          <w:color w:val="000000" w:themeColor="text1"/>
        </w:rPr>
        <w:t>*, and Dong Ok Shin</w:t>
      </w:r>
      <w:r w:rsidRPr="0024573F">
        <w:rPr>
          <w:i w:val="0"/>
          <w:color w:val="000000" w:themeColor="text1"/>
          <w:vertAlign w:val="superscript"/>
        </w:rPr>
        <w:t>1,2,</w:t>
      </w:r>
      <w:r w:rsidRPr="0024573F">
        <w:rPr>
          <w:i w:val="0"/>
          <w:color w:val="000000" w:themeColor="text1"/>
        </w:rPr>
        <w:t>*</w:t>
      </w:r>
    </w:p>
    <w:p w14:paraId="2FDB85DE" w14:textId="77777777" w:rsidR="000768DD" w:rsidRPr="0024573F" w:rsidRDefault="000768DD" w:rsidP="000A7B6F">
      <w:pPr>
        <w:pStyle w:val="BCAuthorAddress"/>
        <w:spacing w:afterLines="100" w:line="360" w:lineRule="auto"/>
        <w:jc w:val="both"/>
        <w:rPr>
          <w:rFonts w:ascii="Times New Roman" w:hAnsi="Times New Roman"/>
          <w:color w:val="000000" w:themeColor="text1"/>
          <w:szCs w:val="24"/>
        </w:rPr>
      </w:pPr>
      <w:r w:rsidRPr="0024573F">
        <w:rPr>
          <w:rFonts w:ascii="Times New Roman" w:hAnsi="Times New Roman"/>
          <w:color w:val="000000" w:themeColor="text1"/>
          <w:szCs w:val="24"/>
          <w:vertAlign w:val="superscript"/>
        </w:rPr>
        <w:t>1</w:t>
      </w:r>
      <w:r w:rsidRPr="0024573F">
        <w:rPr>
          <w:rFonts w:ascii="Times New Roman" w:hAnsi="Times New Roman" w:hint="eastAsia"/>
          <w:color w:val="000000" w:themeColor="text1"/>
          <w:szCs w:val="24"/>
        </w:rPr>
        <w:t xml:space="preserve"> </w:t>
      </w:r>
      <w:r w:rsidRPr="0024573F">
        <w:rPr>
          <w:rFonts w:ascii="Times New Roman" w:hAnsi="Times New Roman"/>
          <w:color w:val="000000" w:themeColor="text1"/>
          <w:szCs w:val="24"/>
        </w:rPr>
        <w:t>Smart Materials Research Section, Electronics and Telecommunications Research Institute (ETRI), Daejeon 34129, Republic of Korea</w:t>
      </w:r>
    </w:p>
    <w:p w14:paraId="13AB7423" w14:textId="77777777" w:rsidR="000768DD" w:rsidRPr="0024573F" w:rsidRDefault="000768DD" w:rsidP="000A7B6F">
      <w:pPr>
        <w:pStyle w:val="BCAuthorAddress"/>
        <w:spacing w:afterLines="100" w:line="360" w:lineRule="auto"/>
        <w:jc w:val="left"/>
        <w:rPr>
          <w:rFonts w:ascii="Times New Roman" w:hAnsi="Times New Roman"/>
          <w:color w:val="000000" w:themeColor="text1"/>
          <w:szCs w:val="24"/>
        </w:rPr>
      </w:pPr>
      <w:r w:rsidRPr="0024573F">
        <w:rPr>
          <w:rFonts w:ascii="Times New Roman" w:hAnsi="Times New Roman"/>
          <w:color w:val="000000" w:themeColor="text1"/>
          <w:szCs w:val="24"/>
          <w:vertAlign w:val="superscript"/>
        </w:rPr>
        <w:t>2</w:t>
      </w:r>
      <w:r w:rsidRPr="0024573F">
        <w:rPr>
          <w:color w:val="000000" w:themeColor="text1"/>
        </w:rPr>
        <w:t xml:space="preserve"> </w:t>
      </w:r>
      <w:r w:rsidRPr="0024573F">
        <w:rPr>
          <w:rFonts w:ascii="Times New Roman" w:hAnsi="Times New Roman"/>
          <w:color w:val="000000" w:themeColor="text1"/>
          <w:szCs w:val="24"/>
        </w:rPr>
        <w:t>Department of Semiconductor and Advanced Device Engineering, University of Science and Technology (UST), Daejeon 34113, Republic of Korea</w:t>
      </w:r>
    </w:p>
    <w:p w14:paraId="33931811" w14:textId="77777777" w:rsidR="000768DD" w:rsidRPr="0024573F" w:rsidRDefault="000768DD" w:rsidP="000A7B6F">
      <w:pPr>
        <w:pStyle w:val="BCAuthorAddress"/>
        <w:spacing w:afterLines="100" w:line="360" w:lineRule="auto"/>
        <w:jc w:val="left"/>
        <w:rPr>
          <w:rFonts w:ascii="Times New Roman" w:hAnsi="Times New Roman"/>
          <w:color w:val="000000" w:themeColor="text1"/>
          <w:szCs w:val="24"/>
        </w:rPr>
      </w:pPr>
      <w:r w:rsidRPr="0024573F">
        <w:rPr>
          <w:rFonts w:ascii="Times New Roman" w:hAnsi="Times New Roman" w:hint="eastAsia"/>
          <w:color w:val="000000" w:themeColor="text1"/>
          <w:szCs w:val="24"/>
          <w:vertAlign w:val="superscript"/>
          <w:lang w:eastAsia="zh-CN"/>
        </w:rPr>
        <w:t>3</w:t>
      </w:r>
      <w:r w:rsidRPr="0024573F">
        <w:rPr>
          <w:color w:val="000000" w:themeColor="text1"/>
        </w:rPr>
        <w:t xml:space="preserve"> </w:t>
      </w:r>
      <w:r w:rsidRPr="0024573F">
        <w:rPr>
          <w:rFonts w:ascii="Times New Roman" w:hAnsi="Times New Roman"/>
          <w:color w:val="000000" w:themeColor="text1"/>
          <w:szCs w:val="24"/>
        </w:rPr>
        <w:t>Department of Future Energy Engineering, Sungkyunkwan University, Suwon 16419, Republic of Korea</w:t>
      </w:r>
    </w:p>
    <w:p w14:paraId="2D0F043E" w14:textId="77777777" w:rsidR="000768DD" w:rsidRPr="0024573F" w:rsidRDefault="000768DD" w:rsidP="000A7B6F">
      <w:pPr>
        <w:pStyle w:val="BCAuthorAddress"/>
        <w:spacing w:afterLines="100" w:line="360" w:lineRule="auto"/>
        <w:jc w:val="left"/>
        <w:rPr>
          <w:rFonts w:ascii="Times New Roman" w:hAnsi="Times New Roman"/>
          <w:color w:val="000000" w:themeColor="text1"/>
          <w:szCs w:val="24"/>
        </w:rPr>
      </w:pPr>
      <w:r w:rsidRPr="0024573F">
        <w:rPr>
          <w:rFonts w:ascii="Times New Roman" w:hAnsi="Times New Roman" w:hint="eastAsia"/>
          <w:color w:val="000000" w:themeColor="text1"/>
          <w:szCs w:val="24"/>
          <w:vertAlign w:val="superscript"/>
          <w:lang w:eastAsia="zh-CN"/>
        </w:rPr>
        <w:t>4</w:t>
      </w:r>
      <w:r w:rsidRPr="0024573F">
        <w:rPr>
          <w:color w:val="000000" w:themeColor="text1"/>
        </w:rPr>
        <w:t xml:space="preserve"> </w:t>
      </w:r>
      <w:r w:rsidRPr="0024573F">
        <w:rPr>
          <w:rFonts w:ascii="Times New Roman" w:eastAsia="Times New Roman" w:hAnsi="Times New Roman"/>
          <w:iCs/>
          <w:color w:val="000000" w:themeColor="text1"/>
          <w:szCs w:val="24"/>
        </w:rPr>
        <w:t>SKKU Institute of Energy Science and Technology (SIEST), Sungkyunkwan University, Suwon 16419, Republic of Korea</w:t>
      </w:r>
    </w:p>
    <w:p w14:paraId="34227D9D" w14:textId="77777777" w:rsidR="000768DD" w:rsidRPr="0024573F" w:rsidRDefault="000768DD" w:rsidP="000A7B6F">
      <w:pPr>
        <w:pStyle w:val="BCAuthorAddress"/>
        <w:spacing w:afterLines="100" w:line="360" w:lineRule="auto"/>
        <w:jc w:val="left"/>
        <w:rPr>
          <w:rFonts w:ascii="Times New Roman" w:eastAsia="Times New Roman" w:hAnsi="Times New Roman"/>
          <w:iCs/>
          <w:color w:val="000000" w:themeColor="text1"/>
          <w:szCs w:val="24"/>
        </w:rPr>
      </w:pPr>
      <w:r w:rsidRPr="0024573F">
        <w:rPr>
          <w:rFonts w:ascii="Times New Roman" w:hAnsi="Times New Roman" w:hint="eastAsia"/>
          <w:color w:val="000000" w:themeColor="text1"/>
          <w:szCs w:val="24"/>
          <w:vertAlign w:val="superscript"/>
          <w:lang w:eastAsia="zh-CN"/>
        </w:rPr>
        <w:t xml:space="preserve">5 </w:t>
      </w:r>
      <w:r w:rsidRPr="0024573F">
        <w:rPr>
          <w:rFonts w:ascii="Times New Roman" w:eastAsia="Times New Roman" w:hAnsi="Times New Roman"/>
          <w:iCs/>
          <w:color w:val="000000" w:themeColor="text1"/>
          <w:szCs w:val="24"/>
        </w:rPr>
        <w:t>Department of Energy Science, Sungkyunkwan University, Suwon 16419, Republic of Korea</w:t>
      </w:r>
    </w:p>
    <w:p w14:paraId="2A39C7A1" w14:textId="77777777" w:rsidR="000768DD" w:rsidRPr="0024573F" w:rsidRDefault="000768DD" w:rsidP="000A7B6F">
      <w:pPr>
        <w:pStyle w:val="BCAuthorAddress"/>
        <w:spacing w:afterLines="100" w:line="360" w:lineRule="auto"/>
        <w:jc w:val="left"/>
        <w:rPr>
          <w:rFonts w:ascii="Times New Roman" w:eastAsia="Times New Roman" w:hAnsi="Times New Roman"/>
          <w:iCs/>
          <w:color w:val="000000" w:themeColor="text1"/>
          <w:szCs w:val="24"/>
        </w:rPr>
      </w:pPr>
      <w:r w:rsidRPr="0024573F">
        <w:rPr>
          <w:rFonts w:ascii="Times New Roman" w:hAnsi="Times New Roman"/>
          <w:color w:val="000000" w:themeColor="text1"/>
          <w:szCs w:val="24"/>
          <w:vertAlign w:val="superscript"/>
          <w:lang w:eastAsia="zh-CN"/>
        </w:rPr>
        <w:t>6</w:t>
      </w:r>
      <w:r w:rsidRPr="0024573F">
        <w:rPr>
          <w:rFonts w:ascii="Times New Roman" w:hAnsi="Times New Roman" w:hint="eastAsia"/>
          <w:color w:val="000000" w:themeColor="text1"/>
          <w:szCs w:val="24"/>
          <w:vertAlign w:val="superscript"/>
          <w:lang w:eastAsia="zh-CN"/>
        </w:rPr>
        <w:t xml:space="preserve"> </w:t>
      </w:r>
      <w:r w:rsidRPr="0024573F">
        <w:rPr>
          <w:rFonts w:ascii="Times New Roman" w:eastAsia="Times New Roman" w:hAnsi="Times New Roman"/>
          <w:iCs/>
          <w:color w:val="000000" w:themeColor="text1"/>
          <w:szCs w:val="24"/>
        </w:rPr>
        <w:t>Department of Fiber System Engineering, Dankook University, Yongin 16890, Republic of Korea</w:t>
      </w:r>
    </w:p>
    <w:p w14:paraId="05AC2BEE" w14:textId="77777777" w:rsidR="000768DD" w:rsidRPr="0024573F" w:rsidRDefault="000768DD" w:rsidP="000A7B6F">
      <w:pPr>
        <w:pStyle w:val="BIEmailAddress"/>
        <w:rPr>
          <w:color w:val="000000" w:themeColor="text1"/>
        </w:rPr>
      </w:pPr>
      <w:r w:rsidRPr="0024573F">
        <w:rPr>
          <w:rFonts w:ascii="Times New Roman" w:hAnsi="Times New Roman"/>
          <w:color w:val="000000" w:themeColor="text1"/>
          <w:szCs w:val="24"/>
          <w:vertAlign w:val="superscript"/>
          <w:lang w:eastAsia="zh-CN"/>
        </w:rPr>
        <w:t>7</w:t>
      </w:r>
      <w:r w:rsidRPr="0024573F">
        <w:rPr>
          <w:rFonts w:ascii="Times New Roman" w:hAnsi="Times New Roman" w:hint="eastAsia"/>
          <w:color w:val="000000" w:themeColor="text1"/>
          <w:szCs w:val="24"/>
          <w:vertAlign w:val="superscript"/>
          <w:lang w:eastAsia="zh-CN"/>
        </w:rPr>
        <w:t xml:space="preserve"> </w:t>
      </w:r>
      <w:r w:rsidRPr="0024573F">
        <w:rPr>
          <w:rFonts w:ascii="Times New Roman" w:eastAsia="Times New Roman" w:hAnsi="Times New Roman"/>
          <w:iCs/>
          <w:color w:val="000000" w:themeColor="text1"/>
          <w:szCs w:val="24"/>
        </w:rPr>
        <w:t>Department of Organic Materials Engineering, Chungnam National University, Daejeon 34134, Republic of Korea</w:t>
      </w:r>
    </w:p>
    <w:p w14:paraId="391E0508" w14:textId="77777777" w:rsidR="000768DD" w:rsidRPr="0024573F" w:rsidRDefault="000768DD" w:rsidP="000A7B6F">
      <w:pPr>
        <w:spacing w:afterLines="100" w:after="240" w:line="360" w:lineRule="auto"/>
        <w:rPr>
          <w:color w:val="000000" w:themeColor="text1"/>
        </w:rPr>
      </w:pPr>
      <w:r w:rsidRPr="0024573F">
        <w:rPr>
          <w:color w:val="000000" w:themeColor="text1"/>
        </w:rPr>
        <w:t>*Corresponding author. E-mail: hyeongmin@cnu.ac.kr (Prof. Hyeong Min Jin), jongsoonkim@skku.edu (Prof. Jongsoon Kim), doshin@etri.re.kr (Dr. Dong Ok Shin)</w:t>
      </w:r>
    </w:p>
    <w:p w14:paraId="3EE20181" w14:textId="5F5FB584" w:rsidR="000768DD" w:rsidRPr="0024573F" w:rsidRDefault="000768DD" w:rsidP="000E5854">
      <w:pPr>
        <w:spacing w:afterLines="100" w:after="240" w:line="360" w:lineRule="auto"/>
        <w:rPr>
          <w:rFonts w:eastAsia="SimSun"/>
          <w:color w:val="000000" w:themeColor="text1"/>
          <w:lang w:eastAsia="en-US"/>
        </w:rPr>
      </w:pPr>
      <w:r w:rsidRPr="0024573F">
        <w:rPr>
          <w:color w:val="000000" w:themeColor="text1"/>
        </w:rPr>
        <w:t>† D.W. Hae, H. Lee contributed equally to this work</w:t>
      </w:r>
      <w:r w:rsidRPr="0024573F">
        <w:rPr>
          <w:rFonts w:eastAsia="SimSun"/>
          <w:color w:val="000000" w:themeColor="text1"/>
          <w:lang w:eastAsia="en-US"/>
        </w:rPr>
        <w:br w:type="page"/>
      </w:r>
    </w:p>
    <w:p w14:paraId="7F60822F" w14:textId="6AA0EF34" w:rsidR="000768DD" w:rsidRPr="0024573F" w:rsidRDefault="006472C4" w:rsidP="002E1F1B">
      <w:pPr>
        <w:jc w:val="center"/>
        <w:rPr>
          <w:color w:val="000000" w:themeColor="text1"/>
        </w:rPr>
      </w:pPr>
      <w:r w:rsidRPr="0024573F">
        <w:rPr>
          <w:noProof/>
          <w:color w:val="000000" w:themeColor="text1"/>
          <w:lang w:val="en-IN" w:eastAsia="en-IN"/>
        </w:rPr>
        <w:drawing>
          <wp:inline distT="0" distB="0" distL="0" distR="0" wp14:anchorId="3B059541" wp14:editId="32CEA97E">
            <wp:extent cx="5099467" cy="6687047"/>
            <wp:effectExtent l="0" t="0" r="6350" b="0"/>
            <wp:docPr id="13"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03076" cy="6691780"/>
                    </a:xfrm>
                    <a:prstGeom prst="rect">
                      <a:avLst/>
                    </a:prstGeom>
                  </pic:spPr>
                </pic:pic>
              </a:graphicData>
            </a:graphic>
          </wp:inline>
        </w:drawing>
      </w:r>
    </w:p>
    <w:p w14:paraId="346F3A7D" w14:textId="77777777" w:rsidR="000768DD" w:rsidRPr="0024573F" w:rsidRDefault="000768DD" w:rsidP="002E1F1B">
      <w:pPr>
        <w:widowControl w:val="0"/>
        <w:autoSpaceDE w:val="0"/>
        <w:autoSpaceDN w:val="0"/>
        <w:rPr>
          <w:b/>
          <w:bCs/>
          <w:color w:val="000000" w:themeColor="text1"/>
        </w:rPr>
      </w:pPr>
    </w:p>
    <w:p w14:paraId="2A23992A" w14:textId="77777777" w:rsidR="000768DD" w:rsidRPr="0024573F" w:rsidRDefault="000768DD" w:rsidP="00FF4A04">
      <w:pPr>
        <w:widowControl w:val="0"/>
        <w:autoSpaceDE w:val="0"/>
        <w:autoSpaceDN w:val="0"/>
        <w:spacing w:line="360" w:lineRule="auto"/>
        <w:jc w:val="both"/>
        <w:rPr>
          <w:color w:val="000000" w:themeColor="text1"/>
        </w:rPr>
      </w:pPr>
      <w:r w:rsidRPr="0024573F">
        <w:rPr>
          <w:b/>
          <w:bCs/>
          <w:color w:val="000000" w:themeColor="text1"/>
        </w:rPr>
        <w:t>Figure S1.</w:t>
      </w:r>
      <w:r w:rsidRPr="0024573F">
        <w:rPr>
          <w:color w:val="000000" w:themeColor="text1"/>
        </w:rPr>
        <w:t xml:space="preserve"> Digital camera images of different substrates: (a) pristine SUS, (b) GO-coated SUS, (c) rGO-coated SUS, and (d) Au nanoseed–rGO interface (AGI)-coated SUS. (e) Table summarizing the preparation process of each substrate.</w:t>
      </w:r>
    </w:p>
    <w:p w14:paraId="32B7AC3C" w14:textId="77777777" w:rsidR="000768DD" w:rsidRPr="0024573F" w:rsidRDefault="000768DD" w:rsidP="002E1F1B">
      <w:pPr>
        <w:spacing w:line="360" w:lineRule="auto"/>
        <w:rPr>
          <w:color w:val="000000" w:themeColor="text1"/>
        </w:rPr>
      </w:pPr>
      <w:r w:rsidRPr="0024573F">
        <w:rPr>
          <w:color w:val="000000" w:themeColor="text1"/>
        </w:rPr>
        <w:br w:type="page"/>
      </w:r>
    </w:p>
    <w:p w14:paraId="4B575AAE"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7A1CDA26" wp14:editId="3FE9D984">
            <wp:extent cx="4425950" cy="5187950"/>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25950" cy="5187950"/>
                    </a:xfrm>
                    <a:prstGeom prst="rect">
                      <a:avLst/>
                    </a:prstGeom>
                    <a:noFill/>
                    <a:ln>
                      <a:noFill/>
                    </a:ln>
                  </pic:spPr>
                </pic:pic>
              </a:graphicData>
            </a:graphic>
          </wp:inline>
        </w:drawing>
      </w:r>
    </w:p>
    <w:p w14:paraId="713E99BA" w14:textId="77777777" w:rsidR="000768DD" w:rsidRPr="0024573F" w:rsidRDefault="000768DD" w:rsidP="002E1F1B">
      <w:pPr>
        <w:widowControl w:val="0"/>
        <w:autoSpaceDE w:val="0"/>
        <w:autoSpaceDN w:val="0"/>
        <w:spacing w:line="360" w:lineRule="auto"/>
        <w:rPr>
          <w:b/>
          <w:bCs/>
          <w:color w:val="000000" w:themeColor="text1"/>
        </w:rPr>
      </w:pPr>
    </w:p>
    <w:p w14:paraId="099C7095" w14:textId="77777777" w:rsidR="000768DD" w:rsidRPr="0024573F" w:rsidRDefault="000768DD" w:rsidP="00FF4A04">
      <w:pPr>
        <w:widowControl w:val="0"/>
        <w:autoSpaceDE w:val="0"/>
        <w:autoSpaceDN w:val="0"/>
        <w:spacing w:line="360" w:lineRule="auto"/>
        <w:jc w:val="both"/>
        <w:rPr>
          <w:color w:val="000000" w:themeColor="text1"/>
        </w:rPr>
      </w:pPr>
      <w:r w:rsidRPr="0024573F">
        <w:rPr>
          <w:b/>
          <w:bCs/>
          <w:color w:val="000000" w:themeColor="text1"/>
        </w:rPr>
        <w:t>Figure S2.</w:t>
      </w:r>
      <w:r w:rsidRPr="0024573F">
        <w:rPr>
          <w:color w:val="000000" w:themeColor="text1"/>
        </w:rPr>
        <w:t xml:space="preserve"> (a) Digital camera image of the GO dispersion (1 mg/mL) used for GO nanolayer fabrication along with a corresponding SEM image of an individual GO flake. For convenience, a SiO</w:t>
      </w:r>
      <w:r w:rsidRPr="0024573F">
        <w:rPr>
          <w:color w:val="000000" w:themeColor="text1"/>
          <w:vertAlign w:val="subscript"/>
        </w:rPr>
        <w:t>2</w:t>
      </w:r>
      <w:r w:rsidRPr="0024573F">
        <w:rPr>
          <w:color w:val="000000" w:themeColor="text1"/>
        </w:rPr>
        <w:t>/Si wafer was used for analysis. (b) GO nanolayer fabrication via multiple spin-coating steps. After four successive spin-coating cycles, the SiO</w:t>
      </w:r>
      <w:r w:rsidRPr="0024573F">
        <w:rPr>
          <w:color w:val="000000" w:themeColor="text1"/>
          <w:vertAlign w:val="subscript"/>
        </w:rPr>
        <w:t>2</w:t>
      </w:r>
      <w:r w:rsidRPr="0024573F">
        <w:rPr>
          <w:color w:val="000000" w:themeColor="text1"/>
        </w:rPr>
        <w:t>/Si wafer was fully covered with a uniform GO nanolayer. The same spin-coating conditions were successfully applied to the SUS substrate.</w:t>
      </w:r>
      <w:r w:rsidRPr="0024573F">
        <w:rPr>
          <w:color w:val="000000" w:themeColor="text1"/>
        </w:rPr>
        <w:br w:type="page"/>
      </w:r>
    </w:p>
    <w:p w14:paraId="5197A8EB" w14:textId="77777777" w:rsidR="000768DD" w:rsidRPr="0024573F" w:rsidRDefault="000768DD" w:rsidP="002E1F1B">
      <w:pPr>
        <w:spacing w:line="360" w:lineRule="auto"/>
        <w:rPr>
          <w:color w:val="000000" w:themeColor="text1"/>
        </w:rPr>
      </w:pPr>
    </w:p>
    <w:p w14:paraId="42382054" w14:textId="77777777" w:rsidR="000768DD" w:rsidRPr="0024573F" w:rsidRDefault="000768DD" w:rsidP="002E1F1B">
      <w:pPr>
        <w:spacing w:line="360" w:lineRule="auto"/>
        <w:rPr>
          <w:color w:val="000000" w:themeColor="text1"/>
        </w:rPr>
      </w:pPr>
    </w:p>
    <w:p w14:paraId="7E3D1200"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094A8495" wp14:editId="0ACD03A0">
            <wp:extent cx="5727700" cy="2343150"/>
            <wp:effectExtent l="0" t="0" r="635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7700" cy="2343150"/>
                    </a:xfrm>
                    <a:prstGeom prst="rect">
                      <a:avLst/>
                    </a:prstGeom>
                    <a:noFill/>
                    <a:ln>
                      <a:noFill/>
                    </a:ln>
                  </pic:spPr>
                </pic:pic>
              </a:graphicData>
            </a:graphic>
          </wp:inline>
        </w:drawing>
      </w:r>
    </w:p>
    <w:p w14:paraId="07E881E4" w14:textId="77777777" w:rsidR="000768DD" w:rsidRPr="0024573F" w:rsidRDefault="000768DD" w:rsidP="002E1F1B">
      <w:pPr>
        <w:spacing w:line="360" w:lineRule="auto"/>
        <w:jc w:val="center"/>
        <w:rPr>
          <w:color w:val="000000" w:themeColor="text1"/>
        </w:rPr>
      </w:pPr>
    </w:p>
    <w:p w14:paraId="7DCBACEA" w14:textId="77777777" w:rsidR="000768DD" w:rsidRPr="0024573F" w:rsidRDefault="000768DD" w:rsidP="00FF4A04">
      <w:pPr>
        <w:widowControl w:val="0"/>
        <w:autoSpaceDE w:val="0"/>
        <w:autoSpaceDN w:val="0"/>
        <w:spacing w:line="360" w:lineRule="auto"/>
        <w:jc w:val="both"/>
        <w:rPr>
          <w:color w:val="000000" w:themeColor="text1"/>
        </w:rPr>
      </w:pPr>
      <w:r w:rsidRPr="0024573F">
        <w:rPr>
          <w:b/>
          <w:bCs/>
          <w:color w:val="000000" w:themeColor="text1"/>
        </w:rPr>
        <w:t>Figure S3.</w:t>
      </w:r>
      <w:r w:rsidRPr="0024573F">
        <w:rPr>
          <w:color w:val="000000" w:themeColor="text1"/>
        </w:rPr>
        <w:t xml:space="preserve"> (a) SEM image showing the rGO nanolayer with a thickness of ~20.0 nm. (b) AFM measurement at the edge of the rGO nanolayer on a Si wafer, confirming a thickness of ~20.7 nm in agreement with the SEM result shown in (a).</w:t>
      </w:r>
    </w:p>
    <w:p w14:paraId="09B589D8"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1475C843" w14:textId="77777777" w:rsidR="000768DD" w:rsidRPr="0024573F" w:rsidRDefault="000768DD" w:rsidP="002E1F1B">
      <w:pPr>
        <w:spacing w:line="360" w:lineRule="auto"/>
        <w:jc w:val="center"/>
        <w:rPr>
          <w:color w:val="000000" w:themeColor="text1"/>
        </w:rPr>
      </w:pPr>
    </w:p>
    <w:p w14:paraId="05906CF0" w14:textId="77777777" w:rsidR="000768DD" w:rsidRPr="0024573F" w:rsidRDefault="000768DD" w:rsidP="002E1F1B">
      <w:pPr>
        <w:spacing w:line="360" w:lineRule="auto"/>
        <w:jc w:val="center"/>
        <w:rPr>
          <w:color w:val="000000" w:themeColor="text1"/>
        </w:rPr>
      </w:pPr>
    </w:p>
    <w:p w14:paraId="10AFE851"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7610CD24" wp14:editId="7D9ACADF">
            <wp:extent cx="4965700" cy="3670300"/>
            <wp:effectExtent l="0" t="0" r="6350" b="6350"/>
            <wp:docPr id="10"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65700" cy="3670300"/>
                    </a:xfrm>
                    <a:prstGeom prst="rect">
                      <a:avLst/>
                    </a:prstGeom>
                    <a:noFill/>
                    <a:ln>
                      <a:noFill/>
                    </a:ln>
                  </pic:spPr>
                </pic:pic>
              </a:graphicData>
            </a:graphic>
          </wp:inline>
        </w:drawing>
      </w:r>
    </w:p>
    <w:p w14:paraId="47701696" w14:textId="77777777" w:rsidR="000768DD" w:rsidRPr="0024573F" w:rsidRDefault="000768DD" w:rsidP="002E1F1B">
      <w:pPr>
        <w:widowControl w:val="0"/>
        <w:autoSpaceDE w:val="0"/>
        <w:autoSpaceDN w:val="0"/>
        <w:spacing w:line="360" w:lineRule="auto"/>
        <w:rPr>
          <w:b/>
          <w:bCs/>
          <w:color w:val="000000" w:themeColor="text1"/>
        </w:rPr>
      </w:pPr>
    </w:p>
    <w:p w14:paraId="321F43F2" w14:textId="77777777" w:rsidR="000768DD" w:rsidRPr="0024573F" w:rsidRDefault="000768DD" w:rsidP="00FF4A04">
      <w:pPr>
        <w:widowControl w:val="0"/>
        <w:autoSpaceDE w:val="0"/>
        <w:autoSpaceDN w:val="0"/>
        <w:spacing w:line="360" w:lineRule="auto"/>
        <w:jc w:val="both"/>
        <w:rPr>
          <w:color w:val="000000" w:themeColor="text1"/>
        </w:rPr>
      </w:pPr>
      <w:r w:rsidRPr="0024573F">
        <w:rPr>
          <w:b/>
          <w:bCs/>
          <w:color w:val="000000" w:themeColor="text1"/>
        </w:rPr>
        <w:t>Figure S4.</w:t>
      </w:r>
      <w:r w:rsidRPr="0024573F">
        <w:rPr>
          <w:color w:val="000000" w:themeColor="text1"/>
        </w:rPr>
        <w:t xml:space="preserve"> (a) XRD patterns of pristine SUS, GO nanolayer (vacuum-dried at 150 °C for 1 h), and rGO nanolayer (GO nanolayer subjected to RTA at 250 °C for 4 h). (b) Enlarged view of region marked by the light green box in (a). Notably, the rGO nanolayer exhibits a more compact and well-stacked structure due to RTA treatment, as evidenced by a peak shift toward higher 2θ compared to the simply vacuum-dried GO nanolayer.</w:t>
      </w:r>
    </w:p>
    <w:p w14:paraId="747E7161" w14:textId="77777777" w:rsidR="000768DD" w:rsidRPr="0024573F" w:rsidRDefault="000768DD" w:rsidP="002E1F1B">
      <w:pPr>
        <w:spacing w:line="360" w:lineRule="auto"/>
        <w:jc w:val="center"/>
        <w:rPr>
          <w:color w:val="000000" w:themeColor="text1"/>
        </w:rPr>
      </w:pPr>
    </w:p>
    <w:p w14:paraId="31D0879B"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3665C353" wp14:editId="790319CC">
            <wp:extent cx="2882265" cy="5544820"/>
            <wp:effectExtent l="0" t="0" r="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2265" cy="5544820"/>
                    </a:xfrm>
                    <a:prstGeom prst="rect">
                      <a:avLst/>
                    </a:prstGeom>
                    <a:noFill/>
                    <a:ln>
                      <a:noFill/>
                    </a:ln>
                  </pic:spPr>
                </pic:pic>
              </a:graphicData>
            </a:graphic>
          </wp:inline>
        </w:drawing>
      </w:r>
    </w:p>
    <w:p w14:paraId="27EF1868" w14:textId="77777777" w:rsidR="000768DD" w:rsidRPr="0024573F" w:rsidRDefault="000768DD" w:rsidP="002E1F1B">
      <w:pPr>
        <w:widowControl w:val="0"/>
        <w:autoSpaceDE w:val="0"/>
        <w:autoSpaceDN w:val="0"/>
        <w:spacing w:line="360" w:lineRule="auto"/>
        <w:rPr>
          <w:b/>
          <w:bCs/>
          <w:color w:val="000000" w:themeColor="text1"/>
        </w:rPr>
      </w:pPr>
    </w:p>
    <w:p w14:paraId="1A88121E" w14:textId="77777777" w:rsidR="000768DD" w:rsidRPr="0024573F" w:rsidRDefault="000768DD" w:rsidP="00FF4A04">
      <w:pPr>
        <w:widowControl w:val="0"/>
        <w:autoSpaceDE w:val="0"/>
        <w:autoSpaceDN w:val="0"/>
        <w:spacing w:line="360" w:lineRule="auto"/>
        <w:jc w:val="both"/>
        <w:rPr>
          <w:color w:val="000000" w:themeColor="text1"/>
        </w:rPr>
      </w:pPr>
      <w:r w:rsidRPr="0024573F">
        <w:rPr>
          <w:b/>
          <w:bCs/>
          <w:color w:val="000000" w:themeColor="text1"/>
        </w:rPr>
        <w:t>Figure S5.</w:t>
      </w:r>
      <w:r w:rsidRPr="0024573F">
        <w:rPr>
          <w:color w:val="000000" w:themeColor="text1"/>
        </w:rPr>
        <w:t xml:space="preserve"> AFM images over an area of 50×50 μm</w:t>
      </w:r>
      <w:r w:rsidRPr="0024573F">
        <w:rPr>
          <w:color w:val="000000" w:themeColor="text1"/>
          <w:vertAlign w:val="superscript"/>
        </w:rPr>
        <w:t>2</w:t>
      </w:r>
      <w:r w:rsidRPr="0024573F">
        <w:rPr>
          <w:color w:val="000000" w:themeColor="text1"/>
        </w:rPr>
        <w:t xml:space="preserve"> for (a) pristine SUS, (b) rGO@SUS, and (c) AGI@SUS. From the corresponding AFM measurements, root-mean-square roughness (R</w:t>
      </w:r>
      <w:r w:rsidRPr="0024573F">
        <w:rPr>
          <w:color w:val="000000" w:themeColor="text1"/>
          <w:vertAlign w:val="subscript"/>
        </w:rPr>
        <w:t>q</w:t>
      </w:r>
      <w:r w:rsidRPr="0024573F">
        <w:rPr>
          <w:color w:val="000000" w:themeColor="text1"/>
        </w:rPr>
        <w:t>) values were obtained for each sample. The height-profiled region marked by the light green dotted circle in (c) corresponds to the area shown in Figure 1g.</w:t>
      </w:r>
      <w:r w:rsidRPr="0024573F">
        <w:rPr>
          <w:color w:val="000000" w:themeColor="text1"/>
        </w:rPr>
        <w:br w:type="page"/>
      </w:r>
    </w:p>
    <w:p w14:paraId="712BD58C" w14:textId="77777777" w:rsidR="000768DD" w:rsidRPr="0024573F" w:rsidRDefault="000768DD" w:rsidP="002E1F1B">
      <w:pPr>
        <w:spacing w:line="360" w:lineRule="auto"/>
        <w:jc w:val="center"/>
        <w:rPr>
          <w:color w:val="000000" w:themeColor="text1"/>
        </w:rPr>
      </w:pPr>
    </w:p>
    <w:p w14:paraId="39AC5518" w14:textId="77777777" w:rsidR="000768DD" w:rsidRPr="0024573F" w:rsidRDefault="000768DD" w:rsidP="002E1F1B">
      <w:pPr>
        <w:spacing w:line="360" w:lineRule="auto"/>
        <w:jc w:val="center"/>
        <w:rPr>
          <w:color w:val="000000" w:themeColor="text1"/>
        </w:rPr>
      </w:pPr>
    </w:p>
    <w:p w14:paraId="23494FAA"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07018E5D" wp14:editId="61BF44F3">
            <wp:extent cx="5778500" cy="2463800"/>
            <wp:effectExtent l="0" t="0" r="0" b="0"/>
            <wp:docPr id="16"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78500" cy="2463800"/>
                    </a:xfrm>
                    <a:prstGeom prst="rect">
                      <a:avLst/>
                    </a:prstGeom>
                    <a:noFill/>
                    <a:ln>
                      <a:noFill/>
                    </a:ln>
                  </pic:spPr>
                </pic:pic>
              </a:graphicData>
            </a:graphic>
          </wp:inline>
        </w:drawing>
      </w:r>
    </w:p>
    <w:p w14:paraId="4E81ED58" w14:textId="77777777" w:rsidR="000768DD" w:rsidRPr="0024573F" w:rsidRDefault="000768DD" w:rsidP="002E1F1B">
      <w:pPr>
        <w:widowControl w:val="0"/>
        <w:autoSpaceDE w:val="0"/>
        <w:autoSpaceDN w:val="0"/>
        <w:spacing w:line="360" w:lineRule="auto"/>
        <w:rPr>
          <w:b/>
          <w:bCs/>
          <w:color w:val="000000" w:themeColor="text1"/>
        </w:rPr>
      </w:pPr>
    </w:p>
    <w:p w14:paraId="697B38D6" w14:textId="77777777" w:rsidR="000768DD" w:rsidRPr="0024573F" w:rsidRDefault="000768DD" w:rsidP="00FF4A04">
      <w:pPr>
        <w:widowControl w:val="0"/>
        <w:autoSpaceDE w:val="0"/>
        <w:autoSpaceDN w:val="0"/>
        <w:spacing w:line="360" w:lineRule="auto"/>
        <w:jc w:val="both"/>
        <w:rPr>
          <w:color w:val="000000" w:themeColor="text1"/>
        </w:rPr>
      </w:pPr>
      <w:r w:rsidRPr="0024573F">
        <w:rPr>
          <w:b/>
          <w:bCs/>
          <w:color w:val="000000" w:themeColor="text1"/>
        </w:rPr>
        <w:t>Figure S6.</w:t>
      </w:r>
      <w:r w:rsidRPr="0024573F">
        <w:rPr>
          <w:color w:val="000000" w:themeColor="text1"/>
        </w:rPr>
        <w:t xml:space="preserve"> (a) Schematic illustration depicting the self-assembly of a PS-</w:t>
      </w:r>
      <w:r w:rsidRPr="0024573F">
        <w:rPr>
          <w:i/>
          <w:iCs/>
          <w:color w:val="000000" w:themeColor="text1"/>
        </w:rPr>
        <w:t>b</w:t>
      </w:r>
      <w:r w:rsidRPr="0024573F">
        <w:rPr>
          <w:color w:val="000000" w:themeColor="text1"/>
        </w:rPr>
        <w:t>-P4VP thin film driven by solvent-annealing. (b) SEM image showing the thickness of the self-assembled PS-</w:t>
      </w:r>
      <w:r w:rsidRPr="0024573F">
        <w:rPr>
          <w:i/>
          <w:iCs/>
          <w:color w:val="000000" w:themeColor="text1"/>
        </w:rPr>
        <w:t>b</w:t>
      </w:r>
      <w:r w:rsidRPr="0024573F">
        <w:rPr>
          <w:color w:val="000000" w:themeColor="text1"/>
        </w:rPr>
        <w:t>-P4VP template. For precise measurement, the BCP template was prepared on a Si wafer. (c) Morphological changes in solvent-annealed PS-</w:t>
      </w:r>
      <w:r w:rsidRPr="0024573F">
        <w:rPr>
          <w:i/>
          <w:iCs/>
          <w:color w:val="000000" w:themeColor="text1"/>
        </w:rPr>
        <w:t>b</w:t>
      </w:r>
      <w:r w:rsidRPr="0024573F">
        <w:rPr>
          <w:color w:val="000000" w:themeColor="text1"/>
        </w:rPr>
        <w:t xml:space="preserve">-P4VP templates on rGO@SUS substrates with varying solvent volume and annealing time. As revealed by SEM images, annealing time is more crucial than solvent volume in directing self-assembled nanostructure formation. Accordingly, the optimum solvent-annealing condition was set to 3 h and 300 μL in this study, as confirmed by the SEM image highlighted by the red box. </w:t>
      </w:r>
      <w:r w:rsidRPr="0024573F">
        <w:rPr>
          <w:color w:val="000000" w:themeColor="text1"/>
        </w:rPr>
        <w:br w:type="page"/>
      </w:r>
    </w:p>
    <w:p w14:paraId="37404ADA" w14:textId="77777777" w:rsidR="000768DD" w:rsidRPr="0024573F" w:rsidRDefault="000768DD" w:rsidP="002E1F1B">
      <w:pPr>
        <w:spacing w:line="360" w:lineRule="auto"/>
        <w:jc w:val="center"/>
        <w:rPr>
          <w:color w:val="000000" w:themeColor="text1"/>
        </w:rPr>
      </w:pPr>
    </w:p>
    <w:p w14:paraId="38845042" w14:textId="77777777" w:rsidR="000768DD" w:rsidRPr="0024573F" w:rsidRDefault="000768DD" w:rsidP="002E1F1B">
      <w:pPr>
        <w:spacing w:line="360" w:lineRule="auto"/>
        <w:jc w:val="center"/>
        <w:rPr>
          <w:color w:val="000000" w:themeColor="text1"/>
        </w:rPr>
      </w:pPr>
    </w:p>
    <w:p w14:paraId="4707BD42"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01C4FCD7" wp14:editId="7D24806B">
            <wp:extent cx="5727700" cy="1447800"/>
            <wp:effectExtent l="0" t="0" r="6350" b="0"/>
            <wp:docPr id="21" name="그림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7700" cy="1447800"/>
                    </a:xfrm>
                    <a:prstGeom prst="rect">
                      <a:avLst/>
                    </a:prstGeom>
                    <a:noFill/>
                    <a:ln>
                      <a:noFill/>
                    </a:ln>
                  </pic:spPr>
                </pic:pic>
              </a:graphicData>
            </a:graphic>
          </wp:inline>
        </w:drawing>
      </w:r>
    </w:p>
    <w:p w14:paraId="0EF4592F" w14:textId="77777777" w:rsidR="000768DD" w:rsidRPr="0024573F" w:rsidRDefault="000768DD" w:rsidP="002E1F1B">
      <w:pPr>
        <w:spacing w:line="360" w:lineRule="auto"/>
        <w:rPr>
          <w:b/>
          <w:bCs/>
          <w:color w:val="000000" w:themeColor="text1"/>
        </w:rPr>
      </w:pPr>
    </w:p>
    <w:p w14:paraId="4F0E0922" w14:textId="77777777" w:rsidR="000768DD" w:rsidRPr="0024573F" w:rsidRDefault="000768DD" w:rsidP="00FF4A04">
      <w:pPr>
        <w:spacing w:line="360" w:lineRule="auto"/>
        <w:jc w:val="both"/>
        <w:rPr>
          <w:color w:val="000000" w:themeColor="text1"/>
        </w:rPr>
      </w:pPr>
      <w:r w:rsidRPr="0024573F">
        <w:rPr>
          <w:b/>
          <w:bCs/>
          <w:color w:val="000000" w:themeColor="text1"/>
        </w:rPr>
        <w:t>Figure S7.</w:t>
      </w:r>
      <w:r w:rsidRPr="0024573F">
        <w:rPr>
          <w:color w:val="000000" w:themeColor="text1"/>
        </w:rPr>
        <w:t xml:space="preserve"> Surface morphology of the BCP template solvent-annealed for 3 h on the pristine SUS substrate (without the rGO nanolayer) as a function of solvent volume. Owing to the intrinsic roughness of SUS, the lateral ordering and uniform microphase separation of the BCP were significantly disrupted.</w:t>
      </w:r>
    </w:p>
    <w:p w14:paraId="68814BDE" w14:textId="77777777" w:rsidR="000768DD" w:rsidRPr="0024573F" w:rsidRDefault="000768DD" w:rsidP="002E1F1B">
      <w:pPr>
        <w:spacing w:line="360" w:lineRule="auto"/>
        <w:rPr>
          <w:color w:val="000000" w:themeColor="text1"/>
        </w:rPr>
      </w:pPr>
    </w:p>
    <w:p w14:paraId="434880C7"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4F81392B" w14:textId="77777777" w:rsidR="000768DD" w:rsidRPr="0024573F" w:rsidRDefault="000768DD" w:rsidP="002E1F1B">
      <w:pPr>
        <w:spacing w:line="360" w:lineRule="auto"/>
        <w:jc w:val="center"/>
        <w:rPr>
          <w:color w:val="000000" w:themeColor="text1"/>
        </w:rPr>
      </w:pPr>
    </w:p>
    <w:p w14:paraId="2B7B0F86" w14:textId="77777777" w:rsidR="000768DD" w:rsidRPr="0024573F" w:rsidRDefault="000768DD" w:rsidP="002E1F1B">
      <w:pPr>
        <w:spacing w:line="360" w:lineRule="auto"/>
        <w:jc w:val="center"/>
        <w:rPr>
          <w:color w:val="000000" w:themeColor="text1"/>
        </w:rPr>
      </w:pPr>
    </w:p>
    <w:p w14:paraId="2B0F468C"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7C5F918A" wp14:editId="795F5809">
            <wp:extent cx="5727700" cy="4216400"/>
            <wp:effectExtent l="0" t="0" r="6350" b="0"/>
            <wp:docPr id="26" name="그림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7700" cy="4216400"/>
                    </a:xfrm>
                    <a:prstGeom prst="rect">
                      <a:avLst/>
                    </a:prstGeom>
                    <a:noFill/>
                    <a:ln>
                      <a:noFill/>
                    </a:ln>
                  </pic:spPr>
                </pic:pic>
              </a:graphicData>
            </a:graphic>
          </wp:inline>
        </w:drawing>
      </w:r>
    </w:p>
    <w:p w14:paraId="04122B8D" w14:textId="77777777" w:rsidR="000768DD" w:rsidRPr="0024573F" w:rsidRDefault="000768DD" w:rsidP="002E1F1B">
      <w:pPr>
        <w:spacing w:line="360" w:lineRule="auto"/>
        <w:rPr>
          <w:b/>
          <w:bCs/>
          <w:color w:val="000000" w:themeColor="text1"/>
        </w:rPr>
      </w:pPr>
    </w:p>
    <w:p w14:paraId="481D66A9" w14:textId="77777777" w:rsidR="000768DD" w:rsidRPr="0024573F" w:rsidRDefault="000768DD" w:rsidP="00FF4A04">
      <w:pPr>
        <w:spacing w:line="360" w:lineRule="auto"/>
        <w:jc w:val="both"/>
        <w:rPr>
          <w:color w:val="000000" w:themeColor="text1"/>
        </w:rPr>
      </w:pPr>
      <w:r w:rsidRPr="0024573F">
        <w:rPr>
          <w:b/>
          <w:bCs/>
          <w:color w:val="000000" w:themeColor="text1"/>
        </w:rPr>
        <w:t xml:space="preserve">Figure S8. </w:t>
      </w:r>
      <w:r w:rsidRPr="0024573F">
        <w:rPr>
          <w:color w:val="000000" w:themeColor="text1"/>
        </w:rPr>
        <w:t>Schematic illustration of the fabrication process of AGI@SUS. (a) Preparation of a hexagonally packed cylindrical nanopattern template via solvent-annealing-driven self-assembly of PS-</w:t>
      </w:r>
      <w:r w:rsidRPr="0024573F">
        <w:rPr>
          <w:i/>
          <w:iCs/>
          <w:color w:val="000000" w:themeColor="text1"/>
        </w:rPr>
        <w:t>b</w:t>
      </w:r>
      <w:r w:rsidRPr="0024573F">
        <w:rPr>
          <w:color w:val="000000" w:themeColor="text1"/>
        </w:rPr>
        <w:t>-P4VP. In this system, the lower molecular weight block, P4VP, forms cylindrical nanodomains surrounded by the matrix of the higher molecular weight block, PS. (b) Protonation of the P4VP block by immersing the BCP template in a weakly acidic aqueous solution (0.01 wt% HCl). Notably, the acid-stimulated P4VP block exhibits slight vertical swelling, resulting in a broader lateral diameter in the final Au nanoseeds than that in the initial P4VP cylinders. (c) Au ion loading (1 mM HAuCl</w:t>
      </w:r>
      <w:r w:rsidRPr="0024573F">
        <w:rPr>
          <w:color w:val="000000" w:themeColor="text1"/>
          <w:vertAlign w:val="subscript"/>
        </w:rPr>
        <w:t>4</w:t>
      </w:r>
      <w:r w:rsidRPr="0024573F">
        <w:rPr>
          <w:color w:val="000000" w:themeColor="text1"/>
        </w:rPr>
        <w:t xml:space="preserve"> in 0.01 wt% HCl (aq.)) through strong electrostatic interaction between AuCl</w:t>
      </w:r>
      <w:r w:rsidRPr="0024573F">
        <w:rPr>
          <w:color w:val="000000" w:themeColor="text1"/>
          <w:vertAlign w:val="subscript"/>
        </w:rPr>
        <w:t>4</w:t>
      </w:r>
      <w:r w:rsidRPr="0024573F">
        <w:rPr>
          <w:color w:val="000000" w:themeColor="text1"/>
          <w:vertAlign w:val="superscript"/>
        </w:rPr>
        <w:t>-</w:t>
      </w:r>
      <w:r w:rsidRPr="0024573F">
        <w:rPr>
          <w:color w:val="000000" w:themeColor="text1"/>
        </w:rPr>
        <w:t xml:space="preserve"> and the protonated pyridine units. (d) Formation of Au nanoseed arrays on the rGO@SUS substrates via RIE, followed by RTA treatment.</w:t>
      </w:r>
    </w:p>
    <w:p w14:paraId="2AF84234"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11109272" w14:textId="77777777" w:rsidR="000768DD" w:rsidRPr="0024573F" w:rsidRDefault="000768DD" w:rsidP="002E1F1B">
      <w:pPr>
        <w:spacing w:line="360" w:lineRule="auto"/>
        <w:jc w:val="center"/>
        <w:rPr>
          <w:color w:val="000000" w:themeColor="text1"/>
        </w:rPr>
      </w:pPr>
    </w:p>
    <w:p w14:paraId="43CED2D1" w14:textId="77777777" w:rsidR="000768DD" w:rsidRPr="0024573F" w:rsidRDefault="000768DD" w:rsidP="002E1F1B">
      <w:pPr>
        <w:spacing w:line="360" w:lineRule="auto"/>
        <w:jc w:val="center"/>
        <w:rPr>
          <w:color w:val="000000" w:themeColor="text1"/>
        </w:rPr>
      </w:pPr>
    </w:p>
    <w:p w14:paraId="707A66A0"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59C149AE" wp14:editId="67346E27">
            <wp:extent cx="5725795" cy="1983740"/>
            <wp:effectExtent l="0" t="0" r="8255" b="0"/>
            <wp:docPr id="27" name="그림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5795" cy="1983740"/>
                    </a:xfrm>
                    <a:prstGeom prst="rect">
                      <a:avLst/>
                    </a:prstGeom>
                    <a:noFill/>
                    <a:ln>
                      <a:noFill/>
                    </a:ln>
                  </pic:spPr>
                </pic:pic>
              </a:graphicData>
            </a:graphic>
          </wp:inline>
        </w:drawing>
      </w:r>
    </w:p>
    <w:p w14:paraId="22C00C00" w14:textId="77777777" w:rsidR="000768DD" w:rsidRPr="0024573F" w:rsidRDefault="000768DD" w:rsidP="002E1F1B">
      <w:pPr>
        <w:spacing w:line="360" w:lineRule="auto"/>
        <w:rPr>
          <w:b/>
          <w:bCs/>
          <w:color w:val="000000" w:themeColor="text1"/>
        </w:rPr>
      </w:pPr>
    </w:p>
    <w:p w14:paraId="3C9929DA" w14:textId="77777777" w:rsidR="000768DD" w:rsidRPr="0024573F" w:rsidRDefault="000768DD" w:rsidP="00FF4A04">
      <w:pPr>
        <w:spacing w:line="360" w:lineRule="auto"/>
        <w:jc w:val="both"/>
        <w:rPr>
          <w:color w:val="000000" w:themeColor="text1"/>
        </w:rPr>
      </w:pPr>
      <w:r w:rsidRPr="0024573F">
        <w:rPr>
          <w:b/>
          <w:bCs/>
          <w:color w:val="000000" w:themeColor="text1"/>
        </w:rPr>
        <w:t>Figure S9.</w:t>
      </w:r>
      <w:r w:rsidRPr="0024573F">
        <w:rPr>
          <w:color w:val="000000" w:themeColor="text1"/>
        </w:rPr>
        <w:t xml:space="preserve"> Morphology of the fabricated Au nanoseed arrays as a function of Au ion loading time. (a) Au nanoseed arrays after 60 s AuCl</w:t>
      </w:r>
      <w:r w:rsidRPr="0024573F">
        <w:rPr>
          <w:color w:val="000000" w:themeColor="text1"/>
          <w:vertAlign w:val="subscript"/>
        </w:rPr>
        <w:t>4</w:t>
      </w:r>
      <w:r w:rsidRPr="0024573F">
        <w:rPr>
          <w:color w:val="000000" w:themeColor="text1"/>
          <w:vertAlign w:val="superscript"/>
        </w:rPr>
        <w:t>-</w:t>
      </w:r>
      <w:r w:rsidRPr="0024573F">
        <w:rPr>
          <w:color w:val="000000" w:themeColor="text1"/>
        </w:rPr>
        <w:t xml:space="preserve"> anion loading. (b) Au nanoseed arrays after 300 s AuCl</w:t>
      </w:r>
      <w:r w:rsidRPr="0024573F">
        <w:rPr>
          <w:color w:val="000000" w:themeColor="text1"/>
          <w:vertAlign w:val="subscript"/>
        </w:rPr>
        <w:t>4</w:t>
      </w:r>
      <w:r w:rsidRPr="0024573F">
        <w:rPr>
          <w:color w:val="000000" w:themeColor="text1"/>
          <w:vertAlign w:val="superscript"/>
        </w:rPr>
        <w:t>-</w:t>
      </w:r>
      <w:r w:rsidRPr="0024573F">
        <w:rPr>
          <w:color w:val="000000" w:themeColor="text1"/>
        </w:rPr>
        <w:t xml:space="preserve"> anion loading. As observed, prolonged loading time leads to irregularly shaped nanoseeds and even interconnections between neighboring seeds.</w:t>
      </w:r>
    </w:p>
    <w:p w14:paraId="5AE75F78" w14:textId="77777777" w:rsidR="000768DD" w:rsidRPr="0024573F" w:rsidRDefault="000768DD" w:rsidP="002E1F1B">
      <w:pPr>
        <w:spacing w:line="360" w:lineRule="auto"/>
        <w:rPr>
          <w:color w:val="000000" w:themeColor="text1"/>
        </w:rPr>
      </w:pPr>
    </w:p>
    <w:p w14:paraId="79465F2C"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1BBE205C" w14:textId="77777777" w:rsidR="000768DD" w:rsidRPr="0024573F" w:rsidRDefault="000768DD" w:rsidP="002E1F1B">
      <w:pPr>
        <w:spacing w:line="360" w:lineRule="auto"/>
        <w:jc w:val="center"/>
        <w:rPr>
          <w:color w:val="000000" w:themeColor="text1"/>
        </w:rPr>
      </w:pPr>
    </w:p>
    <w:p w14:paraId="67EC292F"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6172B51E" wp14:editId="089B2FC5">
            <wp:extent cx="5732780" cy="5971540"/>
            <wp:effectExtent l="0" t="0" r="1270" b="0"/>
            <wp:docPr id="28" name="그림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2780" cy="5971540"/>
                    </a:xfrm>
                    <a:prstGeom prst="rect">
                      <a:avLst/>
                    </a:prstGeom>
                    <a:noFill/>
                    <a:ln>
                      <a:noFill/>
                    </a:ln>
                  </pic:spPr>
                </pic:pic>
              </a:graphicData>
            </a:graphic>
          </wp:inline>
        </w:drawing>
      </w:r>
    </w:p>
    <w:p w14:paraId="69F4E004" w14:textId="77777777" w:rsidR="000768DD" w:rsidRPr="0024573F" w:rsidRDefault="000768DD" w:rsidP="002E1F1B">
      <w:pPr>
        <w:spacing w:line="360" w:lineRule="auto"/>
        <w:rPr>
          <w:b/>
          <w:bCs/>
          <w:color w:val="000000" w:themeColor="text1"/>
        </w:rPr>
      </w:pPr>
    </w:p>
    <w:p w14:paraId="7242E187" w14:textId="77777777" w:rsidR="000768DD" w:rsidRPr="0024573F" w:rsidRDefault="000768DD" w:rsidP="00FF4A04">
      <w:pPr>
        <w:spacing w:line="360" w:lineRule="auto"/>
        <w:jc w:val="both"/>
        <w:rPr>
          <w:color w:val="000000" w:themeColor="text1"/>
        </w:rPr>
      </w:pPr>
      <w:r w:rsidRPr="0024573F">
        <w:rPr>
          <w:b/>
          <w:bCs/>
          <w:color w:val="000000" w:themeColor="text1"/>
        </w:rPr>
        <w:t>Figure S10.</w:t>
      </w:r>
      <w:r w:rsidRPr="0024573F">
        <w:rPr>
          <w:color w:val="000000" w:themeColor="text1"/>
        </w:rPr>
        <w:t xml:space="preserve"> The large-area SEM image validates the effectiveness and reliability of the BCP template-based pattern transfer process for the scalable fabrication of Au nanoseed arrays. The region marked by the yellow-dotted circle indicates an area where AGI was peeled off during sample preparation for SEM analysis.</w:t>
      </w:r>
    </w:p>
    <w:p w14:paraId="0AD2DD59" w14:textId="77777777" w:rsidR="000768DD" w:rsidRPr="0024573F" w:rsidRDefault="000768DD" w:rsidP="002E1F1B">
      <w:pPr>
        <w:spacing w:line="360" w:lineRule="auto"/>
        <w:jc w:val="center"/>
        <w:rPr>
          <w:color w:val="000000" w:themeColor="text1"/>
        </w:rPr>
      </w:pPr>
    </w:p>
    <w:p w14:paraId="568268FC" w14:textId="77777777" w:rsidR="000768DD" w:rsidRPr="0024573F" w:rsidRDefault="000768DD" w:rsidP="002E1F1B">
      <w:pPr>
        <w:spacing w:line="360" w:lineRule="auto"/>
        <w:jc w:val="center"/>
        <w:rPr>
          <w:color w:val="000000" w:themeColor="text1"/>
        </w:rPr>
      </w:pPr>
    </w:p>
    <w:p w14:paraId="64027A97"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4E25D409"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4484534F" wp14:editId="237CE720">
            <wp:extent cx="5732780" cy="4544060"/>
            <wp:effectExtent l="0" t="0" r="1270" b="8890"/>
            <wp:docPr id="29" name="그림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2780" cy="4544060"/>
                    </a:xfrm>
                    <a:prstGeom prst="rect">
                      <a:avLst/>
                    </a:prstGeom>
                    <a:noFill/>
                    <a:ln>
                      <a:noFill/>
                    </a:ln>
                  </pic:spPr>
                </pic:pic>
              </a:graphicData>
            </a:graphic>
          </wp:inline>
        </w:drawing>
      </w:r>
    </w:p>
    <w:p w14:paraId="1C444DAA" w14:textId="77777777" w:rsidR="000768DD" w:rsidRPr="0024573F" w:rsidRDefault="000768DD" w:rsidP="002E1F1B">
      <w:pPr>
        <w:spacing w:line="360" w:lineRule="auto"/>
        <w:jc w:val="center"/>
        <w:rPr>
          <w:color w:val="000000" w:themeColor="text1"/>
        </w:rPr>
      </w:pPr>
    </w:p>
    <w:p w14:paraId="036437EC" w14:textId="77777777" w:rsidR="000768DD" w:rsidRPr="0024573F" w:rsidRDefault="000768DD" w:rsidP="00FF4A04">
      <w:pPr>
        <w:spacing w:line="360" w:lineRule="auto"/>
        <w:jc w:val="both"/>
        <w:rPr>
          <w:color w:val="000000" w:themeColor="text1"/>
        </w:rPr>
      </w:pPr>
      <w:r w:rsidRPr="0024573F">
        <w:rPr>
          <w:b/>
          <w:bCs/>
          <w:color w:val="000000" w:themeColor="text1"/>
        </w:rPr>
        <w:t>Figure S11.</w:t>
      </w:r>
      <w:r w:rsidRPr="0024573F">
        <w:rPr>
          <w:color w:val="000000" w:themeColor="text1"/>
        </w:rPr>
        <w:t xml:space="preserve"> High-resolution XPS spectra of C 1s for (a) GO, (b) rGO, (c) rGO after additional thermal treatment at 250 °C for 12 h, and (d) AGI. The spectra reveal the progressive reduction of GO to rGO with thermal treatment. Notably, the C 1s spectrum of rGO after extended thermal treatment remains nearly identical to that of rGO in (b), whereas AGI exhibits a further reduced state. This suggests that the enhanced reduction in AGI originates from the catalytic effect of Au nanoseeds rather than from prolonged thermal treatment.</w:t>
      </w:r>
    </w:p>
    <w:p w14:paraId="36C1FEF3" w14:textId="77777777" w:rsidR="000768DD" w:rsidRPr="0024573F" w:rsidRDefault="000768DD" w:rsidP="002E1F1B">
      <w:pPr>
        <w:spacing w:line="360" w:lineRule="auto"/>
        <w:rPr>
          <w:color w:val="000000" w:themeColor="text1"/>
        </w:rPr>
      </w:pPr>
    </w:p>
    <w:p w14:paraId="4B5E7C2E"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02CECAA1"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09BB7FE9" wp14:editId="7926B37B">
            <wp:extent cx="4858119" cy="4631220"/>
            <wp:effectExtent l="0" t="0" r="0" b="0"/>
            <wp:docPr id="17" name="그림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59233" cy="4632282"/>
                    </a:xfrm>
                    <a:prstGeom prst="rect">
                      <a:avLst/>
                    </a:prstGeom>
                    <a:noFill/>
                    <a:ln>
                      <a:noFill/>
                    </a:ln>
                  </pic:spPr>
                </pic:pic>
              </a:graphicData>
            </a:graphic>
          </wp:inline>
        </w:drawing>
      </w:r>
    </w:p>
    <w:p w14:paraId="524034C4" w14:textId="77777777" w:rsidR="000768DD" w:rsidRPr="0024573F" w:rsidRDefault="000768DD" w:rsidP="002E1F1B">
      <w:pPr>
        <w:spacing w:line="360" w:lineRule="auto"/>
        <w:jc w:val="center"/>
        <w:rPr>
          <w:color w:val="000000" w:themeColor="text1"/>
        </w:rPr>
      </w:pPr>
    </w:p>
    <w:p w14:paraId="0435187A" w14:textId="77777777" w:rsidR="000768DD" w:rsidRPr="0024573F" w:rsidRDefault="000768DD" w:rsidP="00FF4A04">
      <w:pPr>
        <w:spacing w:line="360" w:lineRule="auto"/>
        <w:jc w:val="both"/>
        <w:rPr>
          <w:color w:val="000000" w:themeColor="text1"/>
        </w:rPr>
      </w:pPr>
      <w:r w:rsidRPr="0024573F">
        <w:rPr>
          <w:rFonts w:hint="eastAsia"/>
          <w:b/>
          <w:bCs/>
          <w:color w:val="000000" w:themeColor="text1"/>
        </w:rPr>
        <w:t>F</w:t>
      </w:r>
      <w:r w:rsidRPr="0024573F">
        <w:rPr>
          <w:b/>
          <w:bCs/>
          <w:color w:val="000000" w:themeColor="text1"/>
        </w:rPr>
        <w:t>igure S12.</w:t>
      </w:r>
      <w:r w:rsidRPr="0024573F">
        <w:rPr>
          <w:color w:val="000000" w:themeColor="text1"/>
        </w:rPr>
        <w:t xml:space="preserve"> (a) Proposed reaction pathway for Zn</w:t>
      </w:r>
      <w:r w:rsidRPr="0024573F">
        <w:rPr>
          <w:color w:val="000000" w:themeColor="text1"/>
          <w:vertAlign w:val="subscript"/>
        </w:rPr>
        <w:t>4</w:t>
      </w:r>
      <w:r w:rsidRPr="0024573F">
        <w:rPr>
          <w:color w:val="000000" w:themeColor="text1"/>
        </w:rPr>
        <w:t>(OH)</w:t>
      </w:r>
      <w:r w:rsidRPr="0024573F">
        <w:rPr>
          <w:color w:val="000000" w:themeColor="text1"/>
          <w:vertAlign w:val="subscript"/>
        </w:rPr>
        <w:t>6</w:t>
      </w:r>
      <w:r w:rsidRPr="0024573F">
        <w:rPr>
          <w:color w:val="000000" w:themeColor="text1"/>
        </w:rPr>
        <w:t>SO</w:t>
      </w:r>
      <w:r w:rsidRPr="0024573F">
        <w:rPr>
          <w:color w:val="000000" w:themeColor="text1"/>
          <w:vertAlign w:val="subscript"/>
        </w:rPr>
        <w:t>4</w:t>
      </w:r>
      <w:r w:rsidRPr="0024573F">
        <w:rPr>
          <w:color w:val="000000" w:themeColor="text1"/>
        </w:rPr>
        <w:t>·xH</w:t>
      </w:r>
      <w:r w:rsidRPr="0024573F">
        <w:rPr>
          <w:color w:val="000000" w:themeColor="text1"/>
          <w:vertAlign w:val="subscript"/>
        </w:rPr>
        <w:t>2</w:t>
      </w:r>
      <w:r w:rsidRPr="0024573F">
        <w:rPr>
          <w:color w:val="000000" w:themeColor="text1"/>
        </w:rPr>
        <w:t>O (ZHS) formation onto the rGO surface at the initial Zn plating. (b) XRD patterns of Zn@rGO plated at 20 mA/cm</w:t>
      </w:r>
      <w:r w:rsidRPr="0024573F">
        <w:rPr>
          <w:color w:val="000000" w:themeColor="text1"/>
          <w:vertAlign w:val="superscript"/>
        </w:rPr>
        <w:t>2</w:t>
      </w:r>
      <w:r w:rsidRPr="0024573F">
        <w:rPr>
          <w:color w:val="000000" w:themeColor="text1"/>
        </w:rPr>
        <w:t xml:space="preserve"> with capacities of 1 and 5 mAh/cm</w:t>
      </w:r>
      <w:r w:rsidRPr="0024573F">
        <w:rPr>
          <w:color w:val="000000" w:themeColor="text1"/>
          <w:vertAlign w:val="superscript"/>
        </w:rPr>
        <w:t>2</w:t>
      </w:r>
      <w:r w:rsidRPr="0024573F">
        <w:rPr>
          <w:color w:val="000000" w:themeColor="text1"/>
        </w:rPr>
        <w:t>. The signal for ZHS is more noticeable in Zn@rGO with a lower plated capacity. (c) Comparison of the quantified ZHS to Zn (002) peak intensity ratio in XRD patterns for Zn@rGO with capacities of 1 and 5 mAh/cm</w:t>
      </w:r>
      <w:r w:rsidRPr="0024573F">
        <w:rPr>
          <w:color w:val="000000" w:themeColor="text1"/>
          <w:vertAlign w:val="superscript"/>
        </w:rPr>
        <w:t>2</w:t>
      </w:r>
      <w:r w:rsidRPr="0024573F">
        <w:rPr>
          <w:color w:val="000000" w:themeColor="text1"/>
        </w:rPr>
        <w:t>, indicating a higher relative proportion of ZHS at the lower plated capacity. (d) XRD patterns after intentional removal of plated Zn (20 mA/cm</w:t>
      </w:r>
      <w:r w:rsidRPr="0024573F">
        <w:rPr>
          <w:color w:val="000000" w:themeColor="text1"/>
          <w:vertAlign w:val="superscript"/>
        </w:rPr>
        <w:t>2</w:t>
      </w:r>
      <w:r w:rsidRPr="0024573F">
        <w:rPr>
          <w:color w:val="000000" w:themeColor="text1"/>
        </w:rPr>
        <w:t xml:space="preserve"> for 5 mAh/cm</w:t>
      </w:r>
      <w:r w:rsidRPr="0024573F">
        <w:rPr>
          <w:color w:val="000000" w:themeColor="text1"/>
          <w:vertAlign w:val="superscript"/>
        </w:rPr>
        <w:t>2</w:t>
      </w:r>
      <w:r w:rsidRPr="0024573F">
        <w:rPr>
          <w:color w:val="000000" w:themeColor="text1"/>
        </w:rPr>
        <w:t xml:space="preserve">) by intensive ethanol rinsing, confirming that the remaining intense ZHS signal originates from the ZHS layers primarily formed on the rGO surface. </w:t>
      </w:r>
      <w:r w:rsidRPr="0024573F">
        <w:rPr>
          <w:color w:val="000000" w:themeColor="text1"/>
        </w:rPr>
        <w:br w:type="page"/>
      </w:r>
    </w:p>
    <w:p w14:paraId="03F8BF90"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5CC06B78" wp14:editId="5CE7C91D">
            <wp:extent cx="5729605" cy="4579620"/>
            <wp:effectExtent l="0" t="0" r="4445" b="0"/>
            <wp:docPr id="32" name="그림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9605" cy="4579620"/>
                    </a:xfrm>
                    <a:prstGeom prst="rect">
                      <a:avLst/>
                    </a:prstGeom>
                    <a:noFill/>
                    <a:ln>
                      <a:noFill/>
                    </a:ln>
                  </pic:spPr>
                </pic:pic>
              </a:graphicData>
            </a:graphic>
          </wp:inline>
        </w:drawing>
      </w:r>
    </w:p>
    <w:p w14:paraId="78D9B679" w14:textId="77777777" w:rsidR="000768DD" w:rsidRPr="0024573F" w:rsidRDefault="000768DD" w:rsidP="002E1F1B">
      <w:pPr>
        <w:spacing w:line="360" w:lineRule="auto"/>
        <w:jc w:val="center"/>
        <w:rPr>
          <w:color w:val="000000" w:themeColor="text1"/>
        </w:rPr>
      </w:pPr>
    </w:p>
    <w:p w14:paraId="533A44E1" w14:textId="77777777" w:rsidR="000768DD" w:rsidRPr="0024573F" w:rsidRDefault="000768DD" w:rsidP="00FF4A04">
      <w:pPr>
        <w:spacing w:line="360" w:lineRule="auto"/>
        <w:jc w:val="both"/>
        <w:rPr>
          <w:color w:val="000000" w:themeColor="text1"/>
        </w:rPr>
      </w:pPr>
      <w:r w:rsidRPr="0024573F">
        <w:rPr>
          <w:b/>
          <w:bCs/>
          <w:color w:val="000000" w:themeColor="text1"/>
        </w:rPr>
        <w:t>Figure S13.</w:t>
      </w:r>
      <w:r w:rsidRPr="0024573F">
        <w:rPr>
          <w:color w:val="000000" w:themeColor="text1"/>
        </w:rPr>
        <w:t xml:space="preserve"> XRD patterns and corresponding surface SEM images (wide-view and magnified) of Zn@SUS plated under various current densities (1, 5, 10, and 20 mA/cm</w:t>
      </w:r>
      <w:r w:rsidRPr="0024573F">
        <w:rPr>
          <w:color w:val="000000" w:themeColor="text1"/>
          <w:vertAlign w:val="superscript"/>
        </w:rPr>
        <w:t>2</w:t>
      </w:r>
      <w:r w:rsidRPr="0024573F">
        <w:rPr>
          <w:color w:val="000000" w:themeColor="text1"/>
        </w:rPr>
        <w:t xml:space="preserve">), displaying growth facet distribution and surface morphology. In the absence of a growth-guiding interface, plated Zn preferentially grew along the kinetically favored (101) facet, regardless of the applied current density. </w:t>
      </w:r>
      <w:r w:rsidRPr="0024573F">
        <w:rPr>
          <w:color w:val="000000" w:themeColor="text1"/>
        </w:rPr>
        <w:br w:type="page"/>
      </w:r>
    </w:p>
    <w:p w14:paraId="7D714E91"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431B344D" wp14:editId="05B254DA">
            <wp:extent cx="5729605" cy="4579620"/>
            <wp:effectExtent l="0" t="0" r="4445" b="0"/>
            <wp:docPr id="33" name="그림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9605" cy="4579620"/>
                    </a:xfrm>
                    <a:prstGeom prst="rect">
                      <a:avLst/>
                    </a:prstGeom>
                    <a:noFill/>
                    <a:ln>
                      <a:noFill/>
                    </a:ln>
                  </pic:spPr>
                </pic:pic>
              </a:graphicData>
            </a:graphic>
          </wp:inline>
        </w:drawing>
      </w:r>
    </w:p>
    <w:p w14:paraId="7EE000EA" w14:textId="77777777" w:rsidR="000768DD" w:rsidRPr="0024573F" w:rsidRDefault="000768DD" w:rsidP="002E1F1B">
      <w:pPr>
        <w:spacing w:line="360" w:lineRule="auto"/>
        <w:jc w:val="center"/>
        <w:rPr>
          <w:color w:val="000000" w:themeColor="text1"/>
        </w:rPr>
      </w:pPr>
    </w:p>
    <w:p w14:paraId="7290151B" w14:textId="77777777" w:rsidR="000768DD" w:rsidRPr="0024573F" w:rsidRDefault="000768DD" w:rsidP="000762C1">
      <w:pPr>
        <w:spacing w:line="360" w:lineRule="auto"/>
        <w:jc w:val="both"/>
        <w:rPr>
          <w:color w:val="000000" w:themeColor="text1"/>
        </w:rPr>
      </w:pPr>
      <w:r w:rsidRPr="0024573F">
        <w:rPr>
          <w:b/>
          <w:bCs/>
          <w:color w:val="000000" w:themeColor="text1"/>
        </w:rPr>
        <w:t>Figure S14.</w:t>
      </w:r>
      <w:r w:rsidRPr="0024573F">
        <w:rPr>
          <w:color w:val="000000" w:themeColor="text1"/>
        </w:rPr>
        <w:t xml:space="preserve"> XRD patterns and corresponding surface SEM images (wide-view and magnified) of Zn@rGO plated under various current densities (1, 5, 10, and 20 mA/cm</w:t>
      </w:r>
      <w:r w:rsidRPr="0024573F">
        <w:rPr>
          <w:color w:val="000000" w:themeColor="text1"/>
          <w:vertAlign w:val="superscript"/>
        </w:rPr>
        <w:t>2</w:t>
      </w:r>
      <w:r w:rsidRPr="0024573F">
        <w:rPr>
          <w:color w:val="000000" w:themeColor="text1"/>
        </w:rPr>
        <w:t xml:space="preserve">), displaying growth facet distribution and surface morphology. As the current density increased, the plated Zn exhibited a tendency toward (002) growth due to its lattice-matched characteristics with the underlying interface. However, a pronounced Zn (101) peak still appeared, leading to an unusual non-horizontal layered Zn growth as shown in magnified SEM image. Moreover, the formation of ZHS layers was more noticeable in Zn@rGO at lower current densities due to the higher reactivity of the exposed (101) facet toward water. </w:t>
      </w:r>
      <w:r w:rsidRPr="0024573F">
        <w:rPr>
          <w:color w:val="000000" w:themeColor="text1"/>
        </w:rPr>
        <w:br w:type="page"/>
      </w:r>
    </w:p>
    <w:p w14:paraId="1C868FA4"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256DF1BC" wp14:editId="05DF782A">
            <wp:extent cx="5731510" cy="4579620"/>
            <wp:effectExtent l="0" t="0" r="2540" b="0"/>
            <wp:docPr id="34" name="그림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4579620"/>
                    </a:xfrm>
                    <a:prstGeom prst="rect">
                      <a:avLst/>
                    </a:prstGeom>
                    <a:noFill/>
                    <a:ln>
                      <a:noFill/>
                    </a:ln>
                  </pic:spPr>
                </pic:pic>
              </a:graphicData>
            </a:graphic>
          </wp:inline>
        </w:drawing>
      </w:r>
    </w:p>
    <w:p w14:paraId="71415088" w14:textId="77777777" w:rsidR="000768DD" w:rsidRPr="0024573F" w:rsidRDefault="000768DD" w:rsidP="000762C1">
      <w:pPr>
        <w:spacing w:line="360" w:lineRule="auto"/>
        <w:jc w:val="both"/>
        <w:rPr>
          <w:color w:val="000000" w:themeColor="text1"/>
        </w:rPr>
      </w:pPr>
      <w:r w:rsidRPr="0024573F">
        <w:rPr>
          <w:b/>
          <w:bCs/>
          <w:color w:val="000000" w:themeColor="text1"/>
        </w:rPr>
        <w:t>Figure S15.</w:t>
      </w:r>
      <w:r w:rsidRPr="0024573F">
        <w:rPr>
          <w:color w:val="000000" w:themeColor="text1"/>
        </w:rPr>
        <w:t xml:space="preserve"> XRD patterns and corresponding surface SEM images (wide-view and magnified) of Zn@AGI plated under various current densities (1, 5, 10, and 20 mA/cm</w:t>
      </w:r>
      <w:r w:rsidRPr="0024573F">
        <w:rPr>
          <w:color w:val="000000" w:themeColor="text1"/>
          <w:vertAlign w:val="superscript"/>
        </w:rPr>
        <w:t>2</w:t>
      </w:r>
      <w:r w:rsidRPr="0024573F">
        <w:rPr>
          <w:color w:val="000000" w:themeColor="text1"/>
        </w:rPr>
        <w:t>), displaying growth facet distribution and surface morphology. As the current density increased, the (002) facet became dominant, accompanied by a gradual decrease in the intensities of the (100) and (101) facets. At 20 mA/cm</w:t>
      </w:r>
      <w:r w:rsidRPr="0024573F">
        <w:rPr>
          <w:color w:val="000000" w:themeColor="text1"/>
          <w:vertAlign w:val="superscript"/>
        </w:rPr>
        <w:t>2</w:t>
      </w:r>
      <w:r w:rsidRPr="0024573F">
        <w:rPr>
          <w:color w:val="000000" w:themeColor="text1"/>
        </w:rPr>
        <w:t>, horizontally layered Zn morphology with predominant (002) facet was observed, attributed to the homogeneous Zn</w:t>
      </w:r>
      <w:r w:rsidRPr="0024573F">
        <w:rPr>
          <w:color w:val="000000" w:themeColor="text1"/>
          <w:vertAlign w:val="superscript"/>
        </w:rPr>
        <w:t>2+</w:t>
      </w:r>
      <w:r w:rsidRPr="0024573F">
        <w:rPr>
          <w:color w:val="000000" w:themeColor="text1"/>
        </w:rPr>
        <w:t xml:space="preserve"> flux and lattice-guided growth enabled by the AGI as clearly confirmed in magnified SEM image. </w:t>
      </w:r>
      <w:r w:rsidRPr="0024573F">
        <w:rPr>
          <w:color w:val="000000" w:themeColor="text1"/>
        </w:rPr>
        <w:br w:type="page"/>
      </w:r>
    </w:p>
    <w:p w14:paraId="71BB55F5"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6911A5F1" wp14:editId="651801B7">
            <wp:extent cx="4750435" cy="3924935"/>
            <wp:effectExtent l="0" t="0" r="0" b="0"/>
            <wp:docPr id="35" name="그림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750435" cy="3924935"/>
                    </a:xfrm>
                    <a:prstGeom prst="rect">
                      <a:avLst/>
                    </a:prstGeom>
                    <a:noFill/>
                    <a:ln>
                      <a:noFill/>
                    </a:ln>
                  </pic:spPr>
                </pic:pic>
              </a:graphicData>
            </a:graphic>
          </wp:inline>
        </w:drawing>
      </w:r>
    </w:p>
    <w:p w14:paraId="3ADD8F37" w14:textId="77777777" w:rsidR="000768DD" w:rsidRPr="0024573F" w:rsidRDefault="000768DD" w:rsidP="000762C1">
      <w:pPr>
        <w:spacing w:line="360" w:lineRule="auto"/>
        <w:jc w:val="both"/>
        <w:rPr>
          <w:color w:val="000000" w:themeColor="text1"/>
        </w:rPr>
      </w:pPr>
      <w:r w:rsidRPr="0024573F">
        <w:rPr>
          <w:b/>
          <w:bCs/>
          <w:color w:val="000000" w:themeColor="text1"/>
        </w:rPr>
        <w:t>Figure S16.</w:t>
      </w:r>
      <w:r w:rsidRPr="0024573F">
        <w:rPr>
          <w:color w:val="000000" w:themeColor="text1"/>
        </w:rPr>
        <w:t xml:space="preserve"> Comparison of the orientation factor (R) for different plated Zn anodes as a function of applied current density.</w:t>
      </w:r>
    </w:p>
    <w:p w14:paraId="60CC0A85" w14:textId="77777777" w:rsidR="000768DD" w:rsidRPr="0024573F" w:rsidRDefault="000768DD" w:rsidP="002E1F1B">
      <w:pPr>
        <w:spacing w:line="360" w:lineRule="auto"/>
        <w:jc w:val="center"/>
        <w:rPr>
          <w:color w:val="000000" w:themeColor="text1"/>
        </w:rPr>
      </w:pPr>
    </w:p>
    <w:p w14:paraId="0EBC6C7B" w14:textId="77777777" w:rsidR="000768DD" w:rsidRPr="0024573F" w:rsidRDefault="000768DD" w:rsidP="002E1F1B">
      <w:pPr>
        <w:spacing w:line="360" w:lineRule="auto"/>
        <w:jc w:val="center"/>
        <w:rPr>
          <w:color w:val="000000" w:themeColor="text1"/>
        </w:rPr>
      </w:pPr>
    </w:p>
    <w:p w14:paraId="6D9A6E31"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588240E4" w14:textId="30F35BDC" w:rsidR="000768DD" w:rsidRPr="0024573F" w:rsidRDefault="00103A6C" w:rsidP="002E1F1B">
      <w:pPr>
        <w:spacing w:line="360" w:lineRule="auto"/>
        <w:jc w:val="center"/>
        <w:rPr>
          <w:color w:val="000000" w:themeColor="text1"/>
        </w:rPr>
      </w:pPr>
      <w:r w:rsidRPr="0024573F">
        <w:rPr>
          <w:noProof/>
          <w:color w:val="000000" w:themeColor="text1"/>
          <w:lang w:val="en-IN" w:eastAsia="en-IN"/>
        </w:rPr>
        <w:drawing>
          <wp:inline distT="0" distB="0" distL="0" distR="0" wp14:anchorId="0317D90C" wp14:editId="5CDD1430">
            <wp:extent cx="5731510" cy="3180715"/>
            <wp:effectExtent l="0" t="0" r="2540" b="635"/>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80715"/>
                    </a:xfrm>
                    <a:prstGeom prst="rect">
                      <a:avLst/>
                    </a:prstGeom>
                  </pic:spPr>
                </pic:pic>
              </a:graphicData>
            </a:graphic>
          </wp:inline>
        </w:drawing>
      </w:r>
    </w:p>
    <w:p w14:paraId="1C8D7EB0" w14:textId="6475596D" w:rsidR="00DD309C" w:rsidRPr="0024573F" w:rsidRDefault="000768DD" w:rsidP="00DD309C">
      <w:pPr>
        <w:spacing w:line="360" w:lineRule="auto"/>
        <w:jc w:val="both"/>
        <w:rPr>
          <w:color w:val="000000" w:themeColor="text1"/>
          <w:lang w:val="en-US"/>
        </w:rPr>
      </w:pPr>
      <w:r w:rsidRPr="0024573F">
        <w:rPr>
          <w:b/>
          <w:bCs/>
          <w:color w:val="000000" w:themeColor="text1"/>
        </w:rPr>
        <w:t>Figure S17.</w:t>
      </w:r>
      <w:r w:rsidRPr="0024573F">
        <w:rPr>
          <w:color w:val="000000" w:themeColor="text1"/>
        </w:rPr>
        <w:t xml:space="preserve"> </w:t>
      </w:r>
      <w:r w:rsidR="00DD309C" w:rsidRPr="0024573F">
        <w:rPr>
          <w:rFonts w:hint="eastAsia"/>
          <w:color w:val="000000" w:themeColor="text1"/>
          <w:lang w:val="en-US"/>
        </w:rPr>
        <w:t>(a) XRD pattern of Zn@AGI plated at 40</w:t>
      </w:r>
      <w:r w:rsidR="00DD309C" w:rsidRPr="0024573F">
        <w:rPr>
          <w:rFonts w:ascii="Cambria Math" w:hAnsi="Cambria Math" w:cs="Cambria Math"/>
          <w:color w:val="000000" w:themeColor="text1"/>
          <w:lang w:val="en-US"/>
        </w:rPr>
        <w:t> </w:t>
      </w:r>
      <w:r w:rsidR="00DD309C" w:rsidRPr="0024573F">
        <w:rPr>
          <w:rFonts w:hint="eastAsia"/>
          <w:color w:val="000000" w:themeColor="text1"/>
          <w:lang w:val="en-US"/>
        </w:rPr>
        <w:t>mA/cm</w:t>
      </w:r>
      <w:r w:rsidR="00DD309C" w:rsidRPr="0024573F">
        <w:rPr>
          <w:rFonts w:hint="eastAsia"/>
          <w:color w:val="000000" w:themeColor="text1"/>
          <w:vertAlign w:val="superscript"/>
          <w:lang w:val="en-US"/>
        </w:rPr>
        <w:t>2</w:t>
      </w:r>
      <w:r w:rsidR="00DD309C" w:rsidRPr="0024573F">
        <w:rPr>
          <w:rFonts w:hint="eastAsia"/>
          <w:color w:val="000000" w:themeColor="text1"/>
          <w:lang w:val="en-US"/>
        </w:rPr>
        <w:t xml:space="preserve"> for 5</w:t>
      </w:r>
      <w:r w:rsidR="00DD309C" w:rsidRPr="0024573F">
        <w:rPr>
          <w:rFonts w:ascii="Cambria Math" w:hAnsi="Cambria Math" w:cs="Cambria Math"/>
          <w:color w:val="000000" w:themeColor="text1"/>
          <w:lang w:val="en-US"/>
        </w:rPr>
        <w:t> </w:t>
      </w:r>
      <w:r w:rsidR="00DD309C" w:rsidRPr="0024573F">
        <w:rPr>
          <w:rFonts w:hint="eastAsia"/>
          <w:color w:val="000000" w:themeColor="text1"/>
          <w:lang w:val="en-US"/>
        </w:rPr>
        <w:t>mAh/cm</w:t>
      </w:r>
      <w:r w:rsidR="00DD309C" w:rsidRPr="0024573F">
        <w:rPr>
          <w:rFonts w:hint="eastAsia"/>
          <w:color w:val="000000" w:themeColor="text1"/>
          <w:vertAlign w:val="superscript"/>
          <w:lang w:val="en-US"/>
        </w:rPr>
        <w:t>2</w:t>
      </w:r>
      <w:r w:rsidR="00DD309C" w:rsidRPr="0024573F">
        <w:rPr>
          <w:rFonts w:hint="eastAsia"/>
          <w:color w:val="000000" w:themeColor="text1"/>
          <w:lang w:val="en-US"/>
        </w:rPr>
        <w:t xml:space="preserve"> showing a high R value, indicative of (002) preferred orientation at higher current density. (b) Surface and (c) cross-sectional SEM images, (d) optical microscopy (OM) image, and (e) CLSM image, revealing distorted plating morphology of Zn@AGI plated at 40</w:t>
      </w:r>
      <w:r w:rsidR="00DD309C" w:rsidRPr="0024573F">
        <w:rPr>
          <w:rFonts w:ascii="Cambria Math" w:hAnsi="Cambria Math" w:cs="Cambria Math"/>
          <w:color w:val="000000" w:themeColor="text1"/>
          <w:lang w:val="en-US"/>
        </w:rPr>
        <w:t> </w:t>
      </w:r>
      <w:r w:rsidR="00DD309C" w:rsidRPr="0024573F">
        <w:rPr>
          <w:rFonts w:hint="eastAsia"/>
          <w:color w:val="000000" w:themeColor="text1"/>
          <w:lang w:val="en-US"/>
        </w:rPr>
        <w:t>mA/cm</w:t>
      </w:r>
      <w:r w:rsidR="00DD309C" w:rsidRPr="0024573F">
        <w:rPr>
          <w:rFonts w:hint="eastAsia"/>
          <w:color w:val="000000" w:themeColor="text1"/>
          <w:vertAlign w:val="superscript"/>
          <w:lang w:val="en-US"/>
        </w:rPr>
        <w:t>2</w:t>
      </w:r>
      <w:r w:rsidR="00DD309C" w:rsidRPr="0024573F">
        <w:rPr>
          <w:rFonts w:hint="eastAsia"/>
          <w:color w:val="000000" w:themeColor="text1"/>
          <w:lang w:val="en-US"/>
        </w:rPr>
        <w:t>.</w:t>
      </w:r>
    </w:p>
    <w:p w14:paraId="180044AB" w14:textId="7B41F296" w:rsidR="000768DD" w:rsidRPr="0024573F" w:rsidRDefault="000768DD" w:rsidP="000762C1">
      <w:pPr>
        <w:spacing w:line="360" w:lineRule="auto"/>
        <w:jc w:val="both"/>
        <w:rPr>
          <w:color w:val="000000" w:themeColor="text1"/>
          <w:lang w:val="en-US"/>
        </w:rPr>
      </w:pPr>
    </w:p>
    <w:p w14:paraId="5D5725CB"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7351B622"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1260CA17" wp14:editId="26359F10">
            <wp:extent cx="5731510" cy="1471930"/>
            <wp:effectExtent l="0" t="0" r="2540" b="0"/>
            <wp:docPr id="37" name="그림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1471930"/>
                    </a:xfrm>
                    <a:prstGeom prst="rect">
                      <a:avLst/>
                    </a:prstGeom>
                    <a:noFill/>
                    <a:ln>
                      <a:noFill/>
                    </a:ln>
                  </pic:spPr>
                </pic:pic>
              </a:graphicData>
            </a:graphic>
          </wp:inline>
        </w:drawing>
      </w:r>
    </w:p>
    <w:p w14:paraId="20C52AF1" w14:textId="77777777" w:rsidR="000768DD" w:rsidRPr="0024573F" w:rsidRDefault="000768DD" w:rsidP="000762C1">
      <w:pPr>
        <w:spacing w:line="360" w:lineRule="auto"/>
        <w:jc w:val="both"/>
        <w:rPr>
          <w:color w:val="000000" w:themeColor="text1"/>
        </w:rPr>
      </w:pPr>
      <w:r w:rsidRPr="0024573F">
        <w:rPr>
          <w:b/>
          <w:bCs/>
          <w:color w:val="000000" w:themeColor="text1"/>
        </w:rPr>
        <w:t>Figure S18.</w:t>
      </w:r>
      <w:r w:rsidRPr="0024573F">
        <w:rPr>
          <w:color w:val="000000" w:themeColor="text1"/>
        </w:rPr>
        <w:t xml:space="preserve"> Optical microscopy (OM) images showing the surface morphologies of (a) Zn@SUS, (b) Zn@rGO, and (c) Zn@AGI after Zn plating conducted at a current density of 20 mA/cm</w:t>
      </w:r>
      <w:r w:rsidRPr="0024573F">
        <w:rPr>
          <w:color w:val="000000" w:themeColor="text1"/>
          <w:vertAlign w:val="superscript"/>
        </w:rPr>
        <w:t>2</w:t>
      </w:r>
      <w:r w:rsidRPr="0024573F">
        <w:rPr>
          <w:color w:val="000000" w:themeColor="text1"/>
        </w:rPr>
        <w:t xml:space="preserve"> to an areal capacity of 5 mAh/cm</w:t>
      </w:r>
      <w:r w:rsidRPr="0024573F">
        <w:rPr>
          <w:color w:val="000000" w:themeColor="text1"/>
          <w:vertAlign w:val="superscript"/>
        </w:rPr>
        <w:t>2</w:t>
      </w:r>
      <w:r w:rsidRPr="0024573F">
        <w:rPr>
          <w:color w:val="000000" w:themeColor="text1"/>
        </w:rPr>
        <w:t>. While Zn@SUS and Zn@AGI exhibited relatively flat surface features that were not clearly distinguishable by OM analysis alone, Zn@rGO exhibited a ridge-like morphology that was macroscopically discernible.</w:t>
      </w:r>
    </w:p>
    <w:p w14:paraId="470D2B4E" w14:textId="77777777" w:rsidR="000768DD" w:rsidRPr="0024573F" w:rsidRDefault="000768DD" w:rsidP="002E1F1B">
      <w:pPr>
        <w:spacing w:line="360" w:lineRule="auto"/>
        <w:rPr>
          <w:color w:val="000000" w:themeColor="text1"/>
        </w:rPr>
      </w:pPr>
    </w:p>
    <w:p w14:paraId="5F431B50" w14:textId="77777777" w:rsidR="000768DD" w:rsidRPr="0024573F" w:rsidRDefault="000768DD" w:rsidP="002E1F1B">
      <w:pPr>
        <w:spacing w:line="360" w:lineRule="auto"/>
        <w:jc w:val="center"/>
        <w:rPr>
          <w:color w:val="000000" w:themeColor="text1"/>
        </w:rPr>
      </w:pPr>
    </w:p>
    <w:p w14:paraId="2C7BACF2"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1FA6946F"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7223DFF5" wp14:editId="6553AE37">
            <wp:extent cx="5731510" cy="2579370"/>
            <wp:effectExtent l="0" t="0" r="2540" b="0"/>
            <wp:docPr id="38" name="그림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579370"/>
                    </a:xfrm>
                    <a:prstGeom prst="rect">
                      <a:avLst/>
                    </a:prstGeom>
                    <a:noFill/>
                    <a:ln>
                      <a:noFill/>
                    </a:ln>
                  </pic:spPr>
                </pic:pic>
              </a:graphicData>
            </a:graphic>
          </wp:inline>
        </w:drawing>
      </w:r>
    </w:p>
    <w:p w14:paraId="54993BF7" w14:textId="77777777" w:rsidR="000768DD" w:rsidRPr="0024573F" w:rsidRDefault="000768DD" w:rsidP="000762C1">
      <w:pPr>
        <w:spacing w:line="360" w:lineRule="auto"/>
        <w:jc w:val="both"/>
        <w:rPr>
          <w:color w:val="000000" w:themeColor="text1"/>
        </w:rPr>
      </w:pPr>
      <w:r w:rsidRPr="0024573F">
        <w:rPr>
          <w:b/>
          <w:bCs/>
          <w:color w:val="000000" w:themeColor="text1"/>
        </w:rPr>
        <w:t>Figure S19.</w:t>
      </w:r>
      <w:r w:rsidRPr="0024573F">
        <w:rPr>
          <w:color w:val="000000" w:themeColor="text1"/>
        </w:rPr>
        <w:t xml:space="preserve"> CLSM images and surface roughness (R</w:t>
      </w:r>
      <w:r w:rsidRPr="0024573F">
        <w:rPr>
          <w:color w:val="000000" w:themeColor="text1"/>
          <w:vertAlign w:val="subscript"/>
        </w:rPr>
        <w:t>q</w:t>
      </w:r>
      <w:r w:rsidRPr="0024573F">
        <w:rPr>
          <w:color w:val="000000" w:themeColor="text1"/>
        </w:rPr>
        <w:t>) analysis of commercial Zn foil. Surface scans were performed on three distinct regions to evaluate morphological uniformity and quantify average roughness. The Zn foil exhibited relatively high surface roughness with non-uniform features, highlighting the intrinsically poor smoothness of commercial Zn foil.</w:t>
      </w:r>
    </w:p>
    <w:p w14:paraId="159E642D" w14:textId="77777777" w:rsidR="000768DD" w:rsidRPr="0024573F" w:rsidRDefault="000768DD" w:rsidP="002E1F1B">
      <w:pPr>
        <w:spacing w:line="360" w:lineRule="auto"/>
        <w:rPr>
          <w:color w:val="000000" w:themeColor="text1"/>
        </w:rPr>
      </w:pPr>
    </w:p>
    <w:p w14:paraId="7875C5F8"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5938C110"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564F69B1" wp14:editId="3F9692DA">
            <wp:extent cx="5731510" cy="1748155"/>
            <wp:effectExtent l="0" t="0" r="2540" b="4445"/>
            <wp:docPr id="40" name="그림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1748155"/>
                    </a:xfrm>
                    <a:prstGeom prst="rect">
                      <a:avLst/>
                    </a:prstGeom>
                    <a:noFill/>
                    <a:ln>
                      <a:noFill/>
                    </a:ln>
                  </pic:spPr>
                </pic:pic>
              </a:graphicData>
            </a:graphic>
          </wp:inline>
        </w:drawing>
      </w:r>
    </w:p>
    <w:p w14:paraId="71537A52" w14:textId="77777777" w:rsidR="000768DD" w:rsidRPr="0024573F" w:rsidRDefault="000768DD" w:rsidP="000762C1">
      <w:pPr>
        <w:spacing w:line="360" w:lineRule="auto"/>
        <w:jc w:val="both"/>
        <w:rPr>
          <w:color w:val="000000" w:themeColor="text1"/>
        </w:rPr>
      </w:pPr>
      <w:r w:rsidRPr="0024573F">
        <w:rPr>
          <w:b/>
          <w:bCs/>
          <w:color w:val="000000" w:themeColor="text1"/>
        </w:rPr>
        <w:t>Figure S20.</w:t>
      </w:r>
      <w:r w:rsidRPr="0024573F">
        <w:rPr>
          <w:color w:val="000000" w:themeColor="text1"/>
        </w:rPr>
        <w:t xml:space="preserve"> Large-area cross-sectional SEM images of different Zn anodes plated at 5 mA/cm</w:t>
      </w:r>
      <w:r w:rsidRPr="0024573F">
        <w:rPr>
          <w:color w:val="000000" w:themeColor="text1"/>
          <w:vertAlign w:val="superscript"/>
        </w:rPr>
        <w:t>2</w:t>
      </w:r>
      <w:r w:rsidRPr="0024573F">
        <w:rPr>
          <w:color w:val="000000" w:themeColor="text1"/>
        </w:rPr>
        <w:t xml:space="preserve"> for 5 mAh/cm</w:t>
      </w:r>
      <w:r w:rsidRPr="0024573F">
        <w:rPr>
          <w:color w:val="000000" w:themeColor="text1"/>
          <w:vertAlign w:val="superscript"/>
        </w:rPr>
        <w:t>2</w:t>
      </w:r>
      <w:r w:rsidRPr="0024573F">
        <w:rPr>
          <w:color w:val="000000" w:themeColor="text1"/>
        </w:rPr>
        <w:t>.</w:t>
      </w:r>
    </w:p>
    <w:p w14:paraId="2A889121" w14:textId="77777777" w:rsidR="000768DD" w:rsidRPr="0024573F" w:rsidRDefault="000768DD" w:rsidP="002E1F1B">
      <w:pPr>
        <w:spacing w:line="360" w:lineRule="auto"/>
        <w:jc w:val="center"/>
        <w:rPr>
          <w:color w:val="000000" w:themeColor="text1"/>
        </w:rPr>
      </w:pPr>
    </w:p>
    <w:p w14:paraId="543463D9" w14:textId="77777777" w:rsidR="000768DD" w:rsidRPr="0024573F" w:rsidRDefault="000768DD" w:rsidP="002E1F1B">
      <w:pPr>
        <w:spacing w:line="360" w:lineRule="auto"/>
        <w:jc w:val="center"/>
        <w:rPr>
          <w:color w:val="000000" w:themeColor="text1"/>
        </w:rPr>
      </w:pPr>
    </w:p>
    <w:p w14:paraId="78E752E5" w14:textId="77777777" w:rsidR="000768DD" w:rsidRPr="0024573F" w:rsidRDefault="000768DD" w:rsidP="002E1F1B">
      <w:pPr>
        <w:spacing w:line="360" w:lineRule="auto"/>
        <w:jc w:val="center"/>
        <w:rPr>
          <w:color w:val="000000" w:themeColor="text1"/>
        </w:rPr>
      </w:pPr>
    </w:p>
    <w:p w14:paraId="5D641DF1" w14:textId="77777777" w:rsidR="000768DD" w:rsidRPr="0024573F" w:rsidRDefault="000768DD" w:rsidP="002E1F1B">
      <w:pPr>
        <w:spacing w:line="360" w:lineRule="auto"/>
        <w:jc w:val="center"/>
        <w:rPr>
          <w:color w:val="000000" w:themeColor="text1"/>
        </w:rPr>
      </w:pPr>
    </w:p>
    <w:p w14:paraId="64DD7F0A" w14:textId="77777777" w:rsidR="000768DD" w:rsidRPr="0024573F" w:rsidRDefault="000768DD" w:rsidP="002E1F1B">
      <w:pPr>
        <w:spacing w:line="360" w:lineRule="auto"/>
        <w:jc w:val="center"/>
        <w:rPr>
          <w:color w:val="000000" w:themeColor="text1"/>
        </w:rPr>
      </w:pPr>
    </w:p>
    <w:p w14:paraId="205F9055"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0D30BD5C" w14:textId="77777777" w:rsidR="000768DD" w:rsidRPr="0024573F" w:rsidRDefault="000768DD" w:rsidP="002E1F1B">
      <w:pPr>
        <w:spacing w:line="360" w:lineRule="auto"/>
        <w:rPr>
          <w:color w:val="000000" w:themeColor="text1"/>
        </w:rPr>
      </w:pPr>
      <w:r w:rsidRPr="0024573F">
        <w:rPr>
          <w:noProof/>
          <w:color w:val="000000" w:themeColor="text1"/>
          <w:lang w:val="en-IN" w:eastAsia="en-IN"/>
        </w:rPr>
        <w:drawing>
          <wp:inline distT="0" distB="0" distL="0" distR="0" wp14:anchorId="0E8C9016" wp14:editId="41805C22">
            <wp:extent cx="5725160" cy="2647950"/>
            <wp:effectExtent l="0" t="0" r="8890" b="0"/>
            <wp:docPr id="1266334487"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5160" cy="2647950"/>
                    </a:xfrm>
                    <a:prstGeom prst="rect">
                      <a:avLst/>
                    </a:prstGeom>
                    <a:noFill/>
                    <a:ln>
                      <a:noFill/>
                    </a:ln>
                  </pic:spPr>
                </pic:pic>
              </a:graphicData>
            </a:graphic>
          </wp:inline>
        </w:drawing>
      </w:r>
    </w:p>
    <w:p w14:paraId="21DD39E8" w14:textId="77777777" w:rsidR="000768DD" w:rsidRPr="0024573F" w:rsidRDefault="000768DD" w:rsidP="002E1F1B">
      <w:pPr>
        <w:spacing w:line="360" w:lineRule="auto"/>
        <w:rPr>
          <w:color w:val="000000" w:themeColor="text1"/>
        </w:rPr>
      </w:pPr>
    </w:p>
    <w:p w14:paraId="3F0337B2" w14:textId="77777777" w:rsidR="000768DD" w:rsidRPr="0024573F" w:rsidRDefault="000768DD" w:rsidP="000762C1">
      <w:pPr>
        <w:spacing w:line="360" w:lineRule="auto"/>
        <w:jc w:val="both"/>
        <w:rPr>
          <w:color w:val="000000" w:themeColor="text1"/>
        </w:rPr>
      </w:pPr>
      <w:r w:rsidRPr="0024573F">
        <w:rPr>
          <w:b/>
          <w:bCs/>
          <w:color w:val="000000" w:themeColor="text1"/>
        </w:rPr>
        <w:t xml:space="preserve">Figure </w:t>
      </w:r>
      <w:r w:rsidRPr="0024573F">
        <w:rPr>
          <w:rFonts w:hint="eastAsia"/>
          <w:b/>
          <w:bCs/>
          <w:color w:val="000000" w:themeColor="text1"/>
        </w:rPr>
        <w:t>S21</w:t>
      </w:r>
      <w:r w:rsidRPr="0024573F">
        <w:rPr>
          <w:color w:val="000000" w:themeColor="text1"/>
        </w:rPr>
        <w:t>. Optimized geometries of Zn</w:t>
      </w:r>
      <w:r w:rsidRPr="0024573F">
        <w:rPr>
          <w:rFonts w:hint="eastAsia"/>
          <w:color w:val="000000" w:themeColor="text1"/>
        </w:rPr>
        <w:t xml:space="preserve"> </w:t>
      </w:r>
      <w:r w:rsidRPr="0024573F">
        <w:rPr>
          <w:color w:val="000000" w:themeColor="text1"/>
        </w:rPr>
        <w:t>on rGO for adsorption</w:t>
      </w:r>
      <w:r w:rsidRPr="0024573F">
        <w:rPr>
          <w:rFonts w:hint="eastAsia"/>
          <w:color w:val="000000" w:themeColor="text1"/>
        </w:rPr>
        <w:t xml:space="preserve"> </w:t>
      </w:r>
      <w:r w:rsidRPr="0024573F">
        <w:rPr>
          <w:color w:val="000000" w:themeColor="text1"/>
        </w:rPr>
        <w:t xml:space="preserve">energy </w:t>
      </w:r>
      <w:r w:rsidRPr="0024573F">
        <w:rPr>
          <w:rFonts w:hint="eastAsia"/>
          <w:color w:val="000000" w:themeColor="text1"/>
        </w:rPr>
        <w:t xml:space="preserve">calculations </w:t>
      </w:r>
      <w:r w:rsidRPr="0024573F">
        <w:rPr>
          <w:color w:val="000000" w:themeColor="text1"/>
        </w:rPr>
        <w:t xml:space="preserve">(002), (100), and (101) facets: (a) a-axis projection (b) </w:t>
      </w:r>
      <w:r w:rsidRPr="0024573F">
        <w:rPr>
          <w:rFonts w:hint="eastAsia"/>
          <w:color w:val="000000" w:themeColor="text1"/>
        </w:rPr>
        <w:t>c</w:t>
      </w:r>
      <w:r w:rsidRPr="0024573F">
        <w:rPr>
          <w:color w:val="000000" w:themeColor="text1"/>
        </w:rPr>
        <w:t>-axis projection</w:t>
      </w:r>
      <w:r w:rsidRPr="0024573F">
        <w:rPr>
          <w:rFonts w:hint="eastAsia"/>
          <w:color w:val="000000" w:themeColor="text1"/>
        </w:rPr>
        <w:t>.</w:t>
      </w:r>
    </w:p>
    <w:p w14:paraId="797C8D43"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3A444F3B" w14:textId="24F15BE0" w:rsidR="000768DD" w:rsidRPr="0024573F" w:rsidRDefault="00823C3A" w:rsidP="00003665">
      <w:pPr>
        <w:spacing w:line="360" w:lineRule="auto"/>
        <w:jc w:val="center"/>
        <w:rPr>
          <w:color w:val="000000" w:themeColor="text1"/>
        </w:rPr>
      </w:pPr>
      <w:r w:rsidRPr="0024573F">
        <w:rPr>
          <w:noProof/>
          <w:color w:val="000000" w:themeColor="text1"/>
          <w:lang w:val="en-IN" w:eastAsia="en-IN"/>
        </w:rPr>
        <w:drawing>
          <wp:inline distT="0" distB="0" distL="0" distR="0" wp14:anchorId="5A5E6D1A" wp14:editId="4FAB85EE">
            <wp:extent cx="5242560" cy="2660776"/>
            <wp:effectExtent l="0" t="0" r="0" b="635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47393" cy="2663229"/>
                    </a:xfrm>
                    <a:prstGeom prst="rect">
                      <a:avLst/>
                    </a:prstGeom>
                  </pic:spPr>
                </pic:pic>
              </a:graphicData>
            </a:graphic>
          </wp:inline>
        </w:drawing>
      </w:r>
    </w:p>
    <w:p w14:paraId="69A06911" w14:textId="77777777" w:rsidR="000768DD" w:rsidRPr="0024573F" w:rsidRDefault="000768DD" w:rsidP="002E1F1B">
      <w:pPr>
        <w:spacing w:line="360" w:lineRule="auto"/>
        <w:rPr>
          <w:color w:val="000000" w:themeColor="text1"/>
        </w:rPr>
      </w:pPr>
    </w:p>
    <w:p w14:paraId="49EB9AD3" w14:textId="61FDA193" w:rsidR="00003665" w:rsidRPr="0024573F" w:rsidRDefault="000768DD" w:rsidP="000762C1">
      <w:pPr>
        <w:spacing w:line="360" w:lineRule="auto"/>
        <w:jc w:val="both"/>
        <w:rPr>
          <w:color w:val="000000" w:themeColor="text1"/>
        </w:rPr>
      </w:pPr>
      <w:r w:rsidRPr="0024573F">
        <w:rPr>
          <w:b/>
          <w:bCs/>
          <w:color w:val="000000" w:themeColor="text1"/>
        </w:rPr>
        <w:t xml:space="preserve">Figure </w:t>
      </w:r>
      <w:r w:rsidRPr="0024573F">
        <w:rPr>
          <w:rFonts w:hint="eastAsia"/>
          <w:b/>
          <w:bCs/>
          <w:color w:val="000000" w:themeColor="text1"/>
        </w:rPr>
        <w:t>S22</w:t>
      </w:r>
      <w:r w:rsidRPr="0024573F">
        <w:rPr>
          <w:color w:val="000000" w:themeColor="text1"/>
        </w:rPr>
        <w:t>. Optimized geometries of Zn</w:t>
      </w:r>
      <w:r w:rsidRPr="0024573F">
        <w:rPr>
          <w:rFonts w:hint="eastAsia"/>
          <w:color w:val="000000" w:themeColor="text1"/>
        </w:rPr>
        <w:t xml:space="preserve"> </w:t>
      </w:r>
      <w:r w:rsidRPr="0024573F">
        <w:rPr>
          <w:color w:val="000000" w:themeColor="text1"/>
        </w:rPr>
        <w:t xml:space="preserve">on </w:t>
      </w:r>
      <w:r w:rsidRPr="0024573F">
        <w:rPr>
          <w:rFonts w:hint="eastAsia"/>
          <w:color w:val="000000" w:themeColor="text1"/>
        </w:rPr>
        <w:t>AGI</w:t>
      </w:r>
      <w:r w:rsidRPr="0024573F">
        <w:rPr>
          <w:color w:val="000000" w:themeColor="text1"/>
        </w:rPr>
        <w:t xml:space="preserve"> for adsorption</w:t>
      </w:r>
      <w:r w:rsidRPr="0024573F">
        <w:rPr>
          <w:rFonts w:hint="eastAsia"/>
          <w:color w:val="000000" w:themeColor="text1"/>
        </w:rPr>
        <w:t xml:space="preserve"> </w:t>
      </w:r>
      <w:r w:rsidRPr="0024573F">
        <w:rPr>
          <w:color w:val="000000" w:themeColor="text1"/>
        </w:rPr>
        <w:t xml:space="preserve">energy </w:t>
      </w:r>
      <w:r w:rsidRPr="0024573F">
        <w:rPr>
          <w:rFonts w:hint="eastAsia"/>
          <w:color w:val="000000" w:themeColor="text1"/>
        </w:rPr>
        <w:t xml:space="preserve">calculations </w:t>
      </w:r>
      <w:r w:rsidRPr="0024573F">
        <w:rPr>
          <w:color w:val="000000" w:themeColor="text1"/>
        </w:rPr>
        <w:t xml:space="preserve">(002), (100), and (101) facets: (a) a-axis projection (b) </w:t>
      </w:r>
      <w:r w:rsidRPr="0024573F">
        <w:rPr>
          <w:rFonts w:hint="eastAsia"/>
          <w:color w:val="000000" w:themeColor="text1"/>
        </w:rPr>
        <w:t>c</w:t>
      </w:r>
      <w:r w:rsidRPr="0024573F">
        <w:rPr>
          <w:color w:val="000000" w:themeColor="text1"/>
        </w:rPr>
        <w:t>-axis projection</w:t>
      </w:r>
      <w:r w:rsidRPr="0024573F">
        <w:rPr>
          <w:rFonts w:hint="eastAsia"/>
          <w:color w:val="000000" w:themeColor="text1"/>
        </w:rPr>
        <w:t>.</w:t>
      </w:r>
    </w:p>
    <w:p w14:paraId="5A2C6E93" w14:textId="77777777" w:rsidR="00003665" w:rsidRPr="0024573F" w:rsidRDefault="00003665">
      <w:pPr>
        <w:spacing w:after="160" w:line="259" w:lineRule="auto"/>
        <w:jc w:val="both"/>
        <w:rPr>
          <w:color w:val="000000" w:themeColor="text1"/>
        </w:rPr>
      </w:pPr>
      <w:r w:rsidRPr="0024573F">
        <w:rPr>
          <w:color w:val="000000" w:themeColor="text1"/>
        </w:rPr>
        <w:br w:type="page"/>
      </w:r>
    </w:p>
    <w:p w14:paraId="2BAB342E" w14:textId="5EEE3F50" w:rsidR="000768DD" w:rsidRPr="0024573F" w:rsidRDefault="00003665" w:rsidP="00003665">
      <w:pPr>
        <w:spacing w:line="360" w:lineRule="auto"/>
        <w:jc w:val="center"/>
        <w:rPr>
          <w:color w:val="000000" w:themeColor="text1"/>
        </w:rPr>
      </w:pPr>
      <w:r w:rsidRPr="0024573F">
        <w:rPr>
          <w:noProof/>
          <w:color w:val="000000" w:themeColor="text1"/>
          <w:lang w:val="en-IN" w:eastAsia="en-IN"/>
        </w:rPr>
        <w:drawing>
          <wp:inline distT="0" distB="0" distL="0" distR="0" wp14:anchorId="52767DB8" wp14:editId="524FEAC4">
            <wp:extent cx="4078939" cy="2260600"/>
            <wp:effectExtent l="0" t="0" r="0" b="6350"/>
            <wp:docPr id="1036188095"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095870" cy="2269984"/>
                    </a:xfrm>
                    <a:prstGeom prst="rect">
                      <a:avLst/>
                    </a:prstGeom>
                    <a:noFill/>
                    <a:ln>
                      <a:noFill/>
                    </a:ln>
                  </pic:spPr>
                </pic:pic>
              </a:graphicData>
            </a:graphic>
          </wp:inline>
        </w:drawing>
      </w:r>
    </w:p>
    <w:p w14:paraId="74FFBF4B" w14:textId="77777777" w:rsidR="00003665" w:rsidRPr="0024573F" w:rsidRDefault="00003665" w:rsidP="00003665">
      <w:pPr>
        <w:spacing w:line="360" w:lineRule="auto"/>
        <w:jc w:val="center"/>
        <w:rPr>
          <w:color w:val="000000" w:themeColor="text1"/>
        </w:rPr>
      </w:pPr>
    </w:p>
    <w:p w14:paraId="7087FBC4" w14:textId="514EBB24" w:rsidR="00003665" w:rsidRPr="0024573F" w:rsidRDefault="00003665" w:rsidP="00003665">
      <w:pPr>
        <w:spacing w:line="360" w:lineRule="auto"/>
        <w:jc w:val="both"/>
        <w:rPr>
          <w:color w:val="000000" w:themeColor="text1"/>
        </w:rPr>
      </w:pPr>
      <w:r w:rsidRPr="0024573F">
        <w:rPr>
          <w:b/>
          <w:bCs/>
          <w:color w:val="000000" w:themeColor="text1"/>
        </w:rPr>
        <w:t>Figure S23.</w:t>
      </w:r>
      <w:r w:rsidRPr="0024573F">
        <w:rPr>
          <w:color w:val="000000" w:themeColor="text1"/>
        </w:rPr>
        <w:t xml:space="preserve"> </w:t>
      </w:r>
      <w:r w:rsidRPr="0024573F">
        <w:rPr>
          <w:rFonts w:hint="eastAsia"/>
          <w:color w:val="000000" w:themeColor="text1"/>
        </w:rPr>
        <w:t>Zn a</w:t>
      </w:r>
      <w:r w:rsidRPr="0024573F">
        <w:rPr>
          <w:color w:val="000000" w:themeColor="text1"/>
        </w:rPr>
        <w:t xml:space="preserve">dsorption energy (single Zn atom on Au nanoseed) and substitution formation energy </w:t>
      </w:r>
      <w:r w:rsidRPr="0024573F">
        <w:rPr>
          <w:rFonts w:hint="eastAsia"/>
          <w:color w:val="000000" w:themeColor="text1"/>
        </w:rPr>
        <w:t xml:space="preserve">for alloying </w:t>
      </w:r>
      <w:r w:rsidRPr="0024573F">
        <w:rPr>
          <w:color w:val="000000" w:themeColor="text1"/>
        </w:rPr>
        <w:t>(Zn replacing a surface Au atom; referenced to bulk Zn and Au)</w:t>
      </w:r>
      <w:r w:rsidRPr="0024573F">
        <w:rPr>
          <w:rFonts w:hint="eastAsia"/>
          <w:color w:val="000000" w:themeColor="text1"/>
        </w:rPr>
        <w:t>.</w:t>
      </w:r>
    </w:p>
    <w:p w14:paraId="1E745906" w14:textId="77777777" w:rsidR="00003665" w:rsidRPr="0024573F" w:rsidRDefault="00003665" w:rsidP="00003665">
      <w:pPr>
        <w:spacing w:line="360" w:lineRule="auto"/>
        <w:jc w:val="center"/>
        <w:rPr>
          <w:color w:val="000000" w:themeColor="text1"/>
        </w:rPr>
      </w:pPr>
    </w:p>
    <w:p w14:paraId="05F2C6E7" w14:textId="3252B875" w:rsidR="00003665" w:rsidRPr="0024573F" w:rsidRDefault="000768DD" w:rsidP="00003665">
      <w:pPr>
        <w:spacing w:line="360" w:lineRule="auto"/>
        <w:jc w:val="center"/>
        <w:rPr>
          <w:color w:val="000000" w:themeColor="text1"/>
        </w:rPr>
      </w:pPr>
      <w:r w:rsidRPr="0024573F">
        <w:rPr>
          <w:color w:val="000000" w:themeColor="text1"/>
        </w:rPr>
        <w:br w:type="page"/>
      </w:r>
    </w:p>
    <w:p w14:paraId="756BEDF1" w14:textId="16383916" w:rsidR="000768DD" w:rsidRPr="0024573F" w:rsidRDefault="000768DD" w:rsidP="002E1F1B">
      <w:pPr>
        <w:spacing w:line="360" w:lineRule="auto"/>
        <w:jc w:val="center"/>
        <w:rPr>
          <w:color w:val="000000" w:themeColor="text1"/>
        </w:rPr>
      </w:pPr>
      <w:r w:rsidRPr="0024573F">
        <w:rPr>
          <w:rFonts w:hint="eastAsia"/>
          <w:noProof/>
          <w:color w:val="000000" w:themeColor="text1"/>
          <w:lang w:val="en-IN" w:eastAsia="en-IN"/>
        </w:rPr>
        <w:drawing>
          <wp:inline distT="0" distB="0" distL="0" distR="0" wp14:anchorId="290D7B5D" wp14:editId="054264D9">
            <wp:extent cx="4441190" cy="3638625"/>
            <wp:effectExtent l="0" t="0" r="0" b="0"/>
            <wp:docPr id="1120938369"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462476" cy="3656064"/>
                    </a:xfrm>
                    <a:prstGeom prst="rect">
                      <a:avLst/>
                    </a:prstGeom>
                    <a:noFill/>
                    <a:ln>
                      <a:noFill/>
                    </a:ln>
                  </pic:spPr>
                </pic:pic>
              </a:graphicData>
            </a:graphic>
          </wp:inline>
        </w:drawing>
      </w:r>
    </w:p>
    <w:p w14:paraId="48942D76" w14:textId="77777777" w:rsidR="000768DD" w:rsidRPr="0024573F" w:rsidRDefault="000768DD" w:rsidP="002E1F1B">
      <w:pPr>
        <w:spacing w:line="360" w:lineRule="auto"/>
        <w:jc w:val="center"/>
        <w:rPr>
          <w:color w:val="000000" w:themeColor="text1"/>
        </w:rPr>
      </w:pPr>
    </w:p>
    <w:p w14:paraId="77A0EBE5" w14:textId="22BAFE8F" w:rsidR="000768DD" w:rsidRPr="0024573F" w:rsidRDefault="000768DD" w:rsidP="000762C1">
      <w:pPr>
        <w:spacing w:line="360" w:lineRule="auto"/>
        <w:jc w:val="both"/>
        <w:rPr>
          <w:color w:val="000000" w:themeColor="text1"/>
        </w:rPr>
      </w:pPr>
      <w:r w:rsidRPr="0024573F">
        <w:rPr>
          <w:b/>
          <w:bCs/>
          <w:color w:val="000000" w:themeColor="text1"/>
        </w:rPr>
        <w:t xml:space="preserve">Figure </w:t>
      </w:r>
      <w:r w:rsidRPr="0024573F">
        <w:rPr>
          <w:rFonts w:hint="eastAsia"/>
          <w:b/>
          <w:bCs/>
          <w:color w:val="000000" w:themeColor="text1"/>
        </w:rPr>
        <w:t>S2</w:t>
      </w:r>
      <w:r w:rsidR="00973A29" w:rsidRPr="0024573F">
        <w:rPr>
          <w:b/>
          <w:bCs/>
          <w:color w:val="000000" w:themeColor="text1"/>
        </w:rPr>
        <w:t>4</w:t>
      </w:r>
      <w:r w:rsidRPr="0024573F">
        <w:rPr>
          <w:color w:val="000000" w:themeColor="text1"/>
        </w:rPr>
        <w:t xml:space="preserve">. </w:t>
      </w:r>
      <w:r w:rsidRPr="0024573F">
        <w:rPr>
          <w:rFonts w:hint="eastAsia"/>
          <w:color w:val="000000" w:themeColor="text1"/>
        </w:rPr>
        <w:t xml:space="preserve">(a) </w:t>
      </w:r>
      <w:r w:rsidRPr="0024573F">
        <w:rPr>
          <w:color w:val="000000" w:themeColor="text1"/>
        </w:rPr>
        <w:t>Reduction pathway of the rGO surface carboxyl group (−COOH) considered for Gibbs free-energy evaluation.</w:t>
      </w:r>
      <w:r w:rsidRPr="0024573F">
        <w:rPr>
          <w:rFonts w:hint="eastAsia"/>
          <w:color w:val="000000" w:themeColor="text1"/>
        </w:rPr>
        <w:t xml:space="preserve"> (b) O</w:t>
      </w:r>
      <w:r w:rsidRPr="0024573F">
        <w:rPr>
          <w:color w:val="000000" w:themeColor="text1"/>
        </w:rPr>
        <w:t>ptimized geometries for the rGO surface −COOH to −CH₂OH reduction</w:t>
      </w:r>
      <w:r w:rsidRPr="0024573F">
        <w:rPr>
          <w:rFonts w:hint="eastAsia"/>
          <w:color w:val="000000" w:themeColor="text1"/>
        </w:rPr>
        <w:t xml:space="preserve"> </w:t>
      </w:r>
      <w:r w:rsidRPr="0024573F">
        <w:rPr>
          <w:color w:val="000000" w:themeColor="text1"/>
        </w:rPr>
        <w:t>reaction</w:t>
      </w:r>
      <w:r w:rsidRPr="0024573F">
        <w:rPr>
          <w:rFonts w:hint="eastAsia"/>
          <w:color w:val="000000" w:themeColor="text1"/>
        </w:rPr>
        <w:t xml:space="preserve">, </w:t>
      </w:r>
      <w:r w:rsidRPr="0024573F">
        <w:rPr>
          <w:color w:val="000000" w:themeColor="text1"/>
        </w:rPr>
        <w:t>used in Gibbs free</w:t>
      </w:r>
      <w:r w:rsidRPr="0024573F">
        <w:rPr>
          <w:rFonts w:hint="eastAsia"/>
          <w:color w:val="000000" w:themeColor="text1"/>
        </w:rPr>
        <w:t xml:space="preserve"> </w:t>
      </w:r>
      <w:r w:rsidRPr="0024573F">
        <w:rPr>
          <w:color w:val="000000" w:themeColor="text1"/>
        </w:rPr>
        <w:t>energy calculations.</w:t>
      </w:r>
    </w:p>
    <w:p w14:paraId="73869CD6"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0E3BA645"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5F2385F0" wp14:editId="70D62F5C">
            <wp:extent cx="4725247" cy="3259477"/>
            <wp:effectExtent l="0" t="0" r="0" b="0"/>
            <wp:docPr id="499283558"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39768" cy="3269493"/>
                    </a:xfrm>
                    <a:prstGeom prst="rect">
                      <a:avLst/>
                    </a:prstGeom>
                    <a:noFill/>
                    <a:ln>
                      <a:noFill/>
                    </a:ln>
                  </pic:spPr>
                </pic:pic>
              </a:graphicData>
            </a:graphic>
          </wp:inline>
        </w:drawing>
      </w:r>
    </w:p>
    <w:p w14:paraId="21666788" w14:textId="77777777" w:rsidR="000768DD" w:rsidRPr="0024573F" w:rsidRDefault="000768DD" w:rsidP="002E1F1B">
      <w:pPr>
        <w:spacing w:line="360" w:lineRule="auto"/>
        <w:jc w:val="center"/>
        <w:rPr>
          <w:color w:val="000000" w:themeColor="text1"/>
        </w:rPr>
      </w:pPr>
    </w:p>
    <w:p w14:paraId="709E844D" w14:textId="60190038" w:rsidR="000768DD" w:rsidRPr="0024573F" w:rsidRDefault="000768DD" w:rsidP="000762C1">
      <w:pPr>
        <w:spacing w:line="360" w:lineRule="auto"/>
        <w:jc w:val="both"/>
        <w:rPr>
          <w:color w:val="000000" w:themeColor="text1"/>
        </w:rPr>
      </w:pPr>
      <w:r w:rsidRPr="0024573F">
        <w:rPr>
          <w:b/>
          <w:bCs/>
          <w:color w:val="000000" w:themeColor="text1"/>
        </w:rPr>
        <w:t xml:space="preserve">Figure </w:t>
      </w:r>
      <w:r w:rsidRPr="0024573F">
        <w:rPr>
          <w:rFonts w:hint="eastAsia"/>
          <w:b/>
          <w:bCs/>
          <w:color w:val="000000" w:themeColor="text1"/>
        </w:rPr>
        <w:t>S2</w:t>
      </w:r>
      <w:r w:rsidR="00973A29" w:rsidRPr="0024573F">
        <w:rPr>
          <w:b/>
          <w:bCs/>
          <w:color w:val="000000" w:themeColor="text1"/>
        </w:rPr>
        <w:t>5</w:t>
      </w:r>
      <w:r w:rsidRPr="0024573F">
        <w:rPr>
          <w:color w:val="000000" w:themeColor="text1"/>
        </w:rPr>
        <w:t xml:space="preserve">. </w:t>
      </w:r>
      <w:r w:rsidRPr="0024573F">
        <w:rPr>
          <w:rFonts w:hint="eastAsia"/>
          <w:color w:val="000000" w:themeColor="text1"/>
        </w:rPr>
        <w:t xml:space="preserve">(a) </w:t>
      </w:r>
      <w:r w:rsidRPr="0024573F">
        <w:rPr>
          <w:color w:val="000000" w:themeColor="text1"/>
        </w:rPr>
        <w:t xml:space="preserve">Reduction pathway of the rGO surface </w:t>
      </w:r>
      <w:r w:rsidRPr="0024573F">
        <w:rPr>
          <w:rFonts w:hint="eastAsia"/>
          <w:color w:val="000000" w:themeColor="text1"/>
        </w:rPr>
        <w:t>hydroxy</w:t>
      </w:r>
      <w:r w:rsidRPr="0024573F">
        <w:rPr>
          <w:color w:val="000000" w:themeColor="text1"/>
        </w:rPr>
        <w:t>l group (−OH) considered for Gibbs free-energy evaluation.</w:t>
      </w:r>
      <w:r w:rsidRPr="0024573F">
        <w:rPr>
          <w:rFonts w:hint="eastAsia"/>
          <w:color w:val="000000" w:themeColor="text1"/>
        </w:rPr>
        <w:t xml:space="preserve"> (b) O</w:t>
      </w:r>
      <w:r w:rsidRPr="0024573F">
        <w:rPr>
          <w:color w:val="000000" w:themeColor="text1"/>
        </w:rPr>
        <w:t>ptimized geometries for the rGO surface −OH to −H reduction</w:t>
      </w:r>
      <w:r w:rsidRPr="0024573F">
        <w:rPr>
          <w:rFonts w:hint="eastAsia"/>
          <w:color w:val="000000" w:themeColor="text1"/>
        </w:rPr>
        <w:t xml:space="preserve"> </w:t>
      </w:r>
      <w:r w:rsidRPr="0024573F">
        <w:rPr>
          <w:color w:val="000000" w:themeColor="text1"/>
        </w:rPr>
        <w:t>reaction</w:t>
      </w:r>
      <w:r w:rsidRPr="0024573F">
        <w:rPr>
          <w:rFonts w:hint="eastAsia"/>
          <w:color w:val="000000" w:themeColor="text1"/>
        </w:rPr>
        <w:t xml:space="preserve">, </w:t>
      </w:r>
      <w:r w:rsidRPr="0024573F">
        <w:rPr>
          <w:color w:val="000000" w:themeColor="text1"/>
        </w:rPr>
        <w:t>used in Gibbs free</w:t>
      </w:r>
      <w:r w:rsidRPr="0024573F">
        <w:rPr>
          <w:rFonts w:hint="eastAsia"/>
          <w:color w:val="000000" w:themeColor="text1"/>
        </w:rPr>
        <w:t xml:space="preserve"> </w:t>
      </w:r>
      <w:r w:rsidRPr="0024573F">
        <w:rPr>
          <w:color w:val="000000" w:themeColor="text1"/>
        </w:rPr>
        <w:t>energy calculations.</w:t>
      </w:r>
    </w:p>
    <w:p w14:paraId="0C466B26"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048936F2"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63E3E131" wp14:editId="38430FE9">
            <wp:extent cx="4807463" cy="1877540"/>
            <wp:effectExtent l="0" t="0" r="0" b="8890"/>
            <wp:docPr id="575058580"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858671" cy="1897539"/>
                    </a:xfrm>
                    <a:prstGeom prst="rect">
                      <a:avLst/>
                    </a:prstGeom>
                    <a:noFill/>
                    <a:ln>
                      <a:noFill/>
                    </a:ln>
                  </pic:spPr>
                </pic:pic>
              </a:graphicData>
            </a:graphic>
          </wp:inline>
        </w:drawing>
      </w:r>
    </w:p>
    <w:p w14:paraId="1F0DA6DA" w14:textId="77777777" w:rsidR="000768DD" w:rsidRPr="0024573F" w:rsidRDefault="000768DD" w:rsidP="002E1F1B">
      <w:pPr>
        <w:spacing w:line="360" w:lineRule="auto"/>
        <w:jc w:val="center"/>
        <w:rPr>
          <w:color w:val="000000" w:themeColor="text1"/>
        </w:rPr>
      </w:pPr>
    </w:p>
    <w:p w14:paraId="69C6B0DD" w14:textId="04078713" w:rsidR="000768DD" w:rsidRPr="0024573F" w:rsidRDefault="000768DD" w:rsidP="000762C1">
      <w:pPr>
        <w:spacing w:line="360" w:lineRule="auto"/>
        <w:jc w:val="both"/>
        <w:rPr>
          <w:color w:val="000000" w:themeColor="text1"/>
        </w:rPr>
      </w:pPr>
      <w:r w:rsidRPr="0024573F">
        <w:rPr>
          <w:b/>
          <w:bCs/>
          <w:color w:val="000000" w:themeColor="text1"/>
        </w:rPr>
        <w:t xml:space="preserve">Figure </w:t>
      </w:r>
      <w:r w:rsidRPr="0024573F">
        <w:rPr>
          <w:rFonts w:hint="eastAsia"/>
          <w:b/>
          <w:bCs/>
          <w:color w:val="000000" w:themeColor="text1"/>
        </w:rPr>
        <w:t>S2</w:t>
      </w:r>
      <w:r w:rsidR="00973A29" w:rsidRPr="0024573F">
        <w:rPr>
          <w:b/>
          <w:bCs/>
          <w:color w:val="000000" w:themeColor="text1"/>
        </w:rPr>
        <w:t>6</w:t>
      </w:r>
      <w:r w:rsidRPr="0024573F">
        <w:rPr>
          <w:color w:val="000000" w:themeColor="text1"/>
        </w:rPr>
        <w:t>. (a) Illustrations of the optimized geometries of multi-layer Zn(101) slabs on rGO and (b) AGI substrates, along with the corresponding adsorption energies</w:t>
      </w:r>
      <w:r w:rsidRPr="0024573F">
        <w:rPr>
          <w:rFonts w:hint="eastAsia"/>
          <w:color w:val="000000" w:themeColor="text1"/>
        </w:rPr>
        <w:t xml:space="preserve"> (m</w:t>
      </w:r>
      <w:r w:rsidRPr="0024573F">
        <w:rPr>
          <w:color w:val="000000" w:themeColor="text1"/>
        </w:rPr>
        <w:t xml:space="preserve">ulti-layer denotes a </w:t>
      </w:r>
      <w:r w:rsidRPr="0024573F">
        <w:rPr>
          <w:rFonts w:hint="eastAsia"/>
          <w:color w:val="000000" w:themeColor="text1"/>
        </w:rPr>
        <w:t>3</w:t>
      </w:r>
      <w:r w:rsidRPr="0024573F">
        <w:rPr>
          <w:color w:val="000000" w:themeColor="text1"/>
        </w:rPr>
        <w:t>-layer Zn slab</w:t>
      </w:r>
      <w:r w:rsidRPr="0024573F">
        <w:rPr>
          <w:rFonts w:hint="eastAsia"/>
          <w:color w:val="000000" w:themeColor="text1"/>
        </w:rPr>
        <w:t>)</w:t>
      </w:r>
      <w:r w:rsidRPr="0024573F">
        <w:rPr>
          <w:color w:val="000000" w:themeColor="text1"/>
        </w:rPr>
        <w:t>.</w:t>
      </w:r>
    </w:p>
    <w:p w14:paraId="067C0CEB" w14:textId="77777777" w:rsidR="000768DD" w:rsidRPr="0024573F" w:rsidRDefault="000768DD" w:rsidP="002E1F1B">
      <w:pPr>
        <w:spacing w:line="360" w:lineRule="auto"/>
        <w:jc w:val="center"/>
        <w:rPr>
          <w:color w:val="000000" w:themeColor="text1"/>
        </w:rPr>
      </w:pPr>
    </w:p>
    <w:p w14:paraId="600845CC" w14:textId="77777777" w:rsidR="000768DD" w:rsidRPr="0024573F" w:rsidRDefault="000768DD" w:rsidP="002E1F1B">
      <w:pPr>
        <w:spacing w:line="360" w:lineRule="auto"/>
        <w:jc w:val="center"/>
        <w:rPr>
          <w:color w:val="000000" w:themeColor="text1"/>
        </w:rPr>
      </w:pPr>
    </w:p>
    <w:p w14:paraId="386A8651" w14:textId="77777777" w:rsidR="000768DD" w:rsidRPr="0024573F" w:rsidRDefault="000768DD" w:rsidP="002E1F1B">
      <w:pPr>
        <w:spacing w:line="360" w:lineRule="auto"/>
        <w:jc w:val="center"/>
        <w:rPr>
          <w:color w:val="000000" w:themeColor="text1"/>
        </w:rPr>
      </w:pPr>
    </w:p>
    <w:p w14:paraId="69AF97C8" w14:textId="77777777" w:rsidR="000768DD" w:rsidRPr="0024573F" w:rsidRDefault="000768DD" w:rsidP="002E1F1B">
      <w:pPr>
        <w:spacing w:line="360" w:lineRule="auto"/>
        <w:jc w:val="center"/>
        <w:rPr>
          <w:color w:val="000000" w:themeColor="text1"/>
        </w:rPr>
      </w:pPr>
    </w:p>
    <w:p w14:paraId="7E5D1382" w14:textId="77777777" w:rsidR="00603E85" w:rsidRPr="0024573F" w:rsidRDefault="00603E85">
      <w:pPr>
        <w:spacing w:after="160" w:line="259" w:lineRule="auto"/>
        <w:jc w:val="both"/>
        <w:rPr>
          <w:color w:val="000000" w:themeColor="text1"/>
        </w:rPr>
      </w:pPr>
      <w:r w:rsidRPr="0024573F">
        <w:rPr>
          <w:color w:val="000000" w:themeColor="text1"/>
        </w:rPr>
        <w:br w:type="page"/>
      </w:r>
    </w:p>
    <w:p w14:paraId="6CE8FCA5" w14:textId="2E8E8543" w:rsidR="001F1C5B" w:rsidRPr="0024573F" w:rsidRDefault="000070F4" w:rsidP="000070F4">
      <w:pPr>
        <w:spacing w:after="160" w:line="259" w:lineRule="auto"/>
        <w:jc w:val="center"/>
        <w:rPr>
          <w:color w:val="000000" w:themeColor="text1"/>
        </w:rPr>
      </w:pPr>
      <w:r w:rsidRPr="0024573F">
        <w:rPr>
          <w:noProof/>
          <w:color w:val="000000" w:themeColor="text1"/>
          <w:lang w:val="en-IN" w:eastAsia="en-IN"/>
        </w:rPr>
        <w:drawing>
          <wp:inline distT="0" distB="0" distL="0" distR="0" wp14:anchorId="709C3D80" wp14:editId="0A00D2C3">
            <wp:extent cx="5674888" cy="2800350"/>
            <wp:effectExtent l="0" t="0" r="2540" b="0"/>
            <wp:docPr id="15"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83550" cy="2804624"/>
                    </a:xfrm>
                    <a:prstGeom prst="rect">
                      <a:avLst/>
                    </a:prstGeom>
                  </pic:spPr>
                </pic:pic>
              </a:graphicData>
            </a:graphic>
          </wp:inline>
        </w:drawing>
      </w:r>
    </w:p>
    <w:p w14:paraId="6D8D2A46" w14:textId="301D35E9" w:rsidR="000070F4" w:rsidRPr="0024573F" w:rsidRDefault="000070F4" w:rsidP="000070F4">
      <w:pPr>
        <w:widowControl w:val="0"/>
        <w:autoSpaceDE w:val="0"/>
        <w:autoSpaceDN w:val="0"/>
        <w:spacing w:line="360" w:lineRule="auto"/>
        <w:jc w:val="both"/>
        <w:rPr>
          <w:color w:val="000000" w:themeColor="text1"/>
          <w:lang w:val="en-US"/>
        </w:rPr>
      </w:pPr>
      <w:r w:rsidRPr="0024573F">
        <w:rPr>
          <w:b/>
          <w:bCs/>
          <w:color w:val="000000" w:themeColor="text1"/>
        </w:rPr>
        <w:t xml:space="preserve">Figure </w:t>
      </w:r>
      <w:r w:rsidRPr="0024573F">
        <w:rPr>
          <w:rFonts w:hint="eastAsia"/>
          <w:b/>
          <w:bCs/>
          <w:color w:val="000000" w:themeColor="text1"/>
        </w:rPr>
        <w:t>S2</w:t>
      </w:r>
      <w:r w:rsidR="00973A29" w:rsidRPr="0024573F">
        <w:rPr>
          <w:b/>
          <w:bCs/>
          <w:color w:val="000000" w:themeColor="text1"/>
        </w:rPr>
        <w:t>7</w:t>
      </w:r>
      <w:r w:rsidRPr="0024573F">
        <w:rPr>
          <w:color w:val="000000" w:themeColor="text1"/>
        </w:rPr>
        <w:t xml:space="preserve">. </w:t>
      </w:r>
      <w:r w:rsidRPr="0024573F">
        <w:rPr>
          <w:rFonts w:hint="eastAsia"/>
          <w:color w:val="000000" w:themeColor="text1"/>
          <w:lang w:val="en-US"/>
        </w:rPr>
        <w:t>(a) Calculated adsorption energies for Zn slabs with Zn (002), Zn (100), and Zn (101) orientations on Fe</w:t>
      </w:r>
      <w:r w:rsidRPr="0024573F">
        <w:rPr>
          <w:rFonts w:hint="eastAsia"/>
          <w:color w:val="000000" w:themeColor="text1"/>
          <w:vertAlign w:val="subscript"/>
          <w:lang w:val="en-US"/>
        </w:rPr>
        <w:t>2</w:t>
      </w:r>
      <w:r w:rsidRPr="0024573F">
        <w:rPr>
          <w:rFonts w:hint="eastAsia"/>
          <w:color w:val="000000" w:themeColor="text1"/>
          <w:lang w:val="en-US"/>
        </w:rPr>
        <w:t>O</w:t>
      </w:r>
      <w:r w:rsidRPr="0024573F">
        <w:rPr>
          <w:rFonts w:hint="eastAsia"/>
          <w:color w:val="000000" w:themeColor="text1"/>
          <w:vertAlign w:val="subscript"/>
          <w:lang w:val="en-US"/>
        </w:rPr>
        <w:t>3</w:t>
      </w:r>
      <w:r w:rsidRPr="0024573F">
        <w:rPr>
          <w:rFonts w:hint="eastAsia"/>
          <w:color w:val="000000" w:themeColor="text1"/>
          <w:lang w:val="en-US"/>
        </w:rPr>
        <w:t xml:space="preserve"> substrate. (b) </w:t>
      </w:r>
      <w:r w:rsidRPr="0024573F">
        <w:rPr>
          <w:color w:val="000000" w:themeColor="text1"/>
          <w:lang w:val="en-US"/>
        </w:rPr>
        <w:t>Deconvoluted XPS core scans of Fe 2p from Fe</w:t>
      </w:r>
      <w:r w:rsidRPr="0024573F">
        <w:rPr>
          <w:color w:val="000000" w:themeColor="text1"/>
          <w:vertAlign w:val="subscript"/>
          <w:lang w:val="en-US"/>
        </w:rPr>
        <w:t>2</w:t>
      </w:r>
      <w:r w:rsidRPr="0024573F">
        <w:rPr>
          <w:color w:val="000000" w:themeColor="text1"/>
          <w:lang w:val="en-US"/>
        </w:rPr>
        <w:t>O</w:t>
      </w:r>
      <w:r w:rsidRPr="0024573F">
        <w:rPr>
          <w:color w:val="000000" w:themeColor="text1"/>
          <w:vertAlign w:val="subscript"/>
          <w:lang w:val="en-US"/>
        </w:rPr>
        <w:t>3</w:t>
      </w:r>
      <w:r w:rsidRPr="0024573F">
        <w:rPr>
          <w:color w:val="000000" w:themeColor="text1"/>
          <w:lang w:val="en-US"/>
        </w:rPr>
        <w:t xml:space="preserve"> nanoseed-rGO interface (FGI@SUS). </w:t>
      </w:r>
      <w:r w:rsidRPr="0024573F">
        <w:rPr>
          <w:rFonts w:hint="eastAsia"/>
          <w:color w:val="000000" w:themeColor="text1"/>
          <w:lang w:val="en-US"/>
        </w:rPr>
        <w:t>(c) XRD patterns of the electroplated Zn anode on FGI@SUS</w:t>
      </w:r>
      <w:r w:rsidR="00EC7445" w:rsidRPr="0024573F">
        <w:rPr>
          <w:color w:val="000000" w:themeColor="text1"/>
          <w:lang w:val="en-US"/>
        </w:rPr>
        <w:t xml:space="preserve"> </w:t>
      </w:r>
      <w:r w:rsidR="00EC7445" w:rsidRPr="0024573F">
        <w:rPr>
          <w:color w:val="000000" w:themeColor="text1"/>
        </w:rPr>
        <w:t>at 20 mA/cm</w:t>
      </w:r>
      <w:r w:rsidR="00EC7445" w:rsidRPr="0024573F">
        <w:rPr>
          <w:color w:val="000000" w:themeColor="text1"/>
          <w:vertAlign w:val="superscript"/>
        </w:rPr>
        <w:t>2</w:t>
      </w:r>
      <w:r w:rsidR="00EC7445" w:rsidRPr="0024573F">
        <w:rPr>
          <w:color w:val="000000" w:themeColor="text1"/>
        </w:rPr>
        <w:t xml:space="preserve"> and 5 mAh/cm</w:t>
      </w:r>
      <w:r w:rsidR="00EC7445" w:rsidRPr="0024573F">
        <w:rPr>
          <w:color w:val="000000" w:themeColor="text1"/>
          <w:vertAlign w:val="superscript"/>
        </w:rPr>
        <w:t>2</w:t>
      </w:r>
      <w:r w:rsidRPr="0024573F">
        <w:rPr>
          <w:rFonts w:hint="eastAsia"/>
          <w:color w:val="000000" w:themeColor="text1"/>
          <w:lang w:val="en-US"/>
        </w:rPr>
        <w:t xml:space="preserve">. (d) </w:t>
      </w:r>
      <w:r w:rsidRPr="0024573F">
        <w:rPr>
          <w:color w:val="000000" w:themeColor="text1"/>
          <w:lang w:val="en-US"/>
        </w:rPr>
        <w:t>Corresponding SEM surface images of (c).</w:t>
      </w:r>
    </w:p>
    <w:p w14:paraId="4548FD5C" w14:textId="5B9BBCEF" w:rsidR="000070F4" w:rsidRPr="0024573F" w:rsidRDefault="000070F4" w:rsidP="000070F4">
      <w:pPr>
        <w:spacing w:line="360" w:lineRule="auto"/>
        <w:rPr>
          <w:color w:val="000000" w:themeColor="text1"/>
        </w:rPr>
      </w:pPr>
    </w:p>
    <w:p w14:paraId="3C031367" w14:textId="3584DE18" w:rsidR="000070F4" w:rsidRPr="0024573F" w:rsidRDefault="000070F4">
      <w:pPr>
        <w:spacing w:after="160" w:line="259" w:lineRule="auto"/>
        <w:jc w:val="both"/>
        <w:rPr>
          <w:color w:val="000000" w:themeColor="text1"/>
        </w:rPr>
      </w:pPr>
    </w:p>
    <w:p w14:paraId="5942B828" w14:textId="12E35275" w:rsidR="000070F4" w:rsidRPr="0024573F" w:rsidRDefault="000070F4">
      <w:pPr>
        <w:spacing w:after="160" w:line="259" w:lineRule="auto"/>
        <w:jc w:val="both"/>
        <w:rPr>
          <w:color w:val="000000" w:themeColor="text1"/>
        </w:rPr>
      </w:pPr>
      <w:r w:rsidRPr="0024573F">
        <w:rPr>
          <w:color w:val="000000" w:themeColor="text1"/>
        </w:rPr>
        <w:br w:type="page"/>
      </w:r>
    </w:p>
    <w:p w14:paraId="35DF1AF6" w14:textId="77777777" w:rsidR="001F1C5B" w:rsidRPr="0024573F" w:rsidRDefault="001F1C5B">
      <w:pPr>
        <w:spacing w:after="160" w:line="259" w:lineRule="auto"/>
        <w:jc w:val="both"/>
        <w:rPr>
          <w:color w:val="000000" w:themeColor="text1"/>
        </w:rPr>
      </w:pPr>
    </w:p>
    <w:p w14:paraId="710D40B1" w14:textId="7ECBD64B" w:rsidR="00603E85" w:rsidRPr="0024573F" w:rsidRDefault="00603E85" w:rsidP="002E1F1B">
      <w:pPr>
        <w:spacing w:line="360" w:lineRule="auto"/>
        <w:jc w:val="center"/>
        <w:rPr>
          <w:color w:val="000000" w:themeColor="text1"/>
        </w:rPr>
      </w:pPr>
      <w:r w:rsidRPr="0024573F">
        <w:rPr>
          <w:noProof/>
          <w:color w:val="000000" w:themeColor="text1"/>
          <w:lang w:val="en-IN" w:eastAsia="en-IN"/>
        </w:rPr>
        <w:drawing>
          <wp:inline distT="0" distB="0" distL="0" distR="0" wp14:anchorId="75BE9207" wp14:editId="3BCAB36E">
            <wp:extent cx="5731510" cy="1275080"/>
            <wp:effectExtent l="0" t="0" r="2540" b="1270"/>
            <wp:docPr id="12" name="그림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275080"/>
                    </a:xfrm>
                    <a:prstGeom prst="rect">
                      <a:avLst/>
                    </a:prstGeom>
                  </pic:spPr>
                </pic:pic>
              </a:graphicData>
            </a:graphic>
          </wp:inline>
        </w:drawing>
      </w:r>
    </w:p>
    <w:p w14:paraId="1E2D20E5" w14:textId="77777777" w:rsidR="00603E85" w:rsidRPr="0024573F" w:rsidRDefault="00603E85" w:rsidP="002E1F1B">
      <w:pPr>
        <w:spacing w:line="360" w:lineRule="auto"/>
        <w:jc w:val="center"/>
        <w:rPr>
          <w:color w:val="000000" w:themeColor="text1"/>
        </w:rPr>
      </w:pPr>
    </w:p>
    <w:p w14:paraId="105EC301" w14:textId="0B130EA9" w:rsidR="00603E85" w:rsidRPr="0024573F" w:rsidRDefault="00603E85" w:rsidP="00603E85">
      <w:pPr>
        <w:spacing w:line="360" w:lineRule="auto"/>
        <w:rPr>
          <w:color w:val="000000" w:themeColor="text1"/>
        </w:rPr>
      </w:pPr>
      <w:bookmarkStart w:id="1" w:name="_Hlk221205708"/>
      <w:r w:rsidRPr="0024573F">
        <w:rPr>
          <w:b/>
          <w:bCs/>
          <w:color w:val="000000" w:themeColor="text1"/>
        </w:rPr>
        <w:t xml:space="preserve">Figure </w:t>
      </w:r>
      <w:r w:rsidRPr="0024573F">
        <w:rPr>
          <w:rFonts w:hint="eastAsia"/>
          <w:b/>
          <w:bCs/>
          <w:color w:val="000000" w:themeColor="text1"/>
        </w:rPr>
        <w:t>S2</w:t>
      </w:r>
      <w:r w:rsidR="00973A29" w:rsidRPr="0024573F">
        <w:rPr>
          <w:b/>
          <w:bCs/>
          <w:color w:val="000000" w:themeColor="text1"/>
        </w:rPr>
        <w:t>8</w:t>
      </w:r>
      <w:r w:rsidRPr="0024573F">
        <w:rPr>
          <w:color w:val="000000" w:themeColor="text1"/>
        </w:rPr>
        <w:t xml:space="preserve">. </w:t>
      </w:r>
      <w:r w:rsidRPr="0024573F">
        <w:rPr>
          <w:color w:val="000000" w:themeColor="text1"/>
          <w:lang w:val="en-US"/>
        </w:rPr>
        <w:t>The mechanical integrity of substrate-supported Zn@AGI and pee</w:t>
      </w:r>
      <w:r w:rsidR="00EB09B0" w:rsidRPr="0024573F">
        <w:rPr>
          <w:color w:val="000000" w:themeColor="text1"/>
          <w:lang w:val="en-US"/>
        </w:rPr>
        <w:t>l</w:t>
      </w:r>
      <w:r w:rsidRPr="0024573F">
        <w:rPr>
          <w:color w:val="000000" w:themeColor="text1"/>
          <w:lang w:val="en-US"/>
        </w:rPr>
        <w:t>ed-off Zn film at the same areal capacity (5 mAh/cm</w:t>
      </w:r>
      <w:r w:rsidRPr="0024573F">
        <w:rPr>
          <w:color w:val="000000" w:themeColor="text1"/>
          <w:vertAlign w:val="superscript"/>
          <w:lang w:val="en-US"/>
        </w:rPr>
        <w:t>2</w:t>
      </w:r>
      <w:r w:rsidRPr="0024573F">
        <w:rPr>
          <w:color w:val="000000" w:themeColor="text1"/>
          <w:lang w:val="en-US"/>
        </w:rPr>
        <w:t>, ~10 μm) was compared, revealing severe cracking and tearing in the peeled Zn layers.</w:t>
      </w:r>
      <w:r w:rsidRPr="0024573F">
        <w:rPr>
          <w:color w:val="000000" w:themeColor="text1"/>
        </w:rPr>
        <w:t xml:space="preserve"> </w:t>
      </w:r>
    </w:p>
    <w:bookmarkEnd w:id="1"/>
    <w:p w14:paraId="2AF2532C" w14:textId="77777777" w:rsidR="00603E85" w:rsidRPr="0024573F" w:rsidRDefault="00603E85">
      <w:pPr>
        <w:spacing w:after="160" w:line="259" w:lineRule="auto"/>
        <w:jc w:val="both"/>
        <w:rPr>
          <w:color w:val="000000" w:themeColor="text1"/>
        </w:rPr>
      </w:pPr>
      <w:r w:rsidRPr="0024573F">
        <w:rPr>
          <w:color w:val="000000" w:themeColor="text1"/>
        </w:rPr>
        <w:br w:type="page"/>
      </w:r>
    </w:p>
    <w:p w14:paraId="3042E299" w14:textId="77777777" w:rsidR="000768DD" w:rsidRPr="0024573F" w:rsidRDefault="000768DD" w:rsidP="00603E85">
      <w:pPr>
        <w:spacing w:line="360" w:lineRule="auto"/>
        <w:rPr>
          <w:color w:val="000000" w:themeColor="text1"/>
        </w:rPr>
      </w:pPr>
    </w:p>
    <w:p w14:paraId="1E6BADB2"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7FC621D3" wp14:editId="6F0CA717">
            <wp:extent cx="5731510" cy="1584325"/>
            <wp:effectExtent l="0" t="0" r="2540" b="0"/>
            <wp:docPr id="49" name="그림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1584325"/>
                    </a:xfrm>
                    <a:prstGeom prst="rect">
                      <a:avLst/>
                    </a:prstGeom>
                    <a:noFill/>
                    <a:ln>
                      <a:noFill/>
                    </a:ln>
                  </pic:spPr>
                </pic:pic>
              </a:graphicData>
            </a:graphic>
          </wp:inline>
        </w:drawing>
      </w:r>
    </w:p>
    <w:p w14:paraId="23F33F36" w14:textId="063255E2" w:rsidR="000768DD" w:rsidRPr="0024573F" w:rsidRDefault="000768DD" w:rsidP="000762C1">
      <w:pPr>
        <w:spacing w:line="360" w:lineRule="auto"/>
        <w:jc w:val="both"/>
        <w:rPr>
          <w:color w:val="000000" w:themeColor="text1"/>
        </w:rPr>
      </w:pPr>
      <w:r w:rsidRPr="0024573F">
        <w:rPr>
          <w:b/>
          <w:bCs/>
          <w:color w:val="000000" w:themeColor="text1"/>
        </w:rPr>
        <w:t>Figure S2</w:t>
      </w:r>
      <w:r w:rsidR="00973A29" w:rsidRPr="0024573F">
        <w:rPr>
          <w:b/>
          <w:bCs/>
          <w:color w:val="000000" w:themeColor="text1"/>
        </w:rPr>
        <w:t>9</w:t>
      </w:r>
      <w:r w:rsidRPr="0024573F">
        <w:rPr>
          <w:b/>
          <w:bCs/>
          <w:color w:val="000000" w:themeColor="text1"/>
        </w:rPr>
        <w:t>.</w:t>
      </w:r>
      <w:r w:rsidRPr="0024573F">
        <w:rPr>
          <w:color w:val="000000" w:themeColor="text1"/>
        </w:rPr>
        <w:t xml:space="preserve"> Voltage-time profiles to measure initial nucleation overpotentials by plating Zn at 1 mA/cm</w:t>
      </w:r>
      <w:r w:rsidRPr="0024573F">
        <w:rPr>
          <w:color w:val="000000" w:themeColor="text1"/>
          <w:vertAlign w:val="superscript"/>
        </w:rPr>
        <w:t>2</w:t>
      </w:r>
      <w:r w:rsidRPr="0024573F">
        <w:rPr>
          <w:color w:val="000000" w:themeColor="text1"/>
        </w:rPr>
        <w:t xml:space="preserve"> to 1 mAh/cm</w:t>
      </w:r>
      <w:r w:rsidRPr="0024573F">
        <w:rPr>
          <w:color w:val="000000" w:themeColor="text1"/>
          <w:vertAlign w:val="superscript"/>
        </w:rPr>
        <w:t>2</w:t>
      </w:r>
      <w:r w:rsidRPr="0024573F">
        <w:rPr>
          <w:color w:val="000000" w:themeColor="text1"/>
        </w:rPr>
        <w:t xml:space="preserve"> on (a) pristine SUS, (b) rGO@SUS, and (c) AGI@SUS. The average nucleation overpotential for each substrate was obtained from three independent measurements. Notably, AGI@SUS exhibited the lowest average nucleation overpotential (66.9 mV), attributed to the synergistic effect of the uniformly distributed Au nanoseed arrays and the underlying rGO nanolayer.</w:t>
      </w:r>
    </w:p>
    <w:p w14:paraId="45CCC146"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5B1F7F48"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53731EE8" wp14:editId="0275865F">
            <wp:extent cx="5724525" cy="1337945"/>
            <wp:effectExtent l="0" t="0" r="9525" b="0"/>
            <wp:docPr id="51" name="그림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24525" cy="1337945"/>
                    </a:xfrm>
                    <a:prstGeom prst="rect">
                      <a:avLst/>
                    </a:prstGeom>
                    <a:noFill/>
                    <a:ln>
                      <a:noFill/>
                    </a:ln>
                  </pic:spPr>
                </pic:pic>
              </a:graphicData>
            </a:graphic>
          </wp:inline>
        </w:drawing>
      </w:r>
    </w:p>
    <w:p w14:paraId="6262D9BA" w14:textId="04D6AE69" w:rsidR="000768DD" w:rsidRPr="0024573F" w:rsidRDefault="000768DD" w:rsidP="000762C1">
      <w:pPr>
        <w:spacing w:line="360" w:lineRule="auto"/>
        <w:jc w:val="both"/>
        <w:rPr>
          <w:color w:val="000000" w:themeColor="text1"/>
        </w:rPr>
      </w:pPr>
      <w:r w:rsidRPr="0024573F">
        <w:rPr>
          <w:b/>
          <w:bCs/>
          <w:color w:val="000000" w:themeColor="text1"/>
        </w:rPr>
        <w:t>Figure S</w:t>
      </w:r>
      <w:r w:rsidR="00973A29" w:rsidRPr="0024573F">
        <w:rPr>
          <w:b/>
          <w:bCs/>
          <w:color w:val="000000" w:themeColor="text1"/>
        </w:rPr>
        <w:t>30</w:t>
      </w:r>
      <w:r w:rsidRPr="0024573F">
        <w:rPr>
          <w:b/>
          <w:bCs/>
          <w:color w:val="000000" w:themeColor="text1"/>
        </w:rPr>
        <w:t>.</w:t>
      </w:r>
      <w:r w:rsidRPr="0024573F">
        <w:rPr>
          <w:color w:val="000000" w:themeColor="text1"/>
        </w:rPr>
        <w:t xml:space="preserve"> SEM images of the glass fiber separator surfaces after the short-circuit time (T</w:t>
      </w:r>
      <w:r w:rsidRPr="0024573F">
        <w:rPr>
          <w:color w:val="000000" w:themeColor="text1"/>
          <w:vertAlign w:val="subscript"/>
        </w:rPr>
        <w:t>sc</w:t>
      </w:r>
      <w:r w:rsidRPr="0024573F">
        <w:rPr>
          <w:color w:val="000000" w:themeColor="text1"/>
        </w:rPr>
        <w:t>) tests shown in Figure 5d. SEM images of glass fiber separators after T</w:t>
      </w:r>
      <w:r w:rsidRPr="0024573F">
        <w:rPr>
          <w:color w:val="000000" w:themeColor="text1"/>
          <w:vertAlign w:val="subscript"/>
        </w:rPr>
        <w:t>sc</w:t>
      </w:r>
      <w:r w:rsidRPr="0024573F">
        <w:rPr>
          <w:color w:val="000000" w:themeColor="text1"/>
        </w:rPr>
        <w:t xml:space="preserve"> tests: (a) Separator from the half-cell with pristine SUS (failure at 53 mAh/cm</w:t>
      </w:r>
      <w:r w:rsidRPr="0024573F">
        <w:rPr>
          <w:color w:val="000000" w:themeColor="text1"/>
          <w:vertAlign w:val="superscript"/>
        </w:rPr>
        <w:t>2</w:t>
      </w:r>
      <w:r w:rsidRPr="0024573F">
        <w:rPr>
          <w:color w:val="000000" w:themeColor="text1"/>
        </w:rPr>
        <w:t>), showing sharp Zn dendrites penetrating the separator. (b) Separator from the rGO@SUS cell (failure at 73.2 mAh/cm</w:t>
      </w:r>
      <w:r w:rsidRPr="0024573F">
        <w:rPr>
          <w:color w:val="000000" w:themeColor="text1"/>
          <w:vertAlign w:val="superscript"/>
        </w:rPr>
        <w:t>2</w:t>
      </w:r>
      <w:r w:rsidRPr="0024573F">
        <w:rPr>
          <w:color w:val="000000" w:themeColor="text1"/>
        </w:rPr>
        <w:t>), revealing large, irregular Zn protrusions indicative of overgrown dendrites. (c) Separator from the AGI@SUS cell after 100 mAh/cm</w:t>
      </w:r>
      <w:r w:rsidRPr="0024573F">
        <w:rPr>
          <w:color w:val="000000" w:themeColor="text1"/>
          <w:vertAlign w:val="superscript"/>
        </w:rPr>
        <w:t>2</w:t>
      </w:r>
      <w:r w:rsidRPr="0024573F">
        <w:rPr>
          <w:color w:val="000000" w:themeColor="text1"/>
        </w:rPr>
        <w:t xml:space="preserve"> Zn plating, exhibiting no Zn residues or structural damage, suggesting uniform Zn plating confined to AGI.</w:t>
      </w:r>
    </w:p>
    <w:p w14:paraId="054795FB" w14:textId="77777777" w:rsidR="000768DD" w:rsidRPr="0024573F" w:rsidRDefault="000768DD" w:rsidP="000762C1">
      <w:pPr>
        <w:spacing w:line="360" w:lineRule="auto"/>
        <w:jc w:val="both"/>
        <w:rPr>
          <w:color w:val="000000" w:themeColor="text1"/>
        </w:rPr>
      </w:pPr>
    </w:p>
    <w:p w14:paraId="265176C2"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1E45A946" w14:textId="77777777" w:rsidR="000768DD" w:rsidRPr="0024573F" w:rsidRDefault="000768DD" w:rsidP="002E1F1B">
      <w:pPr>
        <w:spacing w:line="360" w:lineRule="auto"/>
        <w:jc w:val="center"/>
        <w:rPr>
          <w:color w:val="000000" w:themeColor="text1"/>
        </w:rPr>
      </w:pPr>
      <w:r w:rsidRPr="0024573F">
        <w:rPr>
          <w:rFonts w:eastAsia="SimSun"/>
          <w:noProof/>
          <w:color w:val="000000" w:themeColor="text1"/>
          <w:sz w:val="22"/>
          <w:lang w:val="en-IN" w:eastAsia="en-IN"/>
        </w:rPr>
        <w:drawing>
          <wp:inline distT="0" distB="0" distL="0" distR="0" wp14:anchorId="71B0A70D" wp14:editId="210594F0">
            <wp:extent cx="5725160" cy="1670050"/>
            <wp:effectExtent l="0" t="0" r="8890" b="635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5160" cy="1670050"/>
                    </a:xfrm>
                    <a:prstGeom prst="rect">
                      <a:avLst/>
                    </a:prstGeom>
                    <a:noFill/>
                    <a:ln>
                      <a:noFill/>
                    </a:ln>
                  </pic:spPr>
                </pic:pic>
              </a:graphicData>
            </a:graphic>
          </wp:inline>
        </w:drawing>
      </w:r>
    </w:p>
    <w:p w14:paraId="717BB021" w14:textId="3081902B" w:rsidR="000768DD" w:rsidRPr="0024573F" w:rsidRDefault="000768DD" w:rsidP="000762C1">
      <w:pPr>
        <w:spacing w:line="360" w:lineRule="auto"/>
        <w:jc w:val="both"/>
        <w:rPr>
          <w:color w:val="000000" w:themeColor="text1"/>
        </w:rPr>
      </w:pPr>
      <w:r w:rsidRPr="0024573F">
        <w:rPr>
          <w:b/>
          <w:bCs/>
          <w:color w:val="000000" w:themeColor="text1"/>
        </w:rPr>
        <w:t>Figure S</w:t>
      </w:r>
      <w:r w:rsidR="00973A29" w:rsidRPr="0024573F">
        <w:rPr>
          <w:b/>
          <w:bCs/>
          <w:color w:val="000000" w:themeColor="text1"/>
        </w:rPr>
        <w:t>31</w:t>
      </w:r>
      <w:r w:rsidRPr="0024573F">
        <w:rPr>
          <w:b/>
          <w:bCs/>
          <w:color w:val="000000" w:themeColor="text1"/>
        </w:rPr>
        <w:t>.</w:t>
      </w:r>
      <w:r w:rsidRPr="0024573F">
        <w:rPr>
          <w:color w:val="000000" w:themeColor="text1"/>
        </w:rPr>
        <w:t xml:space="preserve"> XRD patterns of different Zn anodes as a function of immersion time in 2 M ZnSO</w:t>
      </w:r>
      <w:r w:rsidR="00DB169E" w:rsidRPr="0024573F">
        <w:rPr>
          <w:color w:val="000000" w:themeColor="text1"/>
          <w:vertAlign w:val="subscript"/>
        </w:rPr>
        <w:t>4</w:t>
      </w:r>
      <w:r w:rsidRPr="0024573F">
        <w:rPr>
          <w:color w:val="000000" w:themeColor="text1"/>
        </w:rPr>
        <w:t xml:space="preserve"> solution to compare their corrosion resistance by identifying byproduct formation such as Zn</w:t>
      </w:r>
      <w:r w:rsidRPr="0024573F">
        <w:rPr>
          <w:color w:val="000000" w:themeColor="text1"/>
          <w:vertAlign w:val="subscript"/>
        </w:rPr>
        <w:t>4</w:t>
      </w:r>
      <w:r w:rsidRPr="0024573F">
        <w:rPr>
          <w:color w:val="000000" w:themeColor="text1"/>
        </w:rPr>
        <w:t>(OH)</w:t>
      </w:r>
      <w:r w:rsidRPr="0024573F">
        <w:rPr>
          <w:color w:val="000000" w:themeColor="text1"/>
          <w:vertAlign w:val="subscript"/>
        </w:rPr>
        <w:t>6</w:t>
      </w:r>
      <w:r w:rsidRPr="0024573F">
        <w:rPr>
          <w:color w:val="000000" w:themeColor="text1"/>
        </w:rPr>
        <w:t>SO</w:t>
      </w:r>
      <w:r w:rsidRPr="0024573F">
        <w:rPr>
          <w:color w:val="000000" w:themeColor="text1"/>
          <w:vertAlign w:val="subscript"/>
        </w:rPr>
        <w:t>4</w:t>
      </w:r>
      <w:r w:rsidRPr="0024573F">
        <w:rPr>
          <w:color w:val="000000" w:themeColor="text1"/>
        </w:rPr>
        <w:t>·xH</w:t>
      </w:r>
      <w:r w:rsidRPr="0024573F">
        <w:rPr>
          <w:color w:val="000000" w:themeColor="text1"/>
          <w:vertAlign w:val="subscript"/>
        </w:rPr>
        <w:t>2</w:t>
      </w:r>
      <w:r w:rsidRPr="0024573F">
        <w:rPr>
          <w:color w:val="000000" w:themeColor="text1"/>
        </w:rPr>
        <w:t>O (ZHS). (a) Zn@SUS possessing a dominant (101) texture showed extensive formation of byproducts, indicating substantial chemical instability. (b) Zn@rGO also displayed evident ZHS formation. In contrast, (c) Zn@AGI exhibited no detectable byproducts, suggesting excellent resistance to electrolyte-induced degradation. These findings demonstrate the exceptional interfacial and chemical stability of the Zn@AGI structure under aqueous electrolyte environments.</w:t>
      </w:r>
    </w:p>
    <w:p w14:paraId="3120C9B1" w14:textId="77777777" w:rsidR="000768DD" w:rsidRPr="0024573F" w:rsidRDefault="000768DD" w:rsidP="002E1F1B">
      <w:pPr>
        <w:spacing w:line="360" w:lineRule="auto"/>
        <w:rPr>
          <w:color w:val="000000" w:themeColor="text1"/>
        </w:rPr>
      </w:pPr>
    </w:p>
    <w:p w14:paraId="51E64DC3" w14:textId="77777777" w:rsidR="000768DD" w:rsidRPr="0024573F" w:rsidRDefault="000768DD" w:rsidP="002E1F1B">
      <w:pPr>
        <w:spacing w:line="360" w:lineRule="auto"/>
        <w:jc w:val="center"/>
        <w:rPr>
          <w:color w:val="000000" w:themeColor="text1"/>
        </w:rPr>
      </w:pPr>
    </w:p>
    <w:p w14:paraId="0B42101A"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618469F3" w14:textId="215E371B" w:rsidR="00A33949" w:rsidRPr="0024573F" w:rsidRDefault="00A33949" w:rsidP="00A33949">
      <w:pPr>
        <w:spacing w:after="160" w:line="259" w:lineRule="auto"/>
        <w:jc w:val="center"/>
        <w:rPr>
          <w:color w:val="000000" w:themeColor="text1"/>
        </w:rPr>
      </w:pPr>
      <w:r w:rsidRPr="0024573F">
        <w:rPr>
          <w:noProof/>
          <w:color w:val="000000" w:themeColor="text1"/>
          <w:lang w:val="en-IN" w:eastAsia="en-IN"/>
        </w:rPr>
        <w:drawing>
          <wp:inline distT="0" distB="0" distL="0" distR="0" wp14:anchorId="3674C6E0" wp14:editId="3153C73B">
            <wp:extent cx="3135142" cy="2509284"/>
            <wp:effectExtent l="0" t="0" r="8255" b="5715"/>
            <wp:docPr id="11" name="그림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146532" cy="2518400"/>
                    </a:xfrm>
                    <a:prstGeom prst="rect">
                      <a:avLst/>
                    </a:prstGeom>
                  </pic:spPr>
                </pic:pic>
              </a:graphicData>
            </a:graphic>
          </wp:inline>
        </w:drawing>
      </w:r>
    </w:p>
    <w:p w14:paraId="0E061FFD" w14:textId="345A22C0" w:rsidR="00A33949" w:rsidRPr="0024573F" w:rsidRDefault="00A33949" w:rsidP="00817615">
      <w:pPr>
        <w:spacing w:after="160" w:line="360" w:lineRule="auto"/>
        <w:jc w:val="both"/>
        <w:rPr>
          <w:color w:val="000000" w:themeColor="text1"/>
          <w:lang w:val="en-US"/>
        </w:rPr>
      </w:pPr>
      <w:r w:rsidRPr="0024573F">
        <w:rPr>
          <w:b/>
          <w:bCs/>
          <w:color w:val="000000" w:themeColor="text1"/>
        </w:rPr>
        <w:t>Figure S</w:t>
      </w:r>
      <w:r w:rsidR="00973A29" w:rsidRPr="0024573F">
        <w:rPr>
          <w:b/>
          <w:bCs/>
          <w:color w:val="000000" w:themeColor="text1"/>
        </w:rPr>
        <w:t>32</w:t>
      </w:r>
      <w:r w:rsidRPr="0024573F">
        <w:rPr>
          <w:b/>
          <w:bCs/>
          <w:color w:val="000000" w:themeColor="text1"/>
        </w:rPr>
        <w:t>.</w:t>
      </w:r>
      <w:r w:rsidRPr="0024573F">
        <w:rPr>
          <w:color w:val="000000" w:themeColor="text1"/>
        </w:rPr>
        <w:t xml:space="preserve"> </w:t>
      </w:r>
      <w:r w:rsidRPr="0024573F">
        <w:rPr>
          <w:rFonts w:hint="eastAsia"/>
          <w:color w:val="000000" w:themeColor="text1"/>
          <w:lang w:val="en-US"/>
        </w:rPr>
        <w:t>Linear sweep voltammetry (LSV) curves of Zn@SUS, Zn@rGO, and Zn@AGI</w:t>
      </w:r>
      <w:r w:rsidR="00817615" w:rsidRPr="0024573F">
        <w:rPr>
          <w:color w:val="000000" w:themeColor="text1"/>
          <w:lang w:val="en-US"/>
        </w:rPr>
        <w:t xml:space="preserve"> </w:t>
      </w:r>
      <w:r w:rsidRPr="0024573F">
        <w:rPr>
          <w:rFonts w:hint="eastAsia"/>
          <w:color w:val="000000" w:themeColor="text1"/>
          <w:lang w:val="en-US"/>
        </w:rPr>
        <w:t xml:space="preserve">in </w:t>
      </w:r>
      <w:r w:rsidR="00466DD3" w:rsidRPr="0024573F">
        <w:rPr>
          <w:color w:val="000000" w:themeColor="text1"/>
          <w:lang w:val="en-US"/>
        </w:rPr>
        <w:t>1</w:t>
      </w:r>
      <w:r w:rsidRPr="0024573F">
        <w:rPr>
          <w:rFonts w:hint="eastAsia"/>
          <w:color w:val="000000" w:themeColor="text1"/>
          <w:lang w:val="en-US"/>
        </w:rPr>
        <w:t xml:space="preserve"> M </w:t>
      </w:r>
      <w:r w:rsidR="00466DD3" w:rsidRPr="0024573F">
        <w:rPr>
          <w:color w:val="000000" w:themeColor="text1"/>
          <w:lang w:val="en-US"/>
        </w:rPr>
        <w:t>Na</w:t>
      </w:r>
      <w:r w:rsidR="00466DD3" w:rsidRPr="0024573F">
        <w:rPr>
          <w:color w:val="000000" w:themeColor="text1"/>
          <w:vertAlign w:val="subscript"/>
          <w:lang w:val="en-US"/>
        </w:rPr>
        <w:t>2</w:t>
      </w:r>
      <w:r w:rsidRPr="0024573F">
        <w:rPr>
          <w:rFonts w:hint="eastAsia"/>
          <w:color w:val="000000" w:themeColor="text1"/>
          <w:lang w:val="en-US"/>
        </w:rPr>
        <w:t>SO</w:t>
      </w:r>
      <w:r w:rsidRPr="0024573F">
        <w:rPr>
          <w:rFonts w:hint="eastAsia"/>
          <w:color w:val="000000" w:themeColor="text1"/>
          <w:vertAlign w:val="subscript"/>
          <w:lang w:val="en-US"/>
        </w:rPr>
        <w:t>4</w:t>
      </w:r>
      <w:r w:rsidRPr="0024573F">
        <w:rPr>
          <w:rFonts w:hint="eastAsia"/>
          <w:color w:val="000000" w:themeColor="text1"/>
          <w:lang w:val="en-US"/>
        </w:rPr>
        <w:t xml:space="preserve"> electrolyte, comparing hydrogen evolution reaction (HER) activity. The HER potentials (V</w:t>
      </w:r>
      <w:r w:rsidRPr="0024573F">
        <w:rPr>
          <w:rFonts w:hint="eastAsia"/>
          <w:color w:val="000000" w:themeColor="text1"/>
          <w:vertAlign w:val="subscript"/>
          <w:lang w:val="en-US"/>
        </w:rPr>
        <w:t>HER</w:t>
      </w:r>
      <w:r w:rsidRPr="0024573F">
        <w:rPr>
          <w:rFonts w:hint="eastAsia"/>
          <w:color w:val="000000" w:themeColor="text1"/>
          <w:lang w:val="en-US"/>
        </w:rPr>
        <w:t>) were determined at a current density of -10 mA/cm</w:t>
      </w:r>
      <w:r w:rsidRPr="0024573F">
        <w:rPr>
          <w:rFonts w:hint="eastAsia"/>
          <w:color w:val="000000" w:themeColor="text1"/>
          <w:vertAlign w:val="superscript"/>
          <w:lang w:val="en-US"/>
        </w:rPr>
        <w:t>2</w:t>
      </w:r>
      <w:r w:rsidRPr="0024573F">
        <w:rPr>
          <w:rFonts w:hint="eastAsia"/>
          <w:color w:val="000000" w:themeColor="text1"/>
          <w:lang w:val="en-US"/>
        </w:rPr>
        <w:t>, as indicated by the dashed line, showing that Zn@AGI exhibits the most negative V</w:t>
      </w:r>
      <w:r w:rsidRPr="0024573F">
        <w:rPr>
          <w:rFonts w:hint="eastAsia"/>
          <w:color w:val="000000" w:themeColor="text1"/>
          <w:vertAlign w:val="subscript"/>
          <w:lang w:val="en-US"/>
        </w:rPr>
        <w:t>HER</w:t>
      </w:r>
      <w:r w:rsidRPr="0024573F">
        <w:rPr>
          <w:rFonts w:hint="eastAsia"/>
          <w:color w:val="000000" w:themeColor="text1"/>
          <w:lang w:val="en-US"/>
        </w:rPr>
        <w:t xml:space="preserve"> and thus the highest HER overpotential among the anode samples.</w:t>
      </w:r>
    </w:p>
    <w:p w14:paraId="69993628" w14:textId="7F1E340C" w:rsidR="00A33949" w:rsidRPr="0024573F" w:rsidRDefault="00A33949">
      <w:pPr>
        <w:spacing w:after="160" w:line="259" w:lineRule="auto"/>
        <w:jc w:val="both"/>
        <w:rPr>
          <w:color w:val="000000" w:themeColor="text1"/>
          <w:lang w:val="en-US"/>
        </w:rPr>
      </w:pPr>
      <w:r w:rsidRPr="0024573F">
        <w:rPr>
          <w:color w:val="000000" w:themeColor="text1"/>
          <w:lang w:val="en-US"/>
        </w:rPr>
        <w:br w:type="page"/>
      </w:r>
    </w:p>
    <w:p w14:paraId="00707C42" w14:textId="666FE3CC"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6E2F854A" wp14:editId="6D82E5F1">
            <wp:extent cx="5724525" cy="2423795"/>
            <wp:effectExtent l="0" t="0" r="9525" b="0"/>
            <wp:docPr id="52" name="그림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4525" cy="2423795"/>
                    </a:xfrm>
                    <a:prstGeom prst="rect">
                      <a:avLst/>
                    </a:prstGeom>
                    <a:noFill/>
                    <a:ln>
                      <a:noFill/>
                    </a:ln>
                  </pic:spPr>
                </pic:pic>
              </a:graphicData>
            </a:graphic>
          </wp:inline>
        </w:drawing>
      </w:r>
    </w:p>
    <w:p w14:paraId="765B960A" w14:textId="5134656F" w:rsidR="000768DD" w:rsidRPr="0024573F" w:rsidRDefault="000768DD" w:rsidP="000762C1">
      <w:pPr>
        <w:spacing w:line="360" w:lineRule="auto"/>
        <w:jc w:val="both"/>
        <w:rPr>
          <w:color w:val="000000" w:themeColor="text1"/>
        </w:rPr>
      </w:pPr>
      <w:r w:rsidRPr="0024573F">
        <w:rPr>
          <w:b/>
          <w:bCs/>
          <w:color w:val="000000" w:themeColor="text1"/>
        </w:rPr>
        <w:t>Figure S</w:t>
      </w:r>
      <w:r w:rsidR="00973A29" w:rsidRPr="0024573F">
        <w:rPr>
          <w:b/>
          <w:bCs/>
          <w:color w:val="000000" w:themeColor="text1"/>
        </w:rPr>
        <w:t>33</w:t>
      </w:r>
      <w:r w:rsidRPr="0024573F">
        <w:rPr>
          <w:b/>
          <w:bCs/>
          <w:color w:val="000000" w:themeColor="text1"/>
        </w:rPr>
        <w:t>.</w:t>
      </w:r>
      <w:r w:rsidRPr="0024573F">
        <w:rPr>
          <w:color w:val="000000" w:themeColor="text1"/>
        </w:rPr>
        <w:t xml:space="preserve"> Results of asymmetric cell tests conducted at 20 mA/cm</w:t>
      </w:r>
      <w:r w:rsidRPr="0024573F">
        <w:rPr>
          <w:color w:val="000000" w:themeColor="text1"/>
          <w:vertAlign w:val="superscript"/>
        </w:rPr>
        <w:t>2</w:t>
      </w:r>
      <w:r w:rsidRPr="0024573F">
        <w:rPr>
          <w:color w:val="000000" w:themeColor="text1"/>
        </w:rPr>
        <w:t xml:space="preserve"> with a capacity of 5 mAh/cm</w:t>
      </w:r>
      <w:r w:rsidRPr="0024573F">
        <w:rPr>
          <w:color w:val="000000" w:themeColor="text1"/>
          <w:vertAlign w:val="superscript"/>
        </w:rPr>
        <w:t>2</w:t>
      </w:r>
      <w:r w:rsidRPr="0024573F">
        <w:rPr>
          <w:color w:val="000000" w:themeColor="text1"/>
        </w:rPr>
        <w:t>. (a) The Zn@SUS electrode maintained stable cycling performance for up to 35 h before failure. (b) In contrast, the Zn@rGO electrode failed after just the fourth cycle, which is attributed to side reactions between the plated Zn and oxygen-containing functional groups on the rGO surface that accelerate cycling instability.</w:t>
      </w:r>
    </w:p>
    <w:p w14:paraId="3297E1F7" w14:textId="77777777" w:rsidR="000768DD" w:rsidRPr="0024573F" w:rsidRDefault="000768DD" w:rsidP="002E1F1B">
      <w:pPr>
        <w:spacing w:line="360" w:lineRule="auto"/>
        <w:rPr>
          <w:color w:val="000000" w:themeColor="text1"/>
        </w:rPr>
      </w:pPr>
    </w:p>
    <w:p w14:paraId="07C48824" w14:textId="2DA8B84F" w:rsidR="00C2194E" w:rsidRPr="0024573F" w:rsidRDefault="00C2194E" w:rsidP="009552AC">
      <w:pPr>
        <w:spacing w:after="160" w:line="259" w:lineRule="auto"/>
        <w:jc w:val="center"/>
        <w:rPr>
          <w:color w:val="000000" w:themeColor="text1"/>
        </w:rPr>
      </w:pPr>
      <w:r w:rsidRPr="0024573F">
        <w:rPr>
          <w:color w:val="000000" w:themeColor="text1"/>
        </w:rPr>
        <w:br w:type="page"/>
      </w:r>
      <w:r w:rsidRPr="0024573F">
        <w:rPr>
          <w:noProof/>
          <w:color w:val="000000" w:themeColor="text1"/>
          <w:lang w:val="en-IN" w:eastAsia="en-IN"/>
        </w:rPr>
        <w:drawing>
          <wp:inline distT="0" distB="0" distL="0" distR="0" wp14:anchorId="6CE0EB6D" wp14:editId="55FFA74E">
            <wp:extent cx="3469253" cy="2760744"/>
            <wp:effectExtent l="0" t="0" r="0" b="190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474074" cy="2764581"/>
                    </a:xfrm>
                    <a:prstGeom prst="rect">
                      <a:avLst/>
                    </a:prstGeom>
                  </pic:spPr>
                </pic:pic>
              </a:graphicData>
            </a:graphic>
          </wp:inline>
        </w:drawing>
      </w:r>
    </w:p>
    <w:p w14:paraId="485477A8" w14:textId="6EBC7F8D" w:rsidR="00C2194E" w:rsidRPr="0024573F" w:rsidRDefault="00C2194E" w:rsidP="007E5B88">
      <w:pPr>
        <w:spacing w:after="160" w:line="360" w:lineRule="auto"/>
        <w:jc w:val="both"/>
        <w:rPr>
          <w:color w:val="000000" w:themeColor="text1"/>
          <w:lang w:val="en-US"/>
        </w:rPr>
      </w:pPr>
      <w:r w:rsidRPr="0024573F">
        <w:rPr>
          <w:b/>
          <w:bCs/>
          <w:color w:val="000000" w:themeColor="text1"/>
        </w:rPr>
        <w:t>Figure S</w:t>
      </w:r>
      <w:r w:rsidR="00973A29" w:rsidRPr="0024573F">
        <w:rPr>
          <w:b/>
          <w:bCs/>
          <w:color w:val="000000" w:themeColor="text1"/>
        </w:rPr>
        <w:t>34</w:t>
      </w:r>
      <w:r w:rsidRPr="0024573F">
        <w:rPr>
          <w:b/>
          <w:bCs/>
          <w:color w:val="000000" w:themeColor="text1"/>
        </w:rPr>
        <w:t xml:space="preserve">. </w:t>
      </w:r>
      <w:r w:rsidRPr="0024573F">
        <w:rPr>
          <w:rFonts w:hint="eastAsia"/>
          <w:color w:val="000000" w:themeColor="text1"/>
          <w:lang w:val="en-US"/>
        </w:rPr>
        <w:t>XPS spectra of the Au 4f and Zn 3p regions for AGI after Zn stripping, showing the unchanged Au 4f</w:t>
      </w:r>
      <w:r w:rsidRPr="0024573F">
        <w:rPr>
          <w:rFonts w:hint="eastAsia"/>
          <w:color w:val="000000" w:themeColor="text1"/>
          <w:vertAlign w:val="subscript"/>
          <w:lang w:val="en-US"/>
        </w:rPr>
        <w:t>7/2</w:t>
      </w:r>
      <w:r w:rsidRPr="0024573F">
        <w:rPr>
          <w:rFonts w:hint="eastAsia"/>
          <w:color w:val="000000" w:themeColor="text1"/>
          <w:lang w:val="en-US"/>
        </w:rPr>
        <w:t xml:space="preserve"> peak position and the emergence of a Zn 3p signal</w:t>
      </w:r>
      <w:r w:rsidR="00816DF4" w:rsidRPr="0024573F">
        <w:rPr>
          <w:color w:val="000000" w:themeColor="text1"/>
          <w:lang w:val="en-US"/>
        </w:rPr>
        <w:t>.</w:t>
      </w:r>
    </w:p>
    <w:p w14:paraId="1A82FDEB" w14:textId="1A5563C7" w:rsidR="007E5B88" w:rsidRPr="0024573F" w:rsidRDefault="00C2194E" w:rsidP="007E5B88">
      <w:pPr>
        <w:spacing w:after="160" w:line="259" w:lineRule="auto"/>
        <w:jc w:val="center"/>
        <w:rPr>
          <w:color w:val="000000" w:themeColor="text1"/>
          <w:lang w:val="en-US"/>
        </w:rPr>
      </w:pPr>
      <w:r w:rsidRPr="0024573F">
        <w:rPr>
          <w:color w:val="000000" w:themeColor="text1"/>
          <w:lang w:val="en-US"/>
        </w:rPr>
        <w:br w:type="page"/>
      </w:r>
      <w:r w:rsidR="007E5B88" w:rsidRPr="0024573F">
        <w:rPr>
          <w:rFonts w:eastAsia="SimSun"/>
          <w:noProof/>
          <w:color w:val="000000" w:themeColor="text1"/>
          <w:lang w:val="en-IN" w:eastAsia="en-IN"/>
        </w:rPr>
        <w:drawing>
          <wp:inline distT="0" distB="0" distL="0" distR="0" wp14:anchorId="32561E4F" wp14:editId="35911813">
            <wp:extent cx="4838109" cy="2011680"/>
            <wp:effectExtent l="0" t="0" r="635" b="762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849486" cy="2016411"/>
                    </a:xfrm>
                    <a:prstGeom prst="rect">
                      <a:avLst/>
                    </a:prstGeom>
                  </pic:spPr>
                </pic:pic>
              </a:graphicData>
            </a:graphic>
          </wp:inline>
        </w:drawing>
      </w:r>
    </w:p>
    <w:p w14:paraId="1C142AEF" w14:textId="4D750DA3" w:rsidR="007E5B88" w:rsidRPr="0024573F" w:rsidRDefault="007E5B88" w:rsidP="007E5B88">
      <w:pPr>
        <w:spacing w:after="160" w:line="360" w:lineRule="auto"/>
        <w:jc w:val="both"/>
        <w:rPr>
          <w:color w:val="000000" w:themeColor="text1"/>
          <w:lang w:val="en-US"/>
        </w:rPr>
      </w:pPr>
      <w:r w:rsidRPr="0024573F">
        <w:rPr>
          <w:b/>
          <w:bCs/>
          <w:color w:val="000000" w:themeColor="text1"/>
          <w:lang w:val="en-US"/>
        </w:rPr>
        <w:t>Figure S</w:t>
      </w:r>
      <w:r w:rsidR="00973A29" w:rsidRPr="0024573F">
        <w:rPr>
          <w:b/>
          <w:bCs/>
          <w:color w:val="000000" w:themeColor="text1"/>
          <w:lang w:val="en-US"/>
        </w:rPr>
        <w:t>35</w:t>
      </w:r>
      <w:r w:rsidRPr="0024573F">
        <w:rPr>
          <w:b/>
          <w:bCs/>
          <w:color w:val="000000" w:themeColor="text1"/>
          <w:lang w:val="en-US"/>
        </w:rPr>
        <w:t>.</w:t>
      </w:r>
      <w:r w:rsidRPr="0024573F">
        <w:rPr>
          <w:color w:val="000000" w:themeColor="text1"/>
          <w:lang w:val="en-US"/>
        </w:rPr>
        <w:t xml:space="preserve"> </w:t>
      </w:r>
      <w:r w:rsidRPr="0024573F">
        <w:rPr>
          <w:rFonts w:hint="eastAsia"/>
          <w:color w:val="000000" w:themeColor="text1"/>
          <w:lang w:val="en-US"/>
        </w:rPr>
        <w:t xml:space="preserve">Aurbach-type Coulombic efficiency evaluation of Zn anodes using Zn plated on different substrates. Zn was electrochemically </w:t>
      </w:r>
      <w:r w:rsidR="00211495" w:rsidRPr="0024573F">
        <w:rPr>
          <w:color w:val="000000" w:themeColor="text1"/>
          <w:lang w:val="en-US"/>
        </w:rPr>
        <w:t>plated</w:t>
      </w:r>
      <w:r w:rsidRPr="0024573F">
        <w:rPr>
          <w:rFonts w:hint="eastAsia"/>
          <w:color w:val="000000" w:themeColor="text1"/>
          <w:lang w:val="en-US"/>
        </w:rPr>
        <w:t xml:space="preserve"> onto SUS, rGO@SUS, and AGI@SUS substrates, which were then used as the working electrodes, while Zn foil served as the counter/reference electrode. The cells were assembled using 2 M ZnSO</w:t>
      </w:r>
      <w:r w:rsidRPr="0024573F">
        <w:rPr>
          <w:rFonts w:hint="eastAsia"/>
          <w:color w:val="000000" w:themeColor="text1"/>
          <w:vertAlign w:val="subscript"/>
          <w:lang w:val="en-US"/>
        </w:rPr>
        <w:t>4</w:t>
      </w:r>
      <w:r w:rsidRPr="0024573F">
        <w:rPr>
          <w:rFonts w:hint="eastAsia"/>
          <w:color w:val="000000" w:themeColor="text1"/>
          <w:lang w:val="en-US"/>
        </w:rPr>
        <w:t xml:space="preserve"> electrolyte (100 </w:t>
      </w:r>
      <w:r w:rsidRPr="0024573F">
        <w:rPr>
          <w:color w:val="000000" w:themeColor="text1"/>
        </w:rPr>
        <w:t>µL</w:t>
      </w:r>
      <w:r w:rsidRPr="0024573F">
        <w:rPr>
          <w:rFonts w:hint="eastAsia"/>
          <w:color w:val="000000" w:themeColor="text1"/>
          <w:lang w:val="en-US"/>
        </w:rPr>
        <w:t>). An initial Zn deposition of 5 mAh/cm</w:t>
      </w:r>
      <w:r w:rsidRPr="0024573F">
        <w:rPr>
          <w:rFonts w:hint="eastAsia"/>
          <w:color w:val="000000" w:themeColor="text1"/>
          <w:vertAlign w:val="superscript"/>
          <w:lang w:val="en-US"/>
        </w:rPr>
        <w:t>2</w:t>
      </w:r>
      <w:r w:rsidRPr="0024573F">
        <w:rPr>
          <w:rFonts w:hint="eastAsia"/>
          <w:color w:val="000000" w:themeColor="text1"/>
          <w:lang w:val="en-US"/>
        </w:rPr>
        <w:t xml:space="preserve"> was carried out at a current density of 20 mA/cm</w:t>
      </w:r>
      <w:r w:rsidRPr="0024573F">
        <w:rPr>
          <w:rFonts w:hint="eastAsia"/>
          <w:color w:val="000000" w:themeColor="text1"/>
          <w:vertAlign w:val="superscript"/>
          <w:lang w:val="en-US"/>
        </w:rPr>
        <w:t>2</w:t>
      </w:r>
      <w:r w:rsidRPr="0024573F">
        <w:rPr>
          <w:rFonts w:hint="eastAsia"/>
          <w:color w:val="000000" w:themeColor="text1"/>
          <w:lang w:val="en-US"/>
        </w:rPr>
        <w:t>, followed by complete stripping to a cutoff voltage of 0.5 V to establish a uniform initial state. Subsequently, repeated Zn plating/stripping cycles were performed at 1 mA/cm</w:t>
      </w:r>
      <w:r w:rsidRPr="0024573F">
        <w:rPr>
          <w:rFonts w:hint="eastAsia"/>
          <w:color w:val="000000" w:themeColor="text1"/>
          <w:vertAlign w:val="superscript"/>
          <w:lang w:val="en-US"/>
        </w:rPr>
        <w:t>2</w:t>
      </w:r>
      <w:r w:rsidRPr="0024573F">
        <w:rPr>
          <w:rFonts w:hint="eastAsia"/>
          <w:color w:val="000000" w:themeColor="text1"/>
          <w:lang w:val="en-US"/>
        </w:rPr>
        <w:t xml:space="preserve"> with a fixed areal capacity of 0.5 mAh/cm</w:t>
      </w:r>
      <w:r w:rsidRPr="0024573F">
        <w:rPr>
          <w:rFonts w:hint="eastAsia"/>
          <w:color w:val="000000" w:themeColor="text1"/>
          <w:vertAlign w:val="superscript"/>
          <w:lang w:val="en-US"/>
        </w:rPr>
        <w:t>2</w:t>
      </w:r>
      <w:r w:rsidRPr="0024573F">
        <w:rPr>
          <w:rFonts w:hint="eastAsia"/>
          <w:color w:val="000000" w:themeColor="text1"/>
          <w:lang w:val="en-US"/>
        </w:rPr>
        <w:t xml:space="preserve"> for nine cycles, with each stripping step terminated at 0.5 V. This Aurbach-type protocol allows quantitative determination of irreversible Zn loss and intrinsic reversibility of Zn anodes on different substrates.</w:t>
      </w:r>
      <w:r w:rsidR="00165427" w:rsidRPr="0024573F">
        <w:rPr>
          <w:color w:val="000000" w:themeColor="text1"/>
          <w:lang w:val="en-US"/>
        </w:rPr>
        <w:t xml:space="preserve"> </w:t>
      </w:r>
      <w:r w:rsidR="00165427" w:rsidRPr="0024573F">
        <w:rPr>
          <w:color w:val="000000" w:themeColor="text1"/>
        </w:rPr>
        <w:t>(a) Cycling profiles and (b) comparison of initial Coulombic efficiencies (ICE) for different Zn anodes.</w:t>
      </w:r>
    </w:p>
    <w:p w14:paraId="58E178B9" w14:textId="77777777" w:rsidR="007E5B88" w:rsidRPr="0024573F" w:rsidRDefault="007E5B88" w:rsidP="007E5B88">
      <w:pPr>
        <w:spacing w:after="160" w:line="259" w:lineRule="auto"/>
        <w:jc w:val="center"/>
        <w:rPr>
          <w:color w:val="000000" w:themeColor="text1"/>
          <w:lang w:val="en-US"/>
        </w:rPr>
      </w:pPr>
    </w:p>
    <w:p w14:paraId="00DC6193" w14:textId="43188EA5" w:rsidR="007E5B88" w:rsidRPr="0024573F" w:rsidRDefault="007E5B88">
      <w:pPr>
        <w:spacing w:after="160" w:line="259" w:lineRule="auto"/>
        <w:jc w:val="both"/>
        <w:rPr>
          <w:color w:val="000000" w:themeColor="text1"/>
        </w:rPr>
      </w:pPr>
      <w:r w:rsidRPr="0024573F">
        <w:rPr>
          <w:color w:val="000000" w:themeColor="text1"/>
          <w:lang w:val="en-US"/>
        </w:rPr>
        <w:br w:type="page"/>
      </w:r>
    </w:p>
    <w:p w14:paraId="19A78487"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57ACDD54" wp14:editId="1DB3D229">
            <wp:extent cx="5724525" cy="1337945"/>
            <wp:effectExtent l="0" t="0" r="9525" b="0"/>
            <wp:docPr id="53" name="그림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4525" cy="1337945"/>
                    </a:xfrm>
                    <a:prstGeom prst="rect">
                      <a:avLst/>
                    </a:prstGeom>
                    <a:noFill/>
                    <a:ln>
                      <a:noFill/>
                    </a:ln>
                  </pic:spPr>
                </pic:pic>
              </a:graphicData>
            </a:graphic>
          </wp:inline>
        </w:drawing>
      </w:r>
    </w:p>
    <w:p w14:paraId="4A93F267" w14:textId="269839D3" w:rsidR="000768DD" w:rsidRPr="0024573F" w:rsidRDefault="000768DD" w:rsidP="000762C1">
      <w:pPr>
        <w:spacing w:line="360" w:lineRule="auto"/>
        <w:jc w:val="both"/>
        <w:rPr>
          <w:color w:val="000000" w:themeColor="text1"/>
        </w:rPr>
      </w:pPr>
      <w:r w:rsidRPr="0024573F">
        <w:rPr>
          <w:b/>
          <w:bCs/>
          <w:color w:val="000000" w:themeColor="text1"/>
        </w:rPr>
        <w:t>Figure S3</w:t>
      </w:r>
      <w:r w:rsidR="0096159B" w:rsidRPr="0024573F">
        <w:rPr>
          <w:b/>
          <w:bCs/>
          <w:color w:val="000000" w:themeColor="text1"/>
        </w:rPr>
        <w:t>6</w:t>
      </w:r>
      <w:r w:rsidRPr="0024573F">
        <w:rPr>
          <w:b/>
          <w:bCs/>
          <w:color w:val="000000" w:themeColor="text1"/>
        </w:rPr>
        <w:t>.</w:t>
      </w:r>
      <w:r w:rsidRPr="0024573F">
        <w:rPr>
          <w:color w:val="000000" w:themeColor="text1"/>
        </w:rPr>
        <w:t xml:space="preserve"> SEM surface images of (a) Zn@SUS, (b) Zn@rGO, and (c) Zn@AGI after 50 cycles at 30% DOD under 1 mA/cm</w:t>
      </w:r>
      <w:r w:rsidR="00935F7A" w:rsidRPr="0024573F">
        <w:rPr>
          <w:color w:val="000000" w:themeColor="text1"/>
          <w:vertAlign w:val="superscript"/>
        </w:rPr>
        <w:t>2</w:t>
      </w:r>
      <w:r w:rsidRPr="0024573F">
        <w:rPr>
          <w:color w:val="000000" w:themeColor="text1"/>
        </w:rPr>
        <w:t xml:space="preserve"> and 1.5 mAh/cm</w:t>
      </w:r>
      <w:r w:rsidRPr="0024573F">
        <w:rPr>
          <w:color w:val="000000" w:themeColor="text1"/>
          <w:vertAlign w:val="superscript"/>
        </w:rPr>
        <w:t>2</w:t>
      </w:r>
      <w:r w:rsidRPr="0024573F">
        <w:rPr>
          <w:color w:val="000000" w:themeColor="text1"/>
        </w:rPr>
        <w:t xml:space="preserve"> conditions.</w:t>
      </w:r>
    </w:p>
    <w:p w14:paraId="28C73E93" w14:textId="77777777" w:rsidR="000768DD" w:rsidRPr="0024573F" w:rsidRDefault="000768DD" w:rsidP="002E1F1B">
      <w:pPr>
        <w:spacing w:line="360" w:lineRule="auto"/>
        <w:rPr>
          <w:color w:val="000000" w:themeColor="text1"/>
        </w:rPr>
      </w:pPr>
    </w:p>
    <w:p w14:paraId="7EB8491E"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7ED9FB2E"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16921EED" wp14:editId="7EB92E21">
            <wp:extent cx="5724525" cy="1337945"/>
            <wp:effectExtent l="0" t="0" r="9525" b="0"/>
            <wp:docPr id="56" name="그림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4525" cy="1337945"/>
                    </a:xfrm>
                    <a:prstGeom prst="rect">
                      <a:avLst/>
                    </a:prstGeom>
                    <a:noFill/>
                    <a:ln>
                      <a:noFill/>
                    </a:ln>
                  </pic:spPr>
                </pic:pic>
              </a:graphicData>
            </a:graphic>
          </wp:inline>
        </w:drawing>
      </w:r>
    </w:p>
    <w:p w14:paraId="0B861A83" w14:textId="45B7A5BD" w:rsidR="000768DD" w:rsidRPr="0024573F" w:rsidRDefault="000768DD" w:rsidP="000762C1">
      <w:pPr>
        <w:spacing w:line="360" w:lineRule="auto"/>
        <w:jc w:val="both"/>
        <w:rPr>
          <w:color w:val="000000" w:themeColor="text1"/>
        </w:rPr>
      </w:pPr>
      <w:r w:rsidRPr="0024573F">
        <w:rPr>
          <w:b/>
          <w:bCs/>
          <w:color w:val="000000" w:themeColor="text1"/>
        </w:rPr>
        <w:t>Figure S3</w:t>
      </w:r>
      <w:r w:rsidR="0096159B" w:rsidRPr="0024573F">
        <w:rPr>
          <w:b/>
          <w:bCs/>
          <w:color w:val="000000" w:themeColor="text1"/>
        </w:rPr>
        <w:t>7</w:t>
      </w:r>
      <w:r w:rsidRPr="0024573F">
        <w:rPr>
          <w:b/>
          <w:bCs/>
          <w:color w:val="000000" w:themeColor="text1"/>
        </w:rPr>
        <w:t>.</w:t>
      </w:r>
      <w:r w:rsidRPr="0024573F">
        <w:rPr>
          <w:color w:val="000000" w:themeColor="text1"/>
        </w:rPr>
        <w:t xml:space="preserve"> SEM surface images of (a) Zn@SUS, (b) Zn@rGO, and (c) Zn@AGI after 20 cycles at 50% DOD under 2.5 mA/cm</w:t>
      </w:r>
      <w:r w:rsidRPr="0024573F">
        <w:rPr>
          <w:color w:val="000000" w:themeColor="text1"/>
          <w:vertAlign w:val="superscript"/>
        </w:rPr>
        <w:t>2</w:t>
      </w:r>
      <w:r w:rsidRPr="0024573F">
        <w:rPr>
          <w:color w:val="000000" w:themeColor="text1"/>
        </w:rPr>
        <w:t xml:space="preserve"> and 2.5 mAh/cm</w:t>
      </w:r>
      <w:r w:rsidRPr="0024573F">
        <w:rPr>
          <w:color w:val="000000" w:themeColor="text1"/>
          <w:vertAlign w:val="superscript"/>
        </w:rPr>
        <w:t>2</w:t>
      </w:r>
      <w:r w:rsidRPr="0024573F">
        <w:rPr>
          <w:color w:val="000000" w:themeColor="text1"/>
        </w:rPr>
        <w:t xml:space="preserve"> conditions.</w:t>
      </w:r>
    </w:p>
    <w:p w14:paraId="32B3BE60" w14:textId="77777777" w:rsidR="000768DD" w:rsidRPr="0024573F" w:rsidRDefault="000768DD" w:rsidP="002E1F1B">
      <w:pPr>
        <w:spacing w:line="360" w:lineRule="auto"/>
        <w:rPr>
          <w:color w:val="000000" w:themeColor="text1"/>
        </w:rPr>
      </w:pPr>
    </w:p>
    <w:p w14:paraId="1B34D650" w14:textId="77777777" w:rsidR="00935F7A" w:rsidRPr="0024573F" w:rsidRDefault="000768DD" w:rsidP="00935F7A">
      <w:pPr>
        <w:spacing w:after="160" w:line="259" w:lineRule="auto"/>
        <w:jc w:val="center"/>
        <w:rPr>
          <w:color w:val="000000" w:themeColor="text1"/>
        </w:rPr>
      </w:pPr>
      <w:r w:rsidRPr="0024573F">
        <w:rPr>
          <w:color w:val="000000" w:themeColor="text1"/>
        </w:rPr>
        <w:br w:type="page"/>
      </w:r>
      <w:r w:rsidR="00935F7A" w:rsidRPr="0024573F">
        <w:rPr>
          <w:bCs/>
          <w:noProof/>
          <w:color w:val="000000" w:themeColor="text1"/>
          <w:lang w:val="en-IN" w:eastAsia="en-IN"/>
        </w:rPr>
        <w:drawing>
          <wp:inline distT="0" distB="0" distL="0" distR="0" wp14:anchorId="1851AB5F" wp14:editId="29253D84">
            <wp:extent cx="3381375" cy="2804451"/>
            <wp:effectExtent l="0" t="0" r="0" b="0"/>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392306" cy="2813517"/>
                    </a:xfrm>
                    <a:prstGeom prst="rect">
                      <a:avLst/>
                    </a:prstGeom>
                  </pic:spPr>
                </pic:pic>
              </a:graphicData>
            </a:graphic>
          </wp:inline>
        </w:drawing>
      </w:r>
    </w:p>
    <w:p w14:paraId="14D2B3F4" w14:textId="29B4733D" w:rsidR="00935F7A" w:rsidRPr="0024573F" w:rsidRDefault="00935F7A" w:rsidP="0096159B">
      <w:pPr>
        <w:spacing w:after="160" w:line="360" w:lineRule="auto"/>
        <w:rPr>
          <w:color w:val="000000" w:themeColor="text1"/>
          <w:lang w:val="en-US"/>
        </w:rPr>
      </w:pPr>
      <w:r w:rsidRPr="0024573F">
        <w:rPr>
          <w:b/>
          <w:bCs/>
          <w:color w:val="000000" w:themeColor="text1"/>
        </w:rPr>
        <w:t>Figure S3</w:t>
      </w:r>
      <w:r w:rsidR="0096159B" w:rsidRPr="0024573F">
        <w:rPr>
          <w:b/>
          <w:bCs/>
          <w:color w:val="000000" w:themeColor="text1"/>
        </w:rPr>
        <w:t>8</w:t>
      </w:r>
      <w:r w:rsidRPr="0024573F">
        <w:rPr>
          <w:b/>
          <w:bCs/>
          <w:color w:val="000000" w:themeColor="text1"/>
        </w:rPr>
        <w:t>.</w:t>
      </w:r>
      <w:r w:rsidRPr="0024573F">
        <w:rPr>
          <w:color w:val="000000" w:themeColor="text1"/>
        </w:rPr>
        <w:t xml:space="preserve"> </w:t>
      </w:r>
      <w:r w:rsidRPr="0024573F">
        <w:rPr>
          <w:color w:val="000000" w:themeColor="text1"/>
          <w:lang w:val="en-US"/>
        </w:rPr>
        <w:t>Cycling performance of symmetric cells operated</w:t>
      </w:r>
      <w:r w:rsidRPr="0024573F">
        <w:rPr>
          <w:rFonts w:hint="eastAsia"/>
          <w:color w:val="000000" w:themeColor="text1"/>
          <w:lang w:val="en-US"/>
        </w:rPr>
        <w:t xml:space="preserve"> at 10% DOD under 5</w:t>
      </w:r>
      <w:r w:rsidRPr="0024573F">
        <w:rPr>
          <w:rFonts w:ascii="Cambria Math" w:hAnsi="Cambria Math" w:cs="Cambria Math"/>
          <w:color w:val="000000" w:themeColor="text1"/>
          <w:lang w:val="en-US"/>
        </w:rPr>
        <w:t> </w:t>
      </w:r>
      <w:r w:rsidRPr="0024573F">
        <w:rPr>
          <w:rFonts w:hint="eastAsia"/>
          <w:color w:val="000000" w:themeColor="text1"/>
          <w:lang w:val="en-US"/>
        </w:rPr>
        <w:t>mA/cm</w:t>
      </w:r>
      <w:r w:rsidRPr="0024573F">
        <w:rPr>
          <w:rFonts w:hint="eastAsia"/>
          <w:color w:val="000000" w:themeColor="text1"/>
          <w:vertAlign w:val="superscript"/>
          <w:lang w:val="en-US"/>
        </w:rPr>
        <w:t>2</w:t>
      </w:r>
      <w:r w:rsidRPr="0024573F">
        <w:rPr>
          <w:rFonts w:hint="eastAsia"/>
          <w:color w:val="000000" w:themeColor="text1"/>
          <w:lang w:val="en-US"/>
        </w:rPr>
        <w:t xml:space="preserve"> and 0.5</w:t>
      </w:r>
      <w:r w:rsidRPr="0024573F">
        <w:rPr>
          <w:rFonts w:ascii="Cambria Math" w:hAnsi="Cambria Math" w:cs="Cambria Math"/>
          <w:color w:val="000000" w:themeColor="text1"/>
          <w:lang w:val="en-US"/>
        </w:rPr>
        <w:t> </w:t>
      </w:r>
      <w:r w:rsidRPr="0024573F">
        <w:rPr>
          <w:rFonts w:hint="eastAsia"/>
          <w:color w:val="000000" w:themeColor="text1"/>
          <w:lang w:val="en-US"/>
        </w:rPr>
        <w:t>mAh/cm</w:t>
      </w:r>
      <w:r w:rsidRPr="0024573F">
        <w:rPr>
          <w:rFonts w:hint="eastAsia"/>
          <w:color w:val="000000" w:themeColor="text1"/>
          <w:vertAlign w:val="superscript"/>
          <w:lang w:val="en-US"/>
        </w:rPr>
        <w:t>2</w:t>
      </w:r>
      <w:r w:rsidRPr="0024573F">
        <w:rPr>
          <w:rFonts w:hint="eastAsia"/>
          <w:color w:val="000000" w:themeColor="text1"/>
          <w:lang w:val="en-US"/>
        </w:rPr>
        <w:t xml:space="preserve"> conditions.</w:t>
      </w:r>
    </w:p>
    <w:p w14:paraId="349B37DA" w14:textId="724E6184" w:rsidR="00935F7A" w:rsidRPr="0024573F" w:rsidRDefault="00935F7A" w:rsidP="00935F7A">
      <w:pPr>
        <w:spacing w:after="160" w:line="259" w:lineRule="auto"/>
        <w:jc w:val="center"/>
        <w:rPr>
          <w:color w:val="000000" w:themeColor="text1"/>
          <w:lang w:val="en-US"/>
        </w:rPr>
      </w:pPr>
    </w:p>
    <w:p w14:paraId="16B855BF" w14:textId="5F83A925" w:rsidR="00935F7A" w:rsidRPr="0024573F" w:rsidRDefault="00935F7A">
      <w:pPr>
        <w:spacing w:after="160" w:line="259" w:lineRule="auto"/>
        <w:jc w:val="both"/>
        <w:rPr>
          <w:color w:val="000000" w:themeColor="text1"/>
        </w:rPr>
      </w:pPr>
      <w:r w:rsidRPr="0024573F">
        <w:rPr>
          <w:color w:val="000000" w:themeColor="text1"/>
        </w:rPr>
        <w:br w:type="page"/>
      </w:r>
    </w:p>
    <w:p w14:paraId="58FCE6C1" w14:textId="77777777" w:rsidR="000768DD" w:rsidRPr="0024573F" w:rsidRDefault="000768DD" w:rsidP="002E1F1B">
      <w:pPr>
        <w:spacing w:line="360" w:lineRule="auto"/>
        <w:jc w:val="center"/>
        <w:rPr>
          <w:color w:val="000000" w:themeColor="text1"/>
        </w:rPr>
      </w:pPr>
    </w:p>
    <w:p w14:paraId="41BA6AE8"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212BA57F" wp14:editId="2278B635">
            <wp:extent cx="5731510" cy="2379980"/>
            <wp:effectExtent l="0" t="0" r="2540" b="1270"/>
            <wp:docPr id="68" name="그림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2379980"/>
                    </a:xfrm>
                    <a:prstGeom prst="rect">
                      <a:avLst/>
                    </a:prstGeom>
                    <a:noFill/>
                    <a:ln>
                      <a:noFill/>
                    </a:ln>
                  </pic:spPr>
                </pic:pic>
              </a:graphicData>
            </a:graphic>
          </wp:inline>
        </w:drawing>
      </w:r>
    </w:p>
    <w:p w14:paraId="27A40F6A" w14:textId="5E2CED79" w:rsidR="000768DD" w:rsidRPr="0024573F" w:rsidRDefault="000768DD" w:rsidP="000762C1">
      <w:pPr>
        <w:spacing w:line="360" w:lineRule="auto"/>
        <w:jc w:val="both"/>
        <w:rPr>
          <w:color w:val="000000" w:themeColor="text1"/>
        </w:rPr>
      </w:pPr>
      <w:r w:rsidRPr="0024573F">
        <w:rPr>
          <w:b/>
          <w:bCs/>
          <w:color w:val="000000" w:themeColor="text1"/>
        </w:rPr>
        <w:t>Figure S3</w:t>
      </w:r>
      <w:r w:rsidR="00295DA1" w:rsidRPr="0024573F">
        <w:rPr>
          <w:b/>
          <w:bCs/>
          <w:color w:val="000000" w:themeColor="text1"/>
        </w:rPr>
        <w:t>9</w:t>
      </w:r>
      <w:r w:rsidRPr="0024573F">
        <w:rPr>
          <w:b/>
          <w:bCs/>
          <w:color w:val="000000" w:themeColor="text1"/>
        </w:rPr>
        <w:t>.</w:t>
      </w:r>
      <w:r w:rsidRPr="0024573F">
        <w:rPr>
          <w:color w:val="000000" w:themeColor="text1"/>
        </w:rPr>
        <w:t xml:space="preserve"> Structural and morphological characterization of synthesized α-MnO</w:t>
      </w:r>
      <w:r w:rsidRPr="0024573F">
        <w:rPr>
          <w:color w:val="000000" w:themeColor="text1"/>
          <w:vertAlign w:val="subscript"/>
        </w:rPr>
        <w:t>2</w:t>
      </w:r>
      <w:r w:rsidRPr="0024573F">
        <w:rPr>
          <w:color w:val="000000" w:themeColor="text1"/>
        </w:rPr>
        <w:t>. (a) XRD pattern confirming its characteristic crystal structure. (b) SEM image revealing its nanorod-type morphology.</w:t>
      </w:r>
    </w:p>
    <w:p w14:paraId="5BF013C6"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24336A99"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0BF2C428" wp14:editId="7B5BEF25">
            <wp:extent cx="5731510" cy="4549775"/>
            <wp:effectExtent l="0" t="0" r="2540" b="3175"/>
            <wp:docPr id="69" name="그림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4549775"/>
                    </a:xfrm>
                    <a:prstGeom prst="rect">
                      <a:avLst/>
                    </a:prstGeom>
                    <a:noFill/>
                    <a:ln>
                      <a:noFill/>
                    </a:ln>
                  </pic:spPr>
                </pic:pic>
              </a:graphicData>
            </a:graphic>
          </wp:inline>
        </w:drawing>
      </w:r>
    </w:p>
    <w:p w14:paraId="638D36FD" w14:textId="778BFDB8" w:rsidR="000768DD" w:rsidRPr="0024573F" w:rsidRDefault="000768DD" w:rsidP="000762C1">
      <w:pPr>
        <w:spacing w:line="360" w:lineRule="auto"/>
        <w:jc w:val="both"/>
        <w:rPr>
          <w:color w:val="000000" w:themeColor="text1"/>
        </w:rPr>
      </w:pPr>
      <w:r w:rsidRPr="0024573F">
        <w:rPr>
          <w:b/>
          <w:bCs/>
          <w:color w:val="000000" w:themeColor="text1"/>
        </w:rPr>
        <w:t>Figure S</w:t>
      </w:r>
      <w:r w:rsidR="00295DA1" w:rsidRPr="0024573F">
        <w:rPr>
          <w:b/>
          <w:bCs/>
          <w:color w:val="000000" w:themeColor="text1"/>
        </w:rPr>
        <w:t>40</w:t>
      </w:r>
      <w:r w:rsidRPr="0024573F">
        <w:rPr>
          <w:b/>
          <w:bCs/>
          <w:color w:val="000000" w:themeColor="text1"/>
        </w:rPr>
        <w:t>.</w:t>
      </w:r>
      <w:r w:rsidRPr="0024573F">
        <w:rPr>
          <w:color w:val="000000" w:themeColor="text1"/>
        </w:rPr>
        <w:t xml:space="preserve"> Selected voltage profiles of full cells employing (a) Zn foil, (b) Zn@SUS, (c) Zn@rGO, and (d) Zn@AGI as anodes, measured at various current densities of 0.1, 0.5, 1, 2, and 5 A/g. The MnO</w:t>
      </w:r>
      <w:r w:rsidRPr="0024573F">
        <w:rPr>
          <w:color w:val="000000" w:themeColor="text1"/>
          <w:vertAlign w:val="subscript"/>
        </w:rPr>
        <w:t>2</w:t>
      </w:r>
      <w:r w:rsidRPr="0024573F">
        <w:rPr>
          <w:color w:val="000000" w:themeColor="text1"/>
        </w:rPr>
        <w:t xml:space="preserve"> cathode loading was fixed at 1 mg/cm</w:t>
      </w:r>
      <w:r w:rsidRPr="0024573F">
        <w:rPr>
          <w:color w:val="000000" w:themeColor="text1"/>
          <w:vertAlign w:val="superscript"/>
        </w:rPr>
        <w:t>2</w:t>
      </w:r>
      <w:r w:rsidRPr="0024573F">
        <w:rPr>
          <w:color w:val="000000" w:themeColor="text1"/>
        </w:rPr>
        <w:t>.</w:t>
      </w:r>
    </w:p>
    <w:p w14:paraId="3B8365B9"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3AE22D91"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10F25CA0" wp14:editId="3CD8151B">
            <wp:extent cx="5731510" cy="2291715"/>
            <wp:effectExtent l="0" t="0" r="2540" b="0"/>
            <wp:docPr id="71" name="그림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2291715"/>
                    </a:xfrm>
                    <a:prstGeom prst="rect">
                      <a:avLst/>
                    </a:prstGeom>
                    <a:noFill/>
                    <a:ln>
                      <a:noFill/>
                    </a:ln>
                  </pic:spPr>
                </pic:pic>
              </a:graphicData>
            </a:graphic>
          </wp:inline>
        </w:drawing>
      </w:r>
    </w:p>
    <w:p w14:paraId="11FAF8D5" w14:textId="1E829BC5" w:rsidR="000768DD" w:rsidRPr="0024573F" w:rsidRDefault="000768DD" w:rsidP="000762C1">
      <w:pPr>
        <w:spacing w:line="360" w:lineRule="auto"/>
        <w:jc w:val="both"/>
        <w:rPr>
          <w:color w:val="000000" w:themeColor="text1"/>
        </w:rPr>
      </w:pPr>
      <w:r w:rsidRPr="0024573F">
        <w:rPr>
          <w:rFonts w:hint="eastAsia"/>
          <w:b/>
          <w:bCs/>
          <w:color w:val="000000" w:themeColor="text1"/>
        </w:rPr>
        <w:t>F</w:t>
      </w:r>
      <w:r w:rsidRPr="0024573F">
        <w:rPr>
          <w:b/>
          <w:bCs/>
          <w:color w:val="000000" w:themeColor="text1"/>
        </w:rPr>
        <w:t>igure S</w:t>
      </w:r>
      <w:r w:rsidR="00295DA1" w:rsidRPr="0024573F">
        <w:rPr>
          <w:b/>
          <w:bCs/>
          <w:color w:val="000000" w:themeColor="text1"/>
        </w:rPr>
        <w:t>41</w:t>
      </w:r>
      <w:r w:rsidRPr="0024573F">
        <w:rPr>
          <w:b/>
          <w:bCs/>
          <w:color w:val="000000" w:themeColor="text1"/>
        </w:rPr>
        <w:t>.</w:t>
      </w:r>
      <w:r w:rsidRPr="0024573F">
        <w:rPr>
          <w:color w:val="000000" w:themeColor="text1"/>
        </w:rPr>
        <w:t xml:space="preserve"> Self-discharge voltage profiles of full cells with (a) Zn@rGO and (b) Zn@SUS after charging to 1.8 V, 48 h rest, and discharge to 0.8 V.</w:t>
      </w:r>
    </w:p>
    <w:p w14:paraId="6428BF18" w14:textId="77777777" w:rsidR="000768DD" w:rsidRPr="0024573F" w:rsidRDefault="000768DD" w:rsidP="002E1F1B">
      <w:pPr>
        <w:spacing w:line="360" w:lineRule="auto"/>
        <w:jc w:val="center"/>
        <w:rPr>
          <w:color w:val="000000" w:themeColor="text1"/>
        </w:rPr>
      </w:pPr>
      <w:r w:rsidRPr="0024573F">
        <w:rPr>
          <w:color w:val="000000" w:themeColor="text1"/>
        </w:rPr>
        <w:br w:type="page"/>
      </w:r>
    </w:p>
    <w:p w14:paraId="0A37F302"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48AE8260" wp14:editId="69CC8759">
            <wp:extent cx="5731510" cy="1663700"/>
            <wp:effectExtent l="0" t="0" r="2540" b="0"/>
            <wp:docPr id="72" name="그림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1663700"/>
                    </a:xfrm>
                    <a:prstGeom prst="rect">
                      <a:avLst/>
                    </a:prstGeom>
                    <a:noFill/>
                    <a:ln>
                      <a:noFill/>
                    </a:ln>
                  </pic:spPr>
                </pic:pic>
              </a:graphicData>
            </a:graphic>
          </wp:inline>
        </w:drawing>
      </w:r>
    </w:p>
    <w:p w14:paraId="1F724DCC" w14:textId="590F9D16" w:rsidR="004B2A84" w:rsidRPr="0024573F" w:rsidRDefault="000768DD" w:rsidP="000762C1">
      <w:pPr>
        <w:spacing w:line="360" w:lineRule="auto"/>
        <w:jc w:val="both"/>
        <w:rPr>
          <w:color w:val="000000" w:themeColor="text1"/>
        </w:rPr>
      </w:pPr>
      <w:r w:rsidRPr="0024573F">
        <w:rPr>
          <w:rFonts w:hint="eastAsia"/>
          <w:b/>
          <w:bCs/>
          <w:color w:val="000000" w:themeColor="text1"/>
        </w:rPr>
        <w:t>F</w:t>
      </w:r>
      <w:r w:rsidRPr="0024573F">
        <w:rPr>
          <w:b/>
          <w:bCs/>
          <w:color w:val="000000" w:themeColor="text1"/>
        </w:rPr>
        <w:t>igure S</w:t>
      </w:r>
      <w:r w:rsidR="00295DA1" w:rsidRPr="0024573F">
        <w:rPr>
          <w:b/>
          <w:bCs/>
          <w:color w:val="000000" w:themeColor="text1"/>
        </w:rPr>
        <w:t>42</w:t>
      </w:r>
      <w:r w:rsidRPr="0024573F">
        <w:rPr>
          <w:b/>
          <w:bCs/>
          <w:color w:val="000000" w:themeColor="text1"/>
        </w:rPr>
        <w:t>.</w:t>
      </w:r>
      <w:r w:rsidRPr="0024573F">
        <w:rPr>
          <w:color w:val="000000" w:themeColor="text1"/>
        </w:rPr>
        <w:t xml:space="preserve"> Cycling performance test of the full-cell using a 250 μm-thick zinc foil as the anode. The N/P ratio of the full-cell is as high as 680.</w:t>
      </w:r>
    </w:p>
    <w:p w14:paraId="4120B301" w14:textId="77777777" w:rsidR="004B2A84" w:rsidRPr="0024573F" w:rsidRDefault="004B2A84">
      <w:pPr>
        <w:spacing w:after="160" w:line="259" w:lineRule="auto"/>
        <w:jc w:val="both"/>
        <w:rPr>
          <w:color w:val="000000" w:themeColor="text1"/>
        </w:rPr>
      </w:pPr>
      <w:r w:rsidRPr="0024573F">
        <w:rPr>
          <w:color w:val="000000" w:themeColor="text1"/>
        </w:rPr>
        <w:br w:type="page"/>
      </w:r>
    </w:p>
    <w:p w14:paraId="7F1F5C2E" w14:textId="124000AD" w:rsidR="004B2A84" w:rsidRPr="0024573F" w:rsidRDefault="00CE2E75" w:rsidP="004B2A84">
      <w:pPr>
        <w:spacing w:after="160" w:line="259" w:lineRule="auto"/>
        <w:jc w:val="center"/>
        <w:rPr>
          <w:color w:val="000000" w:themeColor="text1"/>
        </w:rPr>
      </w:pPr>
      <w:r w:rsidRPr="0024573F">
        <w:rPr>
          <w:noProof/>
          <w:color w:val="000000" w:themeColor="text1"/>
          <w:lang w:val="en-IN" w:eastAsia="en-IN"/>
        </w:rPr>
        <w:drawing>
          <wp:inline distT="0" distB="0" distL="0" distR="0" wp14:anchorId="204A3F98" wp14:editId="4BB7F3AD">
            <wp:extent cx="4213079" cy="5210175"/>
            <wp:effectExtent l="0" t="0" r="0" b="0"/>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218158" cy="5216456"/>
                    </a:xfrm>
                    <a:prstGeom prst="rect">
                      <a:avLst/>
                    </a:prstGeom>
                    <a:noFill/>
                    <a:ln>
                      <a:noFill/>
                    </a:ln>
                  </pic:spPr>
                </pic:pic>
              </a:graphicData>
            </a:graphic>
          </wp:inline>
        </w:drawing>
      </w:r>
    </w:p>
    <w:p w14:paraId="4174AFEF" w14:textId="14763F02" w:rsidR="000768DD" w:rsidRPr="0024573F" w:rsidRDefault="000768DD" w:rsidP="002E1F1B">
      <w:pPr>
        <w:spacing w:line="360" w:lineRule="auto"/>
        <w:jc w:val="center"/>
        <w:rPr>
          <w:color w:val="000000" w:themeColor="text1"/>
        </w:rPr>
      </w:pPr>
    </w:p>
    <w:p w14:paraId="229DA5ED" w14:textId="5E2F0E12" w:rsidR="004B2A84" w:rsidRPr="0024573F" w:rsidRDefault="004B2A84" w:rsidP="004B2A84">
      <w:pPr>
        <w:spacing w:line="360" w:lineRule="auto"/>
        <w:jc w:val="both"/>
        <w:rPr>
          <w:color w:val="000000" w:themeColor="text1"/>
          <w:lang w:val="en-US"/>
        </w:rPr>
      </w:pPr>
      <w:r w:rsidRPr="0024573F">
        <w:rPr>
          <w:rFonts w:hint="eastAsia"/>
          <w:b/>
          <w:bCs/>
          <w:color w:val="000000" w:themeColor="text1"/>
        </w:rPr>
        <w:t>F</w:t>
      </w:r>
      <w:r w:rsidRPr="0024573F">
        <w:rPr>
          <w:b/>
          <w:bCs/>
          <w:color w:val="000000" w:themeColor="text1"/>
        </w:rPr>
        <w:t>igure S</w:t>
      </w:r>
      <w:r w:rsidR="00295DA1" w:rsidRPr="0024573F">
        <w:rPr>
          <w:b/>
          <w:bCs/>
          <w:color w:val="000000" w:themeColor="text1"/>
        </w:rPr>
        <w:t>43</w:t>
      </w:r>
      <w:r w:rsidRPr="0024573F">
        <w:rPr>
          <w:b/>
          <w:bCs/>
          <w:color w:val="000000" w:themeColor="text1"/>
        </w:rPr>
        <w:t xml:space="preserve">. </w:t>
      </w:r>
      <w:r w:rsidRPr="0024573F">
        <w:rPr>
          <w:rFonts w:hint="eastAsia"/>
          <w:color w:val="000000" w:themeColor="text1"/>
          <w:lang w:val="en-US"/>
        </w:rPr>
        <w:t>By pairing the ZnI</w:t>
      </w:r>
      <w:r w:rsidRPr="0024573F">
        <w:rPr>
          <w:rFonts w:hint="eastAsia"/>
          <w:color w:val="000000" w:themeColor="text1"/>
          <w:vertAlign w:val="subscript"/>
          <w:lang w:val="en-US"/>
        </w:rPr>
        <w:t>2</w:t>
      </w:r>
      <w:r w:rsidRPr="0024573F">
        <w:rPr>
          <w:rFonts w:hint="eastAsia"/>
          <w:color w:val="000000" w:themeColor="text1"/>
          <w:lang w:val="en-US"/>
        </w:rPr>
        <w:t xml:space="preserve"> cathode and the Zn@AGI anode, a full-cell was assembled to examine the intrinsic stability of the Zn@AGI anode under practically relevant conditions. The ZnI</w:t>
      </w:r>
      <w:r w:rsidRPr="0024573F">
        <w:rPr>
          <w:rFonts w:hint="eastAsia"/>
          <w:color w:val="000000" w:themeColor="text1"/>
          <w:vertAlign w:val="subscript"/>
          <w:lang w:val="en-US"/>
        </w:rPr>
        <w:t>2</w:t>
      </w:r>
      <w:r w:rsidRPr="0024573F">
        <w:rPr>
          <w:rFonts w:hint="eastAsia"/>
          <w:color w:val="000000" w:themeColor="text1"/>
          <w:lang w:val="en-US"/>
        </w:rPr>
        <w:t xml:space="preserve"> cathode (ZnI</w:t>
      </w:r>
      <w:r w:rsidRPr="0024573F">
        <w:rPr>
          <w:rFonts w:hint="eastAsia"/>
          <w:color w:val="000000" w:themeColor="text1"/>
          <w:vertAlign w:val="subscript"/>
          <w:lang w:val="en-US"/>
        </w:rPr>
        <w:t>2</w:t>
      </w:r>
      <w:r w:rsidRPr="0024573F">
        <w:rPr>
          <w:rFonts w:hint="eastAsia"/>
          <w:color w:val="000000" w:themeColor="text1"/>
          <w:lang w:val="en-US"/>
        </w:rPr>
        <w:t>/Activated carbon/PTFE = 49/50/1, wt%) was fabricated via a scalable dry process to achieve a high areal capacity (~3.3 mAh/cm</w:t>
      </w:r>
      <w:r w:rsidRPr="0024573F">
        <w:rPr>
          <w:rFonts w:hint="eastAsia"/>
          <w:color w:val="000000" w:themeColor="text1"/>
          <w:vertAlign w:val="superscript"/>
          <w:lang w:val="en-US"/>
        </w:rPr>
        <w:t>2</w:t>
      </w:r>
      <w:r w:rsidRPr="0024573F">
        <w:rPr>
          <w:rFonts w:hint="eastAsia"/>
          <w:color w:val="000000" w:themeColor="text1"/>
          <w:lang w:val="en-US"/>
        </w:rPr>
        <w:t>) and a lean N/P ratio of 1.51. The full-cell was evaluated at 1 C after one cycle at 0.1 C. Digital camera images of (a) the ZnI</w:t>
      </w:r>
      <w:r w:rsidRPr="0024573F">
        <w:rPr>
          <w:rFonts w:hint="eastAsia"/>
          <w:color w:val="000000" w:themeColor="text1"/>
          <w:vertAlign w:val="subscript"/>
          <w:lang w:val="en-US"/>
        </w:rPr>
        <w:t>2</w:t>
      </w:r>
      <w:r w:rsidRPr="0024573F">
        <w:rPr>
          <w:rFonts w:hint="eastAsia"/>
          <w:color w:val="000000" w:themeColor="text1"/>
          <w:lang w:val="en-US"/>
        </w:rPr>
        <w:t xml:space="preserve"> cathode prepared by the dry process and (b) showing the thickness of the fabricated ZnI</w:t>
      </w:r>
      <w:r w:rsidRPr="0024573F">
        <w:rPr>
          <w:rFonts w:hint="eastAsia"/>
          <w:color w:val="000000" w:themeColor="text1"/>
          <w:vertAlign w:val="subscript"/>
          <w:lang w:val="en-US"/>
        </w:rPr>
        <w:t>2</w:t>
      </w:r>
      <w:r w:rsidRPr="0024573F">
        <w:rPr>
          <w:rFonts w:hint="eastAsia"/>
          <w:color w:val="000000" w:themeColor="text1"/>
          <w:lang w:val="en-US"/>
        </w:rPr>
        <w:t xml:space="preserve"> cathode (~ 629 µm). (c) Cross-sectional SEM image and corresponding EDS elemental mapping of the ZnI</w:t>
      </w:r>
      <w:r w:rsidRPr="0024573F">
        <w:rPr>
          <w:rFonts w:hint="eastAsia"/>
          <w:color w:val="000000" w:themeColor="text1"/>
          <w:vertAlign w:val="subscript"/>
          <w:lang w:val="en-US"/>
        </w:rPr>
        <w:t>2</w:t>
      </w:r>
      <w:r w:rsidRPr="0024573F">
        <w:rPr>
          <w:rFonts w:hint="eastAsia"/>
          <w:color w:val="000000" w:themeColor="text1"/>
          <w:lang w:val="en-US"/>
        </w:rPr>
        <w:t xml:space="preserve"> cathode. Charge</w:t>
      </w:r>
      <w:r w:rsidRPr="0024573F">
        <w:rPr>
          <w:rFonts w:hint="eastAsia"/>
          <w:color w:val="000000" w:themeColor="text1"/>
          <w:lang w:val="en-US"/>
        </w:rPr>
        <w:t>–</w:t>
      </w:r>
      <w:r w:rsidRPr="0024573F">
        <w:rPr>
          <w:rFonts w:hint="eastAsia"/>
          <w:color w:val="000000" w:themeColor="text1"/>
          <w:lang w:val="en-US"/>
        </w:rPr>
        <w:t xml:space="preserve">discharge profiles of </w:t>
      </w:r>
      <w:r w:rsidRPr="0024573F">
        <w:rPr>
          <w:color w:val="000000" w:themeColor="text1"/>
          <w:lang w:val="en-US"/>
        </w:rPr>
        <w:t>the ZnI</w:t>
      </w:r>
      <w:r w:rsidRPr="0024573F">
        <w:rPr>
          <w:color w:val="000000" w:themeColor="text1"/>
          <w:vertAlign w:val="subscript"/>
          <w:lang w:val="en-US"/>
        </w:rPr>
        <w:t>2</w:t>
      </w:r>
      <w:r w:rsidRPr="0024573F">
        <w:rPr>
          <w:color w:val="000000" w:themeColor="text1"/>
          <w:lang w:val="en-US"/>
        </w:rPr>
        <w:t>‖</w:t>
      </w:r>
      <w:r w:rsidRPr="0024573F">
        <w:rPr>
          <w:rFonts w:hint="eastAsia"/>
          <w:color w:val="000000" w:themeColor="text1"/>
          <w:lang w:val="en-US"/>
        </w:rPr>
        <w:t xml:space="preserve">Zn@AGI full-cell at 0.1 and 1 C are shown in (d), and the cycling performance measured at 1 C is presented in (e). Notably, the </w:t>
      </w:r>
      <w:r w:rsidRPr="0024573F">
        <w:rPr>
          <w:color w:val="000000" w:themeColor="text1"/>
          <w:lang w:val="en-US"/>
        </w:rPr>
        <w:t>ZnI</w:t>
      </w:r>
      <w:r w:rsidRPr="0024573F">
        <w:rPr>
          <w:color w:val="000000" w:themeColor="text1"/>
          <w:vertAlign w:val="subscript"/>
          <w:lang w:val="en-US"/>
        </w:rPr>
        <w:t>2</w:t>
      </w:r>
      <w:r w:rsidRPr="0024573F">
        <w:rPr>
          <w:color w:val="000000" w:themeColor="text1"/>
          <w:lang w:val="en-US"/>
        </w:rPr>
        <w:t>‖Zn@AGI</w:t>
      </w:r>
      <w:r w:rsidRPr="0024573F">
        <w:rPr>
          <w:rFonts w:hint="eastAsia"/>
          <w:color w:val="000000" w:themeColor="text1"/>
          <w:lang w:val="en-US"/>
        </w:rPr>
        <w:t xml:space="preserve"> full cell exhibited highly stable cycling performance, retaining a capacity of 1.9 mAh/cm</w:t>
      </w:r>
      <w:r w:rsidRPr="0024573F">
        <w:rPr>
          <w:rFonts w:hint="eastAsia"/>
          <w:color w:val="000000" w:themeColor="text1"/>
          <w:vertAlign w:val="superscript"/>
          <w:lang w:val="en-US"/>
        </w:rPr>
        <w:t>2</w:t>
      </w:r>
      <w:r w:rsidRPr="0024573F">
        <w:rPr>
          <w:rFonts w:hint="eastAsia"/>
          <w:color w:val="000000" w:themeColor="text1"/>
          <w:lang w:val="en-US"/>
        </w:rPr>
        <w:t xml:space="preserve"> after 700 cycles that was similar to its initial value under these demanding conditions.</w:t>
      </w:r>
    </w:p>
    <w:p w14:paraId="1CA6F8B1" w14:textId="7DBECB9E" w:rsidR="00400C33" w:rsidRPr="0024573F" w:rsidRDefault="004B2A84" w:rsidP="00A5381F">
      <w:pPr>
        <w:spacing w:after="160" w:line="360" w:lineRule="auto"/>
        <w:jc w:val="both"/>
        <w:rPr>
          <w:b/>
          <w:bCs/>
          <w:color w:val="000000" w:themeColor="text1"/>
          <w:lang w:val="en-US"/>
        </w:rPr>
      </w:pPr>
      <w:r w:rsidRPr="0024573F">
        <w:rPr>
          <w:b/>
          <w:bCs/>
          <w:color w:val="000000" w:themeColor="text1"/>
        </w:rPr>
        <w:br w:type="page"/>
      </w:r>
      <w:r w:rsidR="00400C33" w:rsidRPr="0024573F">
        <w:rPr>
          <w:b/>
          <w:bCs/>
          <w:color w:val="000000" w:themeColor="text1"/>
          <w:lang w:val="en-US"/>
        </w:rPr>
        <w:t xml:space="preserve">Table S1. </w:t>
      </w:r>
      <w:r w:rsidR="00400C33" w:rsidRPr="0024573F">
        <w:rPr>
          <w:color w:val="000000" w:themeColor="text1"/>
          <w:lang w:val="en-US"/>
        </w:rPr>
        <w:t>Work of adhesion per unit area for multilayer Zn slabs representing Zn</w:t>
      </w:r>
      <w:r w:rsidR="00EF52D7" w:rsidRPr="0024573F">
        <w:rPr>
          <w:color w:val="000000" w:themeColor="text1"/>
          <w:lang w:val="en-US"/>
        </w:rPr>
        <w:t xml:space="preserve"> </w:t>
      </w:r>
      <w:r w:rsidR="00400C33" w:rsidRPr="0024573F">
        <w:rPr>
          <w:color w:val="000000" w:themeColor="text1"/>
          <w:lang w:val="en-US"/>
        </w:rPr>
        <w:t>(002), Zn</w:t>
      </w:r>
      <w:r w:rsidR="00EF52D7" w:rsidRPr="0024573F">
        <w:rPr>
          <w:color w:val="000000" w:themeColor="text1"/>
          <w:lang w:val="en-US"/>
        </w:rPr>
        <w:t xml:space="preserve"> </w:t>
      </w:r>
      <w:r w:rsidR="00400C33" w:rsidRPr="0024573F">
        <w:rPr>
          <w:color w:val="000000" w:themeColor="text1"/>
          <w:lang w:val="en-US"/>
        </w:rPr>
        <w:t>(100), and Zn</w:t>
      </w:r>
      <w:r w:rsidR="00EF52D7" w:rsidRPr="0024573F">
        <w:rPr>
          <w:color w:val="000000" w:themeColor="text1"/>
          <w:lang w:val="en-US"/>
        </w:rPr>
        <w:t xml:space="preserve"> </w:t>
      </w:r>
      <w:r w:rsidR="00400C33" w:rsidRPr="0024573F">
        <w:rPr>
          <w:color w:val="000000" w:themeColor="text1"/>
          <w:lang w:val="en-US"/>
        </w:rPr>
        <w:t>(101) plating on rGO and AGI substrates.</w:t>
      </w:r>
    </w:p>
    <w:tbl>
      <w:tblPr>
        <w:tblW w:w="9072" w:type="dxa"/>
        <w:tblCellMar>
          <w:left w:w="0" w:type="dxa"/>
          <w:right w:w="0" w:type="dxa"/>
        </w:tblCellMar>
        <w:tblLook w:val="0420" w:firstRow="1" w:lastRow="0" w:firstColumn="0" w:lastColumn="0" w:noHBand="0" w:noVBand="1"/>
      </w:tblPr>
      <w:tblGrid>
        <w:gridCol w:w="1960"/>
        <w:gridCol w:w="1960"/>
        <w:gridCol w:w="2040"/>
        <w:gridCol w:w="3112"/>
      </w:tblGrid>
      <w:tr w:rsidR="0024573F" w:rsidRPr="0024573F" w14:paraId="772B7519" w14:textId="77777777" w:rsidTr="00400C33">
        <w:trPr>
          <w:trHeight w:val="645"/>
        </w:trPr>
        <w:tc>
          <w:tcPr>
            <w:tcW w:w="1960" w:type="dxa"/>
            <w:tcBorders>
              <w:top w:val="single" w:sz="8" w:space="0" w:color="000000"/>
              <w:left w:val="nil"/>
              <w:bottom w:val="single" w:sz="8" w:space="0" w:color="000000"/>
              <w:right w:val="nil"/>
            </w:tcBorders>
            <w:shd w:val="clear" w:color="auto" w:fill="EDEDED"/>
            <w:tcMar>
              <w:top w:w="103" w:type="dxa"/>
              <w:left w:w="206" w:type="dxa"/>
              <w:bottom w:w="103" w:type="dxa"/>
              <w:right w:w="206" w:type="dxa"/>
            </w:tcMar>
            <w:vAlign w:val="center"/>
            <w:hideMark/>
          </w:tcPr>
          <w:p w14:paraId="7070F776" w14:textId="77777777" w:rsidR="00400C33" w:rsidRPr="0024573F" w:rsidRDefault="00400C33" w:rsidP="00400C33">
            <w:pPr>
              <w:spacing w:after="160" w:line="259" w:lineRule="auto"/>
              <w:jc w:val="both"/>
              <w:rPr>
                <w:b/>
                <w:bCs/>
                <w:color w:val="000000" w:themeColor="text1"/>
                <w:lang w:val="en-US"/>
              </w:rPr>
            </w:pPr>
            <w:r w:rsidRPr="0024573F">
              <w:rPr>
                <w:b/>
                <w:bCs/>
                <w:color w:val="000000" w:themeColor="text1"/>
                <w:lang w:val="en-US"/>
              </w:rPr>
              <w:t>Multi-layer Zn slabs</w:t>
            </w:r>
          </w:p>
        </w:tc>
        <w:tc>
          <w:tcPr>
            <w:tcW w:w="7112" w:type="dxa"/>
            <w:gridSpan w:val="3"/>
            <w:tcBorders>
              <w:top w:val="single" w:sz="8" w:space="0" w:color="000000"/>
              <w:left w:val="nil"/>
              <w:bottom w:val="single" w:sz="8" w:space="0" w:color="000000"/>
              <w:right w:val="nil"/>
            </w:tcBorders>
            <w:shd w:val="clear" w:color="auto" w:fill="EDEDED"/>
            <w:tcMar>
              <w:top w:w="81" w:type="dxa"/>
              <w:left w:w="161" w:type="dxa"/>
              <w:bottom w:w="81" w:type="dxa"/>
              <w:right w:w="161" w:type="dxa"/>
            </w:tcMar>
            <w:vAlign w:val="center"/>
            <w:hideMark/>
          </w:tcPr>
          <w:p w14:paraId="38D24EF2" w14:textId="77777777" w:rsidR="00400C33" w:rsidRPr="0024573F" w:rsidRDefault="00400C33" w:rsidP="00400C33">
            <w:pPr>
              <w:spacing w:after="160" w:line="259" w:lineRule="auto"/>
              <w:jc w:val="both"/>
              <w:rPr>
                <w:b/>
                <w:bCs/>
                <w:color w:val="000000" w:themeColor="text1"/>
                <w:lang w:val="en-US"/>
              </w:rPr>
            </w:pPr>
            <w:r w:rsidRPr="0024573F">
              <w:rPr>
                <w:b/>
                <w:bCs/>
                <w:color w:val="000000" w:themeColor="text1"/>
                <w:lang w:val="en-US"/>
              </w:rPr>
              <w:t>W</w:t>
            </w:r>
            <w:r w:rsidRPr="0024573F">
              <w:rPr>
                <w:b/>
                <w:bCs/>
                <w:color w:val="000000" w:themeColor="text1"/>
                <w:vertAlign w:val="subscript"/>
                <w:lang w:val="en-US"/>
              </w:rPr>
              <w:t>ad</w:t>
            </w:r>
            <w:r w:rsidRPr="0024573F">
              <w:rPr>
                <w:b/>
                <w:bCs/>
                <w:color w:val="000000" w:themeColor="text1"/>
                <w:lang w:val="en-US"/>
              </w:rPr>
              <w:t xml:space="preserve"> = [E</w:t>
            </w:r>
            <w:r w:rsidRPr="0024573F">
              <w:rPr>
                <w:b/>
                <w:bCs/>
                <w:color w:val="000000" w:themeColor="text1"/>
                <w:vertAlign w:val="subscript"/>
                <w:lang w:val="en-US"/>
              </w:rPr>
              <w:t>(substrate)</w:t>
            </w:r>
            <w:r w:rsidRPr="0024573F">
              <w:rPr>
                <w:b/>
                <w:bCs/>
                <w:color w:val="000000" w:themeColor="text1"/>
                <w:lang w:val="en-US"/>
              </w:rPr>
              <w:t xml:space="preserve"> + E</w:t>
            </w:r>
            <w:r w:rsidRPr="0024573F">
              <w:rPr>
                <w:b/>
                <w:bCs/>
                <w:color w:val="000000" w:themeColor="text1"/>
                <w:vertAlign w:val="subscript"/>
                <w:lang w:val="en-US"/>
              </w:rPr>
              <w:t>(multi-layer Zn slabs)</w:t>
            </w:r>
            <w:r w:rsidRPr="0024573F">
              <w:rPr>
                <w:b/>
                <w:bCs/>
                <w:color w:val="000000" w:themeColor="text1"/>
                <w:lang w:val="en-US"/>
              </w:rPr>
              <w:t xml:space="preserve"> – E</w:t>
            </w:r>
            <w:r w:rsidRPr="0024573F">
              <w:rPr>
                <w:b/>
                <w:bCs/>
                <w:color w:val="000000" w:themeColor="text1"/>
                <w:vertAlign w:val="subscript"/>
                <w:lang w:val="en-US"/>
              </w:rPr>
              <w:t>(multi-layer Zn slabs + substrate)</w:t>
            </w:r>
            <w:r w:rsidRPr="0024573F">
              <w:rPr>
                <w:b/>
                <w:bCs/>
                <w:color w:val="000000" w:themeColor="text1"/>
                <w:lang w:val="en-US"/>
              </w:rPr>
              <w:t>] /A</w:t>
            </w:r>
          </w:p>
        </w:tc>
      </w:tr>
      <w:tr w:rsidR="0024573F" w:rsidRPr="0024573F" w14:paraId="5EF68EFF" w14:textId="77777777" w:rsidTr="00400C33">
        <w:trPr>
          <w:trHeight w:val="432"/>
        </w:trPr>
        <w:tc>
          <w:tcPr>
            <w:tcW w:w="1960" w:type="dxa"/>
            <w:tcBorders>
              <w:top w:val="single" w:sz="8" w:space="0" w:color="000000"/>
              <w:left w:val="nil"/>
              <w:bottom w:val="single" w:sz="8" w:space="0" w:color="000000"/>
              <w:right w:val="nil"/>
            </w:tcBorders>
            <w:shd w:val="clear" w:color="auto" w:fill="auto"/>
            <w:tcMar>
              <w:top w:w="103" w:type="dxa"/>
              <w:left w:w="206" w:type="dxa"/>
              <w:bottom w:w="103" w:type="dxa"/>
              <w:right w:w="206" w:type="dxa"/>
            </w:tcMar>
            <w:vAlign w:val="center"/>
            <w:hideMark/>
          </w:tcPr>
          <w:p w14:paraId="59384275" w14:textId="77777777" w:rsidR="00400C33" w:rsidRPr="0024573F" w:rsidRDefault="00400C33" w:rsidP="00400C33">
            <w:pPr>
              <w:spacing w:after="160" w:line="259" w:lineRule="auto"/>
              <w:jc w:val="both"/>
              <w:rPr>
                <w:color w:val="000000" w:themeColor="text1"/>
                <w:lang w:val="en-US"/>
              </w:rPr>
            </w:pPr>
          </w:p>
        </w:tc>
        <w:tc>
          <w:tcPr>
            <w:tcW w:w="1960" w:type="dxa"/>
            <w:tcBorders>
              <w:top w:val="single" w:sz="8" w:space="0" w:color="000000"/>
              <w:left w:val="nil"/>
              <w:bottom w:val="single" w:sz="8" w:space="0" w:color="000000"/>
              <w:right w:val="nil"/>
            </w:tcBorders>
            <w:shd w:val="clear" w:color="auto" w:fill="auto"/>
            <w:tcMar>
              <w:top w:w="103" w:type="dxa"/>
              <w:left w:w="206" w:type="dxa"/>
              <w:bottom w:w="103" w:type="dxa"/>
              <w:right w:w="206" w:type="dxa"/>
            </w:tcMar>
            <w:vAlign w:val="center"/>
            <w:hideMark/>
          </w:tcPr>
          <w:p w14:paraId="5E5A5E70" w14:textId="2623F790" w:rsidR="00400C33" w:rsidRPr="0024573F" w:rsidRDefault="00400C33" w:rsidP="00400C33">
            <w:pPr>
              <w:spacing w:after="160" w:line="259" w:lineRule="auto"/>
              <w:jc w:val="center"/>
              <w:rPr>
                <w:color w:val="000000" w:themeColor="text1"/>
                <w:lang w:val="en-US"/>
              </w:rPr>
            </w:pPr>
            <w:r w:rsidRPr="0024573F">
              <w:rPr>
                <w:color w:val="000000" w:themeColor="text1"/>
                <w:lang w:val="en-US"/>
              </w:rPr>
              <w:t>Zn (002)</w:t>
            </w:r>
          </w:p>
        </w:tc>
        <w:tc>
          <w:tcPr>
            <w:tcW w:w="2040" w:type="dxa"/>
            <w:tcBorders>
              <w:top w:val="single" w:sz="8" w:space="0" w:color="000000"/>
              <w:left w:val="nil"/>
              <w:bottom w:val="single" w:sz="8" w:space="0" w:color="000000"/>
              <w:right w:val="nil"/>
            </w:tcBorders>
            <w:shd w:val="clear" w:color="auto" w:fill="auto"/>
            <w:tcMar>
              <w:top w:w="103" w:type="dxa"/>
              <w:left w:w="206" w:type="dxa"/>
              <w:bottom w:w="103" w:type="dxa"/>
              <w:right w:w="206" w:type="dxa"/>
            </w:tcMar>
            <w:vAlign w:val="center"/>
            <w:hideMark/>
          </w:tcPr>
          <w:p w14:paraId="4BE5EA05" w14:textId="4CDD23C2" w:rsidR="00400C33" w:rsidRPr="0024573F" w:rsidRDefault="00400C33" w:rsidP="00400C33">
            <w:pPr>
              <w:spacing w:after="160" w:line="259" w:lineRule="auto"/>
              <w:jc w:val="center"/>
              <w:rPr>
                <w:color w:val="000000" w:themeColor="text1"/>
                <w:lang w:val="en-US"/>
              </w:rPr>
            </w:pPr>
            <w:r w:rsidRPr="0024573F">
              <w:rPr>
                <w:color w:val="000000" w:themeColor="text1"/>
                <w:lang w:val="en-US"/>
              </w:rPr>
              <w:t>Zn (100)</w:t>
            </w:r>
          </w:p>
        </w:tc>
        <w:tc>
          <w:tcPr>
            <w:tcW w:w="3112" w:type="dxa"/>
            <w:tcBorders>
              <w:top w:val="single" w:sz="8" w:space="0" w:color="000000"/>
              <w:left w:val="nil"/>
              <w:bottom w:val="single" w:sz="8" w:space="0" w:color="000000"/>
              <w:right w:val="nil"/>
            </w:tcBorders>
            <w:shd w:val="clear" w:color="auto" w:fill="auto"/>
            <w:tcMar>
              <w:top w:w="103" w:type="dxa"/>
              <w:left w:w="206" w:type="dxa"/>
              <w:bottom w:w="103" w:type="dxa"/>
              <w:right w:w="206" w:type="dxa"/>
            </w:tcMar>
            <w:vAlign w:val="center"/>
            <w:hideMark/>
          </w:tcPr>
          <w:p w14:paraId="4E4F9AE8" w14:textId="5AB19826" w:rsidR="00400C33" w:rsidRPr="0024573F" w:rsidRDefault="00400C33" w:rsidP="00400C33">
            <w:pPr>
              <w:spacing w:after="160" w:line="259" w:lineRule="auto"/>
              <w:jc w:val="center"/>
              <w:rPr>
                <w:color w:val="000000" w:themeColor="text1"/>
                <w:lang w:val="en-US"/>
              </w:rPr>
            </w:pPr>
            <w:r w:rsidRPr="0024573F">
              <w:rPr>
                <w:color w:val="000000" w:themeColor="text1"/>
                <w:lang w:val="en-US"/>
              </w:rPr>
              <w:t>Zn (101)</w:t>
            </w:r>
          </w:p>
        </w:tc>
      </w:tr>
      <w:tr w:rsidR="0024573F" w:rsidRPr="0024573F" w14:paraId="6F8A3A1B" w14:textId="77777777" w:rsidTr="00400C33">
        <w:trPr>
          <w:trHeight w:val="586"/>
        </w:trPr>
        <w:tc>
          <w:tcPr>
            <w:tcW w:w="1960" w:type="dxa"/>
            <w:tcBorders>
              <w:top w:val="single" w:sz="8" w:space="0" w:color="000000"/>
              <w:left w:val="nil"/>
              <w:bottom w:val="nil"/>
              <w:right w:val="nil"/>
            </w:tcBorders>
            <w:shd w:val="clear" w:color="auto" w:fill="auto"/>
            <w:tcMar>
              <w:top w:w="103" w:type="dxa"/>
              <w:left w:w="206" w:type="dxa"/>
              <w:bottom w:w="103" w:type="dxa"/>
              <w:right w:w="206" w:type="dxa"/>
            </w:tcMar>
            <w:vAlign w:val="center"/>
            <w:hideMark/>
          </w:tcPr>
          <w:p w14:paraId="33D8A8E0" w14:textId="77777777" w:rsidR="00400C33" w:rsidRPr="0024573F" w:rsidRDefault="00400C33" w:rsidP="00400C33">
            <w:pPr>
              <w:spacing w:after="160" w:line="259" w:lineRule="auto"/>
              <w:jc w:val="both"/>
              <w:rPr>
                <w:color w:val="000000" w:themeColor="text1"/>
                <w:lang w:val="en-US"/>
              </w:rPr>
            </w:pPr>
            <w:r w:rsidRPr="0024573F">
              <w:rPr>
                <w:color w:val="000000" w:themeColor="text1"/>
                <w:lang w:val="en-US"/>
              </w:rPr>
              <w:t>rGO substrate</w:t>
            </w:r>
          </w:p>
        </w:tc>
        <w:tc>
          <w:tcPr>
            <w:tcW w:w="1960" w:type="dxa"/>
            <w:tcBorders>
              <w:top w:val="single" w:sz="8" w:space="0" w:color="000000"/>
              <w:left w:val="nil"/>
              <w:bottom w:val="nil"/>
              <w:right w:val="nil"/>
            </w:tcBorders>
            <w:shd w:val="clear" w:color="auto" w:fill="auto"/>
            <w:tcMar>
              <w:top w:w="103" w:type="dxa"/>
              <w:left w:w="206" w:type="dxa"/>
              <w:bottom w:w="103" w:type="dxa"/>
              <w:right w:w="206" w:type="dxa"/>
            </w:tcMar>
            <w:vAlign w:val="center"/>
            <w:hideMark/>
          </w:tcPr>
          <w:p w14:paraId="19D363DB" w14:textId="77777777" w:rsidR="00400C33" w:rsidRPr="0024573F" w:rsidRDefault="00400C33" w:rsidP="00400C33">
            <w:pPr>
              <w:spacing w:after="160" w:line="259" w:lineRule="auto"/>
              <w:jc w:val="center"/>
              <w:rPr>
                <w:color w:val="000000" w:themeColor="text1"/>
                <w:lang w:val="en-US"/>
              </w:rPr>
            </w:pPr>
            <w:r w:rsidRPr="0024573F">
              <w:rPr>
                <w:color w:val="000000" w:themeColor="text1"/>
                <w:lang w:val="en-US"/>
              </w:rPr>
              <w:t>0.4622 J/m</w:t>
            </w:r>
            <w:r w:rsidRPr="0024573F">
              <w:rPr>
                <w:color w:val="000000" w:themeColor="text1"/>
                <w:vertAlign w:val="superscript"/>
                <w:lang w:val="en-US"/>
              </w:rPr>
              <w:t>2</w:t>
            </w:r>
          </w:p>
        </w:tc>
        <w:tc>
          <w:tcPr>
            <w:tcW w:w="2040" w:type="dxa"/>
            <w:tcBorders>
              <w:top w:val="single" w:sz="8" w:space="0" w:color="000000"/>
              <w:left w:val="nil"/>
              <w:bottom w:val="nil"/>
              <w:right w:val="nil"/>
            </w:tcBorders>
            <w:shd w:val="clear" w:color="auto" w:fill="auto"/>
            <w:tcMar>
              <w:top w:w="103" w:type="dxa"/>
              <w:left w:w="206" w:type="dxa"/>
              <w:bottom w:w="103" w:type="dxa"/>
              <w:right w:w="206" w:type="dxa"/>
            </w:tcMar>
            <w:vAlign w:val="center"/>
            <w:hideMark/>
          </w:tcPr>
          <w:p w14:paraId="5DAA912A" w14:textId="77777777" w:rsidR="00400C33" w:rsidRPr="0024573F" w:rsidRDefault="00400C33" w:rsidP="00400C33">
            <w:pPr>
              <w:spacing w:after="160" w:line="259" w:lineRule="auto"/>
              <w:jc w:val="center"/>
              <w:rPr>
                <w:color w:val="000000" w:themeColor="text1"/>
                <w:lang w:val="en-US"/>
              </w:rPr>
            </w:pPr>
            <w:r w:rsidRPr="0024573F">
              <w:rPr>
                <w:color w:val="000000" w:themeColor="text1"/>
                <w:lang w:val="en-US"/>
              </w:rPr>
              <w:t>-0.2177 J/m</w:t>
            </w:r>
            <w:r w:rsidRPr="0024573F">
              <w:rPr>
                <w:color w:val="000000" w:themeColor="text1"/>
                <w:vertAlign w:val="superscript"/>
                <w:lang w:val="en-US"/>
              </w:rPr>
              <w:t>2</w:t>
            </w:r>
          </w:p>
        </w:tc>
        <w:tc>
          <w:tcPr>
            <w:tcW w:w="3112" w:type="dxa"/>
            <w:tcBorders>
              <w:top w:val="single" w:sz="8" w:space="0" w:color="000000"/>
              <w:left w:val="nil"/>
              <w:bottom w:val="nil"/>
              <w:right w:val="nil"/>
            </w:tcBorders>
            <w:shd w:val="clear" w:color="auto" w:fill="auto"/>
            <w:tcMar>
              <w:top w:w="103" w:type="dxa"/>
              <w:left w:w="206" w:type="dxa"/>
              <w:bottom w:w="103" w:type="dxa"/>
              <w:right w:w="206" w:type="dxa"/>
            </w:tcMar>
            <w:vAlign w:val="center"/>
            <w:hideMark/>
          </w:tcPr>
          <w:p w14:paraId="738FD278" w14:textId="77777777" w:rsidR="00400C33" w:rsidRPr="0024573F" w:rsidRDefault="00400C33" w:rsidP="00400C33">
            <w:pPr>
              <w:spacing w:after="160" w:line="259" w:lineRule="auto"/>
              <w:jc w:val="center"/>
              <w:rPr>
                <w:color w:val="000000" w:themeColor="text1"/>
                <w:lang w:val="en-US"/>
              </w:rPr>
            </w:pPr>
            <w:r w:rsidRPr="0024573F">
              <w:rPr>
                <w:color w:val="000000" w:themeColor="text1"/>
                <w:lang w:val="en-US"/>
              </w:rPr>
              <w:t>0.3852 J/m</w:t>
            </w:r>
            <w:r w:rsidRPr="0024573F">
              <w:rPr>
                <w:color w:val="000000" w:themeColor="text1"/>
                <w:vertAlign w:val="superscript"/>
                <w:lang w:val="en-US"/>
              </w:rPr>
              <w:t>2</w:t>
            </w:r>
          </w:p>
        </w:tc>
      </w:tr>
      <w:tr w:rsidR="0024573F" w:rsidRPr="0024573F" w14:paraId="53E4C508" w14:textId="77777777" w:rsidTr="00400C33">
        <w:trPr>
          <w:trHeight w:val="586"/>
        </w:trPr>
        <w:tc>
          <w:tcPr>
            <w:tcW w:w="1960" w:type="dxa"/>
            <w:tcBorders>
              <w:top w:val="nil"/>
              <w:left w:val="nil"/>
              <w:bottom w:val="nil"/>
              <w:right w:val="nil"/>
            </w:tcBorders>
            <w:shd w:val="clear" w:color="auto" w:fill="auto"/>
            <w:tcMar>
              <w:top w:w="103" w:type="dxa"/>
              <w:left w:w="206" w:type="dxa"/>
              <w:bottom w:w="103" w:type="dxa"/>
              <w:right w:w="206" w:type="dxa"/>
            </w:tcMar>
            <w:vAlign w:val="center"/>
            <w:hideMark/>
          </w:tcPr>
          <w:p w14:paraId="24E40908" w14:textId="77777777" w:rsidR="00400C33" w:rsidRPr="0024573F" w:rsidRDefault="00400C33" w:rsidP="00400C33">
            <w:pPr>
              <w:spacing w:after="160" w:line="259" w:lineRule="auto"/>
              <w:jc w:val="both"/>
              <w:rPr>
                <w:color w:val="000000" w:themeColor="text1"/>
                <w:lang w:val="en-US"/>
              </w:rPr>
            </w:pPr>
            <w:r w:rsidRPr="0024573F">
              <w:rPr>
                <w:color w:val="000000" w:themeColor="text1"/>
                <w:lang w:val="en-US"/>
              </w:rPr>
              <w:t>AGI substrate</w:t>
            </w:r>
          </w:p>
        </w:tc>
        <w:tc>
          <w:tcPr>
            <w:tcW w:w="1960" w:type="dxa"/>
            <w:tcBorders>
              <w:top w:val="nil"/>
              <w:left w:val="nil"/>
              <w:bottom w:val="nil"/>
              <w:right w:val="nil"/>
            </w:tcBorders>
            <w:shd w:val="clear" w:color="auto" w:fill="auto"/>
            <w:tcMar>
              <w:top w:w="103" w:type="dxa"/>
              <w:left w:w="206" w:type="dxa"/>
              <w:bottom w:w="103" w:type="dxa"/>
              <w:right w:w="206" w:type="dxa"/>
            </w:tcMar>
            <w:vAlign w:val="center"/>
            <w:hideMark/>
          </w:tcPr>
          <w:p w14:paraId="5B3B4F0C" w14:textId="77777777" w:rsidR="00400C33" w:rsidRPr="0024573F" w:rsidRDefault="00400C33" w:rsidP="00400C33">
            <w:pPr>
              <w:spacing w:after="160" w:line="259" w:lineRule="auto"/>
              <w:jc w:val="center"/>
              <w:rPr>
                <w:color w:val="000000" w:themeColor="text1"/>
                <w:lang w:val="en-US"/>
              </w:rPr>
            </w:pPr>
            <w:r w:rsidRPr="0024573F">
              <w:rPr>
                <w:color w:val="000000" w:themeColor="text1"/>
                <w:lang w:val="en-US"/>
              </w:rPr>
              <w:t>3.2856 J/m</w:t>
            </w:r>
            <w:r w:rsidRPr="0024573F">
              <w:rPr>
                <w:color w:val="000000" w:themeColor="text1"/>
                <w:vertAlign w:val="superscript"/>
                <w:lang w:val="en-US"/>
              </w:rPr>
              <w:t>2</w:t>
            </w:r>
          </w:p>
        </w:tc>
        <w:tc>
          <w:tcPr>
            <w:tcW w:w="2040" w:type="dxa"/>
            <w:tcBorders>
              <w:top w:val="nil"/>
              <w:left w:val="nil"/>
              <w:bottom w:val="nil"/>
              <w:right w:val="nil"/>
            </w:tcBorders>
            <w:shd w:val="clear" w:color="auto" w:fill="auto"/>
            <w:tcMar>
              <w:top w:w="103" w:type="dxa"/>
              <w:left w:w="206" w:type="dxa"/>
              <w:bottom w:w="103" w:type="dxa"/>
              <w:right w:w="206" w:type="dxa"/>
            </w:tcMar>
            <w:vAlign w:val="center"/>
            <w:hideMark/>
          </w:tcPr>
          <w:p w14:paraId="0D5462B8" w14:textId="77777777" w:rsidR="00400C33" w:rsidRPr="0024573F" w:rsidRDefault="00400C33" w:rsidP="00400C33">
            <w:pPr>
              <w:spacing w:after="160" w:line="259" w:lineRule="auto"/>
              <w:jc w:val="center"/>
              <w:rPr>
                <w:color w:val="000000" w:themeColor="text1"/>
                <w:lang w:val="en-US"/>
              </w:rPr>
            </w:pPr>
            <w:r w:rsidRPr="0024573F">
              <w:rPr>
                <w:color w:val="000000" w:themeColor="text1"/>
                <w:lang w:val="en-US"/>
              </w:rPr>
              <w:t>1.6457 J/m</w:t>
            </w:r>
            <w:r w:rsidRPr="0024573F">
              <w:rPr>
                <w:color w:val="000000" w:themeColor="text1"/>
                <w:vertAlign w:val="superscript"/>
                <w:lang w:val="en-US"/>
              </w:rPr>
              <w:t>2</w:t>
            </w:r>
          </w:p>
        </w:tc>
        <w:tc>
          <w:tcPr>
            <w:tcW w:w="3112" w:type="dxa"/>
            <w:tcBorders>
              <w:top w:val="nil"/>
              <w:left w:val="nil"/>
              <w:bottom w:val="nil"/>
              <w:right w:val="nil"/>
            </w:tcBorders>
            <w:shd w:val="clear" w:color="auto" w:fill="auto"/>
            <w:tcMar>
              <w:top w:w="103" w:type="dxa"/>
              <w:left w:w="206" w:type="dxa"/>
              <w:bottom w:w="103" w:type="dxa"/>
              <w:right w:w="206" w:type="dxa"/>
            </w:tcMar>
            <w:vAlign w:val="center"/>
            <w:hideMark/>
          </w:tcPr>
          <w:p w14:paraId="795BDAC6" w14:textId="77777777" w:rsidR="00400C33" w:rsidRPr="0024573F" w:rsidRDefault="00400C33" w:rsidP="00400C33">
            <w:pPr>
              <w:spacing w:after="160" w:line="259" w:lineRule="auto"/>
              <w:jc w:val="center"/>
              <w:rPr>
                <w:color w:val="000000" w:themeColor="text1"/>
                <w:lang w:val="en-US"/>
              </w:rPr>
            </w:pPr>
            <w:r w:rsidRPr="0024573F">
              <w:rPr>
                <w:color w:val="000000" w:themeColor="text1"/>
                <w:lang w:val="en-US"/>
              </w:rPr>
              <w:t>2.9027 J/m</w:t>
            </w:r>
            <w:r w:rsidRPr="0024573F">
              <w:rPr>
                <w:color w:val="000000" w:themeColor="text1"/>
                <w:vertAlign w:val="superscript"/>
                <w:lang w:val="en-US"/>
              </w:rPr>
              <w:t>2</w:t>
            </w:r>
          </w:p>
        </w:tc>
      </w:tr>
    </w:tbl>
    <w:p w14:paraId="0D89867A" w14:textId="1218B3A5" w:rsidR="00400C33" w:rsidRPr="0024573F" w:rsidRDefault="00400C33">
      <w:pPr>
        <w:spacing w:after="160" w:line="259" w:lineRule="auto"/>
        <w:jc w:val="both"/>
        <w:rPr>
          <w:b/>
          <w:bCs/>
          <w:color w:val="000000" w:themeColor="text1"/>
        </w:rPr>
      </w:pPr>
      <w:r w:rsidRPr="0024573F">
        <w:rPr>
          <w:b/>
          <w:bCs/>
          <w:color w:val="000000" w:themeColor="text1"/>
        </w:rPr>
        <w:br w:type="page"/>
      </w:r>
    </w:p>
    <w:p w14:paraId="71203F14" w14:textId="259603B0" w:rsidR="000768DD" w:rsidRPr="0024573F" w:rsidRDefault="000768DD" w:rsidP="00465E1A">
      <w:pPr>
        <w:spacing w:line="360" w:lineRule="auto"/>
        <w:jc w:val="both"/>
        <w:rPr>
          <w:color w:val="000000" w:themeColor="text1"/>
        </w:rPr>
      </w:pPr>
      <w:r w:rsidRPr="0024573F">
        <w:rPr>
          <w:rFonts w:hint="eastAsia"/>
          <w:b/>
          <w:bCs/>
          <w:color w:val="000000" w:themeColor="text1"/>
        </w:rPr>
        <w:t>T</w:t>
      </w:r>
      <w:r w:rsidRPr="0024573F">
        <w:rPr>
          <w:b/>
          <w:bCs/>
          <w:color w:val="000000" w:themeColor="text1"/>
        </w:rPr>
        <w:t>able S</w:t>
      </w:r>
      <w:r w:rsidR="00347411" w:rsidRPr="0024573F">
        <w:rPr>
          <w:b/>
          <w:bCs/>
          <w:color w:val="000000" w:themeColor="text1"/>
        </w:rPr>
        <w:t>2</w:t>
      </w:r>
      <w:r w:rsidRPr="0024573F">
        <w:rPr>
          <w:b/>
          <w:bCs/>
          <w:color w:val="000000" w:themeColor="text1"/>
        </w:rPr>
        <w:t>.</w:t>
      </w:r>
      <w:r w:rsidRPr="0024573F">
        <w:rPr>
          <w:color w:val="000000" w:themeColor="text1"/>
        </w:rPr>
        <w:t xml:space="preserve"> Table summarizing the measured I</w:t>
      </w:r>
      <w:r w:rsidRPr="0024573F">
        <w:rPr>
          <w:color w:val="000000" w:themeColor="text1"/>
          <w:vertAlign w:val="subscript"/>
        </w:rPr>
        <w:t>corr</w:t>
      </w:r>
      <w:r w:rsidRPr="0024573F">
        <w:rPr>
          <w:color w:val="000000" w:themeColor="text1"/>
        </w:rPr>
        <w:t xml:space="preserve"> and P</w:t>
      </w:r>
      <w:r w:rsidRPr="0024573F">
        <w:rPr>
          <w:color w:val="000000" w:themeColor="text1"/>
          <w:vertAlign w:val="subscript"/>
        </w:rPr>
        <w:t>corr</w:t>
      </w:r>
      <w:r w:rsidRPr="0024573F">
        <w:rPr>
          <w:color w:val="000000" w:themeColor="text1"/>
        </w:rPr>
        <w:t xml:space="preserve"> values obtained from Tafel polarization test.</w:t>
      </w:r>
    </w:p>
    <w:p w14:paraId="7D20D188" w14:textId="77777777" w:rsidR="000768DD" w:rsidRPr="0024573F" w:rsidRDefault="000768DD" w:rsidP="002E1F1B">
      <w:pPr>
        <w:spacing w:line="360" w:lineRule="auto"/>
        <w:jc w:val="center"/>
        <w:rPr>
          <w:color w:val="000000" w:themeColor="text1"/>
        </w:rPr>
      </w:pPr>
      <w:r w:rsidRPr="0024573F">
        <w:rPr>
          <w:noProof/>
          <w:color w:val="000000" w:themeColor="text1"/>
          <w:lang w:val="en-IN" w:eastAsia="en-IN"/>
        </w:rPr>
        <w:drawing>
          <wp:inline distT="0" distB="0" distL="0" distR="0" wp14:anchorId="66713F71" wp14:editId="219BB149">
            <wp:extent cx="5731510" cy="1563370"/>
            <wp:effectExtent l="0" t="0" r="2540" b="0"/>
            <wp:docPr id="73" name="그림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1563370"/>
                    </a:xfrm>
                    <a:prstGeom prst="rect">
                      <a:avLst/>
                    </a:prstGeom>
                    <a:noFill/>
                    <a:ln>
                      <a:noFill/>
                    </a:ln>
                  </pic:spPr>
                </pic:pic>
              </a:graphicData>
            </a:graphic>
          </wp:inline>
        </w:drawing>
      </w:r>
    </w:p>
    <w:p w14:paraId="6F134491" w14:textId="77777777" w:rsidR="000768DD" w:rsidRPr="0024573F" w:rsidRDefault="000768DD" w:rsidP="002E1F1B">
      <w:pPr>
        <w:spacing w:line="360" w:lineRule="auto"/>
        <w:rPr>
          <w:color w:val="000000" w:themeColor="text1"/>
        </w:rPr>
      </w:pPr>
      <w:r w:rsidRPr="0024573F">
        <w:rPr>
          <w:color w:val="000000" w:themeColor="text1"/>
        </w:rPr>
        <w:br w:type="page"/>
      </w:r>
    </w:p>
    <w:p w14:paraId="513A59BF" w14:textId="477B9B05" w:rsidR="000768DD" w:rsidRPr="0024573F" w:rsidRDefault="000768DD" w:rsidP="00465E1A">
      <w:pPr>
        <w:spacing w:line="360" w:lineRule="auto"/>
        <w:jc w:val="both"/>
        <w:rPr>
          <w:color w:val="000000" w:themeColor="text1"/>
          <w:szCs w:val="20"/>
        </w:rPr>
      </w:pPr>
      <w:r w:rsidRPr="0024573F">
        <w:rPr>
          <w:rFonts w:hint="eastAsia"/>
          <w:b/>
          <w:bCs/>
          <w:color w:val="000000" w:themeColor="text1"/>
        </w:rPr>
        <w:t>T</w:t>
      </w:r>
      <w:r w:rsidRPr="0024573F">
        <w:rPr>
          <w:b/>
          <w:bCs/>
          <w:color w:val="000000" w:themeColor="text1"/>
        </w:rPr>
        <w:t>able S</w:t>
      </w:r>
      <w:r w:rsidR="00347411" w:rsidRPr="0024573F">
        <w:rPr>
          <w:b/>
          <w:bCs/>
          <w:color w:val="000000" w:themeColor="text1"/>
        </w:rPr>
        <w:t>3</w:t>
      </w:r>
      <w:r w:rsidRPr="0024573F">
        <w:rPr>
          <w:b/>
          <w:bCs/>
          <w:color w:val="000000" w:themeColor="text1"/>
        </w:rPr>
        <w:t>.</w:t>
      </w:r>
      <w:r w:rsidRPr="0024573F">
        <w:rPr>
          <w:color w:val="000000" w:themeColor="text1"/>
        </w:rPr>
        <w:t xml:space="preserve"> </w:t>
      </w:r>
      <w:r w:rsidRPr="0024573F">
        <w:rPr>
          <w:bCs/>
          <w:color w:val="000000" w:themeColor="text1"/>
        </w:rPr>
        <w:t>Energy density comparison of AZIBs employing plated and foil-type Zn anodes at different N/P ratios.</w:t>
      </w:r>
    </w:p>
    <w:tbl>
      <w:tblPr>
        <w:tblStyle w:val="TableGrid"/>
        <w:tblW w:w="9141"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65"/>
        <w:gridCol w:w="1434"/>
        <w:gridCol w:w="1344"/>
        <w:gridCol w:w="1754"/>
        <w:gridCol w:w="714"/>
        <w:gridCol w:w="1615"/>
        <w:gridCol w:w="615"/>
      </w:tblGrid>
      <w:tr w:rsidR="0024573F" w:rsidRPr="0024573F" w14:paraId="46BE18DD" w14:textId="77777777" w:rsidTr="00B53D25">
        <w:trPr>
          <w:trHeight w:val="548"/>
          <w:jc w:val="center"/>
        </w:trPr>
        <w:tc>
          <w:tcPr>
            <w:tcW w:w="1665" w:type="dxa"/>
            <w:tcBorders>
              <w:top w:val="single" w:sz="12" w:space="0" w:color="auto"/>
              <w:bottom w:val="single" w:sz="12" w:space="0" w:color="auto"/>
            </w:tcBorders>
            <w:vAlign w:val="center"/>
          </w:tcPr>
          <w:p w14:paraId="4691E3F4"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Anode</w:t>
            </w:r>
          </w:p>
          <w:p w14:paraId="65E2F33C"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(mAh/cm</w:t>
            </w:r>
            <w:r w:rsidRPr="0024573F">
              <w:rPr>
                <w:b/>
                <w:bCs/>
                <w:color w:val="000000" w:themeColor="text1"/>
                <w:sz w:val="18"/>
                <w:szCs w:val="18"/>
                <w:vertAlign w:val="superscript"/>
              </w:rPr>
              <w:t>2</w:t>
            </w:r>
            <w:r w:rsidRPr="0024573F">
              <w:rPr>
                <w:b/>
                <w:bCs/>
                <w:color w:val="000000" w:themeColor="text1"/>
                <w:sz w:val="18"/>
                <w:szCs w:val="18"/>
              </w:rPr>
              <w:t>)</w:t>
            </w:r>
          </w:p>
        </w:tc>
        <w:tc>
          <w:tcPr>
            <w:tcW w:w="1434" w:type="dxa"/>
            <w:tcBorders>
              <w:top w:val="single" w:sz="12" w:space="0" w:color="auto"/>
              <w:bottom w:val="single" w:sz="12" w:space="0" w:color="auto"/>
            </w:tcBorders>
            <w:vAlign w:val="center"/>
          </w:tcPr>
          <w:p w14:paraId="4E9A3EB4"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Cathode</w:t>
            </w:r>
          </w:p>
        </w:tc>
        <w:tc>
          <w:tcPr>
            <w:tcW w:w="1344" w:type="dxa"/>
            <w:tcBorders>
              <w:top w:val="single" w:sz="12" w:space="0" w:color="auto"/>
              <w:bottom w:val="single" w:sz="12" w:space="0" w:color="auto"/>
            </w:tcBorders>
            <w:vAlign w:val="center"/>
          </w:tcPr>
          <w:p w14:paraId="0E646D8A"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Electrode ratio</w:t>
            </w:r>
          </w:p>
          <w:p w14:paraId="3DCAFB0F" w14:textId="77777777" w:rsidR="000768DD" w:rsidRPr="0024573F" w:rsidRDefault="000768DD" w:rsidP="00B53D25">
            <w:pPr>
              <w:jc w:val="center"/>
              <w:rPr>
                <w:b/>
                <w:bCs/>
                <w:color w:val="000000" w:themeColor="text1"/>
                <w:sz w:val="18"/>
                <w:szCs w:val="18"/>
              </w:rPr>
            </w:pPr>
            <w:r w:rsidRPr="0024573F">
              <w:rPr>
                <w:b/>
                <w:bCs/>
                <w:color w:val="000000" w:themeColor="text1"/>
                <w:sz w:val="16"/>
                <w:szCs w:val="16"/>
              </w:rPr>
              <w:t>(AM</w:t>
            </w:r>
            <w:r w:rsidRPr="0024573F">
              <w:rPr>
                <w:b/>
                <w:bCs/>
                <w:color w:val="000000" w:themeColor="text1"/>
                <w:sz w:val="16"/>
                <w:szCs w:val="16"/>
                <w:vertAlign w:val="superscript"/>
              </w:rPr>
              <w:t>a)</w:t>
            </w:r>
            <w:r w:rsidRPr="0024573F">
              <w:rPr>
                <w:b/>
                <w:bCs/>
                <w:color w:val="000000" w:themeColor="text1"/>
                <w:sz w:val="16"/>
                <w:szCs w:val="16"/>
              </w:rPr>
              <w:t xml:space="preserve"> : CM</w:t>
            </w:r>
            <w:r w:rsidRPr="0024573F">
              <w:rPr>
                <w:b/>
                <w:bCs/>
                <w:color w:val="000000" w:themeColor="text1"/>
                <w:sz w:val="16"/>
                <w:szCs w:val="16"/>
                <w:vertAlign w:val="superscript"/>
              </w:rPr>
              <w:t>b)</w:t>
            </w:r>
            <w:r w:rsidRPr="0024573F">
              <w:rPr>
                <w:b/>
                <w:bCs/>
                <w:color w:val="000000" w:themeColor="text1"/>
                <w:sz w:val="16"/>
                <w:szCs w:val="16"/>
              </w:rPr>
              <w:t>: BM</w:t>
            </w:r>
            <w:r w:rsidRPr="0024573F">
              <w:rPr>
                <w:b/>
                <w:bCs/>
                <w:color w:val="000000" w:themeColor="text1"/>
                <w:sz w:val="16"/>
                <w:szCs w:val="16"/>
                <w:vertAlign w:val="superscript"/>
              </w:rPr>
              <w:t>c)</w:t>
            </w:r>
            <w:r w:rsidRPr="0024573F">
              <w:rPr>
                <w:b/>
                <w:bCs/>
                <w:color w:val="000000" w:themeColor="text1"/>
                <w:sz w:val="16"/>
                <w:szCs w:val="16"/>
              </w:rPr>
              <w:t>)</w:t>
            </w:r>
          </w:p>
        </w:tc>
        <w:tc>
          <w:tcPr>
            <w:tcW w:w="1754" w:type="dxa"/>
            <w:tcBorders>
              <w:top w:val="single" w:sz="12" w:space="0" w:color="auto"/>
              <w:bottom w:val="single" w:sz="12" w:space="0" w:color="auto"/>
            </w:tcBorders>
            <w:vAlign w:val="center"/>
          </w:tcPr>
          <w:p w14:paraId="2F0E4392"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Electrolyte</w:t>
            </w:r>
          </w:p>
        </w:tc>
        <w:tc>
          <w:tcPr>
            <w:tcW w:w="714" w:type="dxa"/>
            <w:tcBorders>
              <w:top w:val="single" w:sz="12" w:space="0" w:color="auto"/>
              <w:bottom w:val="single" w:sz="12" w:space="0" w:color="auto"/>
            </w:tcBorders>
            <w:vAlign w:val="center"/>
          </w:tcPr>
          <w:p w14:paraId="5142F8B4"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N/P</w:t>
            </w:r>
          </w:p>
        </w:tc>
        <w:tc>
          <w:tcPr>
            <w:tcW w:w="1615" w:type="dxa"/>
            <w:tcBorders>
              <w:top w:val="single" w:sz="12" w:space="0" w:color="auto"/>
              <w:bottom w:val="single" w:sz="12" w:space="0" w:color="auto"/>
            </w:tcBorders>
            <w:vAlign w:val="center"/>
          </w:tcPr>
          <w:p w14:paraId="114BE1DE"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Electrode energy density (Wh/kg)</w:t>
            </w:r>
          </w:p>
        </w:tc>
        <w:tc>
          <w:tcPr>
            <w:tcW w:w="615" w:type="dxa"/>
            <w:tcBorders>
              <w:top w:val="single" w:sz="12" w:space="0" w:color="auto"/>
              <w:bottom w:val="single" w:sz="12" w:space="0" w:color="auto"/>
            </w:tcBorders>
            <w:vAlign w:val="center"/>
          </w:tcPr>
          <w:p w14:paraId="2724B846" w14:textId="77777777" w:rsidR="000768DD" w:rsidRPr="0024573F" w:rsidRDefault="000768DD" w:rsidP="00B53D25">
            <w:pPr>
              <w:jc w:val="center"/>
              <w:rPr>
                <w:b/>
                <w:bCs/>
                <w:color w:val="000000" w:themeColor="text1"/>
                <w:sz w:val="18"/>
                <w:szCs w:val="18"/>
              </w:rPr>
            </w:pPr>
            <w:r w:rsidRPr="0024573F">
              <w:rPr>
                <w:b/>
                <w:bCs/>
                <w:color w:val="000000" w:themeColor="text1"/>
                <w:sz w:val="18"/>
                <w:szCs w:val="18"/>
              </w:rPr>
              <w:t>Ref.</w:t>
            </w:r>
          </w:p>
        </w:tc>
      </w:tr>
      <w:tr w:rsidR="0024573F" w:rsidRPr="0024573F" w14:paraId="1C0B8F39" w14:textId="77777777" w:rsidTr="00B53D25">
        <w:trPr>
          <w:trHeight w:val="548"/>
          <w:jc w:val="center"/>
        </w:trPr>
        <w:tc>
          <w:tcPr>
            <w:tcW w:w="1665" w:type="dxa"/>
            <w:tcBorders>
              <w:top w:val="single" w:sz="12" w:space="0" w:color="auto"/>
              <w:bottom w:val="single" w:sz="8" w:space="0" w:color="BFBFBF" w:themeColor="background1" w:themeShade="BF"/>
            </w:tcBorders>
            <w:vAlign w:val="center"/>
          </w:tcPr>
          <w:p w14:paraId="05CCC269" w14:textId="77777777" w:rsidR="000768DD" w:rsidRPr="0024573F" w:rsidRDefault="000768DD" w:rsidP="00B53D25">
            <w:pPr>
              <w:jc w:val="center"/>
              <w:rPr>
                <w:color w:val="000000" w:themeColor="text1"/>
                <w:sz w:val="16"/>
                <w:szCs w:val="16"/>
              </w:rPr>
            </w:pPr>
            <w:r w:rsidRPr="0024573F">
              <w:rPr>
                <w:color w:val="000000" w:themeColor="text1"/>
                <w:sz w:val="16"/>
                <w:szCs w:val="16"/>
              </w:rPr>
              <w:t>Zn@AGI (1.6)</w:t>
            </w:r>
          </w:p>
        </w:tc>
        <w:tc>
          <w:tcPr>
            <w:tcW w:w="1434" w:type="dxa"/>
            <w:tcBorders>
              <w:top w:val="single" w:sz="12" w:space="0" w:color="auto"/>
              <w:bottom w:val="single" w:sz="8" w:space="0" w:color="BFBFBF" w:themeColor="background1" w:themeShade="BF"/>
            </w:tcBorders>
            <w:vAlign w:val="center"/>
          </w:tcPr>
          <w:p w14:paraId="1B4AEDBE" w14:textId="77777777" w:rsidR="000768DD" w:rsidRPr="0024573F" w:rsidRDefault="000768DD" w:rsidP="00B53D25">
            <w:pPr>
              <w:jc w:val="center"/>
              <w:rPr>
                <w:color w:val="000000" w:themeColor="text1"/>
                <w:sz w:val="16"/>
                <w:szCs w:val="16"/>
              </w:rPr>
            </w:pPr>
            <w:r w:rsidRPr="0024573F">
              <w:rPr>
                <w:color w:val="000000" w:themeColor="text1"/>
                <w:sz w:val="16"/>
                <w:szCs w:val="16"/>
              </w:rPr>
              <w:t>α-MnO</w:t>
            </w:r>
            <w:r w:rsidRPr="0024573F">
              <w:rPr>
                <w:color w:val="000000" w:themeColor="text1"/>
                <w:sz w:val="16"/>
                <w:szCs w:val="16"/>
                <w:vertAlign w:val="subscript"/>
              </w:rPr>
              <w:t>2</w:t>
            </w:r>
          </w:p>
        </w:tc>
        <w:tc>
          <w:tcPr>
            <w:tcW w:w="1344" w:type="dxa"/>
            <w:tcBorders>
              <w:top w:val="single" w:sz="12" w:space="0" w:color="auto"/>
              <w:bottom w:val="single" w:sz="8" w:space="0" w:color="BFBFBF" w:themeColor="background1" w:themeShade="BF"/>
            </w:tcBorders>
            <w:vAlign w:val="center"/>
          </w:tcPr>
          <w:p w14:paraId="248F6353"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12" w:space="0" w:color="auto"/>
              <w:bottom w:val="single" w:sz="8" w:space="0" w:color="BFBFBF" w:themeColor="background1" w:themeShade="BF"/>
            </w:tcBorders>
            <w:vAlign w:val="center"/>
          </w:tcPr>
          <w:p w14:paraId="2BE21DB4"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p w14:paraId="1C9A3EDC"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MnSO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0.1 M</w:t>
            </w:r>
          </w:p>
        </w:tc>
        <w:tc>
          <w:tcPr>
            <w:tcW w:w="714" w:type="dxa"/>
            <w:tcBorders>
              <w:top w:val="single" w:sz="12" w:space="0" w:color="auto"/>
              <w:bottom w:val="single" w:sz="8" w:space="0" w:color="BFBFBF" w:themeColor="background1" w:themeShade="BF"/>
            </w:tcBorders>
            <w:vAlign w:val="center"/>
          </w:tcPr>
          <w:p w14:paraId="646A47CD"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w:t>
            </w:r>
          </w:p>
        </w:tc>
        <w:tc>
          <w:tcPr>
            <w:tcW w:w="1615" w:type="dxa"/>
            <w:tcBorders>
              <w:top w:val="single" w:sz="12" w:space="0" w:color="auto"/>
              <w:bottom w:val="single" w:sz="8" w:space="0" w:color="BFBFBF" w:themeColor="background1" w:themeShade="BF"/>
            </w:tcBorders>
            <w:vAlign w:val="center"/>
          </w:tcPr>
          <w:p w14:paraId="5C51610F"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156.1</w:t>
            </w:r>
          </w:p>
        </w:tc>
        <w:tc>
          <w:tcPr>
            <w:tcW w:w="615" w:type="dxa"/>
            <w:tcBorders>
              <w:top w:val="single" w:sz="12" w:space="0" w:color="auto"/>
              <w:bottom w:val="single" w:sz="8" w:space="0" w:color="BFBFBF" w:themeColor="background1" w:themeShade="BF"/>
            </w:tcBorders>
            <w:vAlign w:val="center"/>
          </w:tcPr>
          <w:p w14:paraId="39055145" w14:textId="77777777" w:rsidR="000768DD" w:rsidRPr="0024573F" w:rsidRDefault="000768DD" w:rsidP="00B53D25">
            <w:pPr>
              <w:jc w:val="center"/>
              <w:rPr>
                <w:b/>
                <w:bCs/>
                <w:color w:val="000000" w:themeColor="text1"/>
                <w:sz w:val="16"/>
                <w:szCs w:val="16"/>
              </w:rPr>
            </w:pPr>
            <w:r w:rsidRPr="0024573F">
              <w:rPr>
                <w:b/>
                <w:bCs/>
                <w:color w:val="000000" w:themeColor="text1"/>
                <w:sz w:val="16"/>
                <w:szCs w:val="16"/>
              </w:rPr>
              <w:t>This work</w:t>
            </w:r>
          </w:p>
        </w:tc>
      </w:tr>
      <w:tr w:rsidR="0024573F" w:rsidRPr="0024573F" w14:paraId="2E97C9A5"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0282384E" w14:textId="77777777" w:rsidR="000768DD" w:rsidRPr="0024573F" w:rsidRDefault="000768DD" w:rsidP="00B53D25">
            <w:pPr>
              <w:jc w:val="center"/>
              <w:rPr>
                <w:color w:val="000000" w:themeColor="text1"/>
                <w:sz w:val="16"/>
                <w:szCs w:val="16"/>
              </w:rPr>
            </w:pPr>
            <w:r w:rsidRPr="0024573F">
              <w:rPr>
                <w:color w:val="000000" w:themeColor="text1"/>
                <w:sz w:val="16"/>
                <w:szCs w:val="16"/>
              </w:rPr>
              <w:t>Zn@CNF (5)</w:t>
            </w:r>
          </w:p>
        </w:tc>
        <w:tc>
          <w:tcPr>
            <w:tcW w:w="1434" w:type="dxa"/>
            <w:tcBorders>
              <w:top w:val="single" w:sz="8" w:space="0" w:color="BFBFBF" w:themeColor="background1" w:themeShade="BF"/>
              <w:bottom w:val="single" w:sz="8" w:space="0" w:color="BFBFBF" w:themeColor="background1" w:themeShade="BF"/>
            </w:tcBorders>
            <w:vAlign w:val="center"/>
          </w:tcPr>
          <w:p w14:paraId="58B6BD75" w14:textId="77777777" w:rsidR="000768DD" w:rsidRPr="0024573F" w:rsidRDefault="000768DD" w:rsidP="00B53D25">
            <w:pPr>
              <w:jc w:val="center"/>
              <w:rPr>
                <w:color w:val="000000" w:themeColor="text1"/>
                <w:sz w:val="16"/>
                <w:szCs w:val="16"/>
              </w:rPr>
            </w:pPr>
            <w:r w:rsidRPr="0024573F">
              <w:rPr>
                <w:color w:val="000000" w:themeColor="text1"/>
                <w:sz w:val="16"/>
                <w:szCs w:val="16"/>
              </w:rPr>
              <w:t>V</w:t>
            </w:r>
            <w:r w:rsidRPr="0024573F">
              <w:rPr>
                <w:color w:val="000000" w:themeColor="text1"/>
                <w:sz w:val="16"/>
                <w:szCs w:val="16"/>
                <w:vertAlign w:val="subscript"/>
              </w:rPr>
              <w:t>2</w:t>
            </w:r>
            <w:r w:rsidRPr="0024573F">
              <w:rPr>
                <w:color w:val="000000" w:themeColor="text1"/>
                <w:sz w:val="16"/>
                <w:szCs w:val="16"/>
              </w:rPr>
              <w:t>O</w:t>
            </w:r>
            <w:r w:rsidRPr="0024573F">
              <w:rPr>
                <w:color w:val="000000" w:themeColor="text1"/>
                <w:sz w:val="16"/>
                <w:szCs w:val="16"/>
                <w:vertAlign w:val="subscript"/>
              </w:rPr>
              <w:t>5</w:t>
            </w:r>
          </w:p>
        </w:tc>
        <w:tc>
          <w:tcPr>
            <w:tcW w:w="1344" w:type="dxa"/>
            <w:tcBorders>
              <w:top w:val="single" w:sz="8" w:space="0" w:color="BFBFBF" w:themeColor="background1" w:themeShade="BF"/>
              <w:bottom w:val="single" w:sz="8" w:space="0" w:color="BFBFBF" w:themeColor="background1" w:themeShade="BF"/>
            </w:tcBorders>
            <w:vAlign w:val="center"/>
          </w:tcPr>
          <w:p w14:paraId="758F2963"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1033C3CA"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p>
        </w:tc>
        <w:tc>
          <w:tcPr>
            <w:tcW w:w="714" w:type="dxa"/>
            <w:tcBorders>
              <w:top w:val="single" w:sz="8" w:space="0" w:color="BFBFBF" w:themeColor="background1" w:themeShade="BF"/>
              <w:bottom w:val="single" w:sz="8" w:space="0" w:color="BFBFBF" w:themeColor="background1" w:themeShade="BF"/>
            </w:tcBorders>
            <w:vAlign w:val="center"/>
          </w:tcPr>
          <w:p w14:paraId="2CEAC392"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2.4</w:t>
            </w:r>
          </w:p>
        </w:tc>
        <w:tc>
          <w:tcPr>
            <w:tcW w:w="1615" w:type="dxa"/>
            <w:tcBorders>
              <w:top w:val="single" w:sz="8" w:space="0" w:color="BFBFBF" w:themeColor="background1" w:themeShade="BF"/>
              <w:bottom w:val="single" w:sz="8" w:space="0" w:color="BFBFBF" w:themeColor="background1" w:themeShade="BF"/>
            </w:tcBorders>
            <w:vAlign w:val="center"/>
          </w:tcPr>
          <w:p w14:paraId="455D91CE"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30.65</w:t>
            </w:r>
          </w:p>
        </w:tc>
        <w:tc>
          <w:tcPr>
            <w:tcW w:w="615" w:type="dxa"/>
            <w:tcBorders>
              <w:top w:val="single" w:sz="8" w:space="0" w:color="BFBFBF" w:themeColor="background1" w:themeShade="BF"/>
              <w:bottom w:val="single" w:sz="8" w:space="0" w:color="BFBFBF" w:themeColor="background1" w:themeShade="BF"/>
            </w:tcBorders>
            <w:vAlign w:val="center"/>
          </w:tcPr>
          <w:p w14:paraId="31AF568A" w14:textId="765BB90F"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w:t>
            </w:r>
            <w:r w:rsidRPr="0024573F">
              <w:rPr>
                <w:rFonts w:eastAsia="Malgun Gothic"/>
                <w:color w:val="000000" w:themeColor="text1"/>
                <w:sz w:val="16"/>
                <w:szCs w:val="16"/>
              </w:rPr>
              <w:t>]</w:t>
            </w:r>
          </w:p>
        </w:tc>
      </w:tr>
      <w:tr w:rsidR="0024573F" w:rsidRPr="0024573F" w14:paraId="564AFA8D"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101F8CCC" w14:textId="77777777" w:rsidR="000768DD" w:rsidRPr="0024573F" w:rsidRDefault="000768DD" w:rsidP="00B53D25">
            <w:pPr>
              <w:jc w:val="center"/>
              <w:rPr>
                <w:color w:val="000000" w:themeColor="text1"/>
                <w:sz w:val="16"/>
                <w:szCs w:val="16"/>
              </w:rPr>
            </w:pPr>
            <w:r w:rsidRPr="0024573F">
              <w:rPr>
                <w:color w:val="000000" w:themeColor="text1"/>
                <w:sz w:val="16"/>
                <w:szCs w:val="16"/>
              </w:rPr>
              <w:t>Zn/CNT (6.67)</w:t>
            </w:r>
          </w:p>
        </w:tc>
        <w:tc>
          <w:tcPr>
            <w:tcW w:w="1434" w:type="dxa"/>
            <w:tcBorders>
              <w:top w:val="single" w:sz="8" w:space="0" w:color="BFBFBF" w:themeColor="background1" w:themeShade="BF"/>
              <w:bottom w:val="single" w:sz="8" w:space="0" w:color="BFBFBF" w:themeColor="background1" w:themeShade="BF"/>
            </w:tcBorders>
            <w:vAlign w:val="center"/>
          </w:tcPr>
          <w:p w14:paraId="25691706" w14:textId="77777777" w:rsidR="000768DD" w:rsidRPr="0024573F" w:rsidRDefault="000768DD" w:rsidP="00B53D25">
            <w:pPr>
              <w:jc w:val="center"/>
              <w:rPr>
                <w:color w:val="000000" w:themeColor="text1"/>
                <w:sz w:val="16"/>
                <w:szCs w:val="16"/>
              </w:rPr>
            </w:pPr>
            <w:r w:rsidRPr="0024573F">
              <w:rPr>
                <w:color w:val="000000" w:themeColor="text1"/>
                <w:sz w:val="16"/>
                <w:szCs w:val="16"/>
              </w:rPr>
              <w:t>MnO</w:t>
            </w:r>
            <w:r w:rsidRPr="0024573F">
              <w:rPr>
                <w:color w:val="000000" w:themeColor="text1"/>
                <w:sz w:val="16"/>
                <w:szCs w:val="16"/>
                <w:vertAlign w:val="subscript"/>
              </w:rPr>
              <w:t>2</w:t>
            </w:r>
          </w:p>
        </w:tc>
        <w:tc>
          <w:tcPr>
            <w:tcW w:w="1344" w:type="dxa"/>
            <w:tcBorders>
              <w:top w:val="single" w:sz="8" w:space="0" w:color="BFBFBF" w:themeColor="background1" w:themeShade="BF"/>
              <w:bottom w:val="single" w:sz="8" w:space="0" w:color="BFBFBF" w:themeColor="background1" w:themeShade="BF"/>
            </w:tcBorders>
            <w:vAlign w:val="center"/>
          </w:tcPr>
          <w:p w14:paraId="4BA4FB66" w14:textId="77777777" w:rsidR="000768DD" w:rsidRPr="0024573F" w:rsidRDefault="000768DD" w:rsidP="00B53D25">
            <w:pPr>
              <w:jc w:val="center"/>
              <w:rPr>
                <w:color w:val="000000" w:themeColor="text1"/>
                <w:sz w:val="16"/>
                <w:szCs w:val="16"/>
              </w:rPr>
            </w:pPr>
            <w:r w:rsidRPr="0024573F">
              <w:rPr>
                <w:color w:val="000000" w:themeColor="text1"/>
                <w:sz w:val="16"/>
                <w:szCs w:val="16"/>
              </w:rPr>
              <w:t>100</w:t>
            </w:r>
          </w:p>
        </w:tc>
        <w:tc>
          <w:tcPr>
            <w:tcW w:w="1754" w:type="dxa"/>
            <w:tcBorders>
              <w:top w:val="single" w:sz="8" w:space="0" w:color="BFBFBF" w:themeColor="background1" w:themeShade="BF"/>
              <w:bottom w:val="single" w:sz="8" w:space="0" w:color="BFBFBF" w:themeColor="background1" w:themeShade="BF"/>
            </w:tcBorders>
            <w:vAlign w:val="center"/>
          </w:tcPr>
          <w:p w14:paraId="134D5711"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p w14:paraId="1911E6F1"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MnSO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0.4 M</w:t>
            </w:r>
          </w:p>
        </w:tc>
        <w:tc>
          <w:tcPr>
            <w:tcW w:w="714" w:type="dxa"/>
            <w:tcBorders>
              <w:top w:val="single" w:sz="8" w:space="0" w:color="BFBFBF" w:themeColor="background1" w:themeShade="BF"/>
              <w:bottom w:val="single" w:sz="8" w:space="0" w:color="BFBFBF" w:themeColor="background1" w:themeShade="BF"/>
            </w:tcBorders>
            <w:vAlign w:val="center"/>
          </w:tcPr>
          <w:p w14:paraId="5ED57521"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8.6</w:t>
            </w:r>
          </w:p>
        </w:tc>
        <w:tc>
          <w:tcPr>
            <w:tcW w:w="1615" w:type="dxa"/>
            <w:tcBorders>
              <w:top w:val="single" w:sz="8" w:space="0" w:color="BFBFBF" w:themeColor="background1" w:themeShade="BF"/>
              <w:bottom w:val="single" w:sz="8" w:space="0" w:color="BFBFBF" w:themeColor="background1" w:themeShade="BF"/>
            </w:tcBorders>
            <w:vAlign w:val="center"/>
          </w:tcPr>
          <w:p w14:paraId="3DFB5B10"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89.31</w:t>
            </w:r>
          </w:p>
        </w:tc>
        <w:tc>
          <w:tcPr>
            <w:tcW w:w="615" w:type="dxa"/>
            <w:tcBorders>
              <w:top w:val="single" w:sz="8" w:space="0" w:color="BFBFBF" w:themeColor="background1" w:themeShade="BF"/>
              <w:bottom w:val="single" w:sz="8" w:space="0" w:color="BFBFBF" w:themeColor="background1" w:themeShade="BF"/>
            </w:tcBorders>
            <w:vAlign w:val="center"/>
          </w:tcPr>
          <w:p w14:paraId="6EE15A1D" w14:textId="5D614D69"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2</w:t>
            </w:r>
            <w:r w:rsidRPr="0024573F">
              <w:rPr>
                <w:rFonts w:eastAsia="Malgun Gothic"/>
                <w:color w:val="000000" w:themeColor="text1"/>
                <w:sz w:val="16"/>
                <w:szCs w:val="16"/>
              </w:rPr>
              <w:t>]</w:t>
            </w:r>
          </w:p>
        </w:tc>
      </w:tr>
      <w:tr w:rsidR="0024573F" w:rsidRPr="0024573F" w14:paraId="436E5852"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157AE258" w14:textId="77777777" w:rsidR="000768DD" w:rsidRPr="0024573F" w:rsidRDefault="000768DD" w:rsidP="00B53D25">
            <w:pPr>
              <w:jc w:val="center"/>
              <w:rPr>
                <w:color w:val="000000" w:themeColor="text1"/>
                <w:sz w:val="16"/>
                <w:szCs w:val="16"/>
              </w:rPr>
            </w:pPr>
            <w:r w:rsidRPr="0024573F">
              <w:rPr>
                <w:color w:val="000000" w:themeColor="text1"/>
                <w:sz w:val="16"/>
                <w:szCs w:val="16"/>
              </w:rPr>
              <w:t>Zn@CFs (7.85)</w:t>
            </w:r>
          </w:p>
        </w:tc>
        <w:tc>
          <w:tcPr>
            <w:tcW w:w="1434" w:type="dxa"/>
            <w:tcBorders>
              <w:top w:val="single" w:sz="8" w:space="0" w:color="BFBFBF" w:themeColor="background1" w:themeShade="BF"/>
              <w:bottom w:val="single" w:sz="8" w:space="0" w:color="BFBFBF" w:themeColor="background1" w:themeShade="BF"/>
            </w:tcBorders>
            <w:vAlign w:val="center"/>
          </w:tcPr>
          <w:p w14:paraId="264A0BC2" w14:textId="77777777" w:rsidR="000768DD" w:rsidRPr="0024573F" w:rsidRDefault="000768DD" w:rsidP="00B53D25">
            <w:pPr>
              <w:jc w:val="center"/>
              <w:rPr>
                <w:color w:val="000000" w:themeColor="text1"/>
                <w:sz w:val="16"/>
                <w:szCs w:val="16"/>
              </w:rPr>
            </w:pPr>
            <w:r w:rsidRPr="0024573F">
              <w:rPr>
                <w:color w:val="000000" w:themeColor="text1"/>
                <w:sz w:val="16"/>
                <w:szCs w:val="16"/>
              </w:rPr>
              <w:t>α-MnO</w:t>
            </w:r>
            <w:r w:rsidRPr="0024573F">
              <w:rPr>
                <w:color w:val="000000" w:themeColor="text1"/>
                <w:sz w:val="16"/>
                <w:szCs w:val="16"/>
                <w:vertAlign w:val="subscript"/>
              </w:rPr>
              <w:t>2</w:t>
            </w:r>
          </w:p>
        </w:tc>
        <w:tc>
          <w:tcPr>
            <w:tcW w:w="1344" w:type="dxa"/>
            <w:tcBorders>
              <w:top w:val="single" w:sz="8" w:space="0" w:color="BFBFBF" w:themeColor="background1" w:themeShade="BF"/>
              <w:bottom w:val="single" w:sz="8" w:space="0" w:color="BFBFBF" w:themeColor="background1" w:themeShade="BF"/>
            </w:tcBorders>
            <w:vAlign w:val="center"/>
          </w:tcPr>
          <w:p w14:paraId="01B1D764"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1EA0B680"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p w14:paraId="1686158F"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MnSO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0.1 M</w:t>
            </w:r>
          </w:p>
        </w:tc>
        <w:tc>
          <w:tcPr>
            <w:tcW w:w="714" w:type="dxa"/>
            <w:tcBorders>
              <w:top w:val="single" w:sz="8" w:space="0" w:color="BFBFBF" w:themeColor="background1" w:themeShade="BF"/>
              <w:bottom w:val="single" w:sz="8" w:space="0" w:color="BFBFBF" w:themeColor="background1" w:themeShade="BF"/>
            </w:tcBorders>
            <w:vAlign w:val="center"/>
          </w:tcPr>
          <w:p w14:paraId="30F5DD40"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22.4</w:t>
            </w:r>
          </w:p>
        </w:tc>
        <w:tc>
          <w:tcPr>
            <w:tcW w:w="1615" w:type="dxa"/>
            <w:tcBorders>
              <w:top w:val="single" w:sz="8" w:space="0" w:color="BFBFBF" w:themeColor="background1" w:themeShade="BF"/>
              <w:bottom w:val="single" w:sz="8" w:space="0" w:color="BFBFBF" w:themeColor="background1" w:themeShade="BF"/>
            </w:tcBorders>
            <w:vAlign w:val="center"/>
          </w:tcPr>
          <w:p w14:paraId="6335B2F8"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42.24</w:t>
            </w:r>
          </w:p>
        </w:tc>
        <w:tc>
          <w:tcPr>
            <w:tcW w:w="615" w:type="dxa"/>
            <w:tcBorders>
              <w:top w:val="single" w:sz="8" w:space="0" w:color="BFBFBF" w:themeColor="background1" w:themeShade="BF"/>
              <w:bottom w:val="single" w:sz="8" w:space="0" w:color="BFBFBF" w:themeColor="background1" w:themeShade="BF"/>
            </w:tcBorders>
            <w:vAlign w:val="center"/>
          </w:tcPr>
          <w:p w14:paraId="1E1FC251" w14:textId="3B112166"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3</w:t>
            </w:r>
            <w:r w:rsidRPr="0024573F">
              <w:rPr>
                <w:rFonts w:eastAsia="Malgun Gothic"/>
                <w:color w:val="000000" w:themeColor="text1"/>
                <w:sz w:val="16"/>
                <w:szCs w:val="16"/>
              </w:rPr>
              <w:t>]</w:t>
            </w:r>
          </w:p>
        </w:tc>
      </w:tr>
      <w:tr w:rsidR="0024573F" w:rsidRPr="0024573F" w14:paraId="6FEA6BAF"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7B3F12C9" w14:textId="77777777" w:rsidR="000768DD" w:rsidRPr="0024573F" w:rsidRDefault="000768DD" w:rsidP="00B53D25">
            <w:pPr>
              <w:jc w:val="center"/>
              <w:rPr>
                <w:color w:val="000000" w:themeColor="text1"/>
                <w:sz w:val="16"/>
                <w:szCs w:val="16"/>
              </w:rPr>
            </w:pPr>
            <w:r w:rsidRPr="0024573F">
              <w:rPr>
                <w:color w:val="000000" w:themeColor="text1"/>
                <w:sz w:val="16"/>
                <w:szCs w:val="16"/>
              </w:rPr>
              <w:t>(C</w:t>
            </w:r>
            <w:r w:rsidRPr="0024573F">
              <w:rPr>
                <w:color w:val="000000" w:themeColor="text1"/>
                <w:sz w:val="16"/>
                <w:szCs w:val="16"/>
                <w:vertAlign w:val="subscript"/>
              </w:rPr>
              <w:t>2</w:t>
            </w:r>
            <w:r w:rsidRPr="0024573F">
              <w:rPr>
                <w:color w:val="000000" w:themeColor="text1"/>
                <w:sz w:val="16"/>
                <w:szCs w:val="16"/>
              </w:rPr>
              <w:t>F</w:t>
            </w:r>
            <w:r w:rsidRPr="0024573F">
              <w:rPr>
                <w:color w:val="000000" w:themeColor="text1"/>
                <w:sz w:val="16"/>
                <w:szCs w:val="16"/>
                <w:vertAlign w:val="subscript"/>
              </w:rPr>
              <w:t>4</w:t>
            </w:r>
            <w:r w:rsidRPr="0024573F">
              <w:rPr>
                <w:color w:val="000000" w:themeColor="text1"/>
                <w:sz w:val="16"/>
                <w:szCs w:val="16"/>
              </w:rPr>
              <w:t>)n-C@Cu@Zn (5)</w:t>
            </w:r>
          </w:p>
        </w:tc>
        <w:tc>
          <w:tcPr>
            <w:tcW w:w="1434" w:type="dxa"/>
            <w:tcBorders>
              <w:top w:val="single" w:sz="8" w:space="0" w:color="BFBFBF" w:themeColor="background1" w:themeShade="BF"/>
              <w:bottom w:val="single" w:sz="8" w:space="0" w:color="BFBFBF" w:themeColor="background1" w:themeShade="BF"/>
            </w:tcBorders>
            <w:vAlign w:val="center"/>
          </w:tcPr>
          <w:p w14:paraId="3DC0906C" w14:textId="77777777" w:rsidR="000768DD" w:rsidRPr="0024573F" w:rsidRDefault="000768DD" w:rsidP="00B53D25">
            <w:pPr>
              <w:jc w:val="center"/>
              <w:rPr>
                <w:color w:val="000000" w:themeColor="text1"/>
                <w:sz w:val="16"/>
                <w:szCs w:val="16"/>
              </w:rPr>
            </w:pPr>
            <w:r w:rsidRPr="0024573F">
              <w:rPr>
                <w:color w:val="000000" w:themeColor="text1"/>
                <w:sz w:val="16"/>
                <w:szCs w:val="16"/>
              </w:rPr>
              <w:t>V</w:t>
            </w:r>
            <w:r w:rsidRPr="0024573F">
              <w:rPr>
                <w:color w:val="000000" w:themeColor="text1"/>
                <w:sz w:val="16"/>
                <w:szCs w:val="16"/>
                <w:vertAlign w:val="subscript"/>
              </w:rPr>
              <w:t>2</w:t>
            </w:r>
            <w:r w:rsidRPr="0024573F">
              <w:rPr>
                <w:color w:val="000000" w:themeColor="text1"/>
                <w:sz w:val="16"/>
                <w:szCs w:val="16"/>
              </w:rPr>
              <w:t>O</w:t>
            </w:r>
            <w:r w:rsidRPr="0024573F">
              <w:rPr>
                <w:color w:val="000000" w:themeColor="text1"/>
                <w:sz w:val="16"/>
                <w:szCs w:val="16"/>
                <w:vertAlign w:val="subscript"/>
              </w:rPr>
              <w:t>5</w:t>
            </w:r>
          </w:p>
        </w:tc>
        <w:tc>
          <w:tcPr>
            <w:tcW w:w="1344" w:type="dxa"/>
            <w:tcBorders>
              <w:top w:val="single" w:sz="8" w:space="0" w:color="BFBFBF" w:themeColor="background1" w:themeShade="BF"/>
              <w:bottom w:val="single" w:sz="8" w:space="0" w:color="BFBFBF" w:themeColor="background1" w:themeShade="BF"/>
            </w:tcBorders>
            <w:vAlign w:val="center"/>
          </w:tcPr>
          <w:p w14:paraId="1F714C30"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588495D1"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Zn(OTF)</w:t>
            </w:r>
            <w:r w:rsidRPr="0024573F">
              <w:rPr>
                <w:rFonts w:eastAsia="Malgun Gothic"/>
                <w:color w:val="000000" w:themeColor="text1"/>
                <w:sz w:val="16"/>
                <w:szCs w:val="16"/>
                <w:vertAlign w:val="subscript"/>
              </w:rPr>
              <w:t>2</w:t>
            </w:r>
            <w:r w:rsidRPr="0024573F">
              <w:rPr>
                <w:rFonts w:eastAsia="Malgun Gothic"/>
                <w:color w:val="000000" w:themeColor="text1"/>
                <w:sz w:val="16"/>
                <w:szCs w:val="16"/>
              </w:rPr>
              <w:t xml:space="preserve"> 3M</w:t>
            </w:r>
          </w:p>
        </w:tc>
        <w:tc>
          <w:tcPr>
            <w:tcW w:w="714" w:type="dxa"/>
            <w:tcBorders>
              <w:top w:val="single" w:sz="8" w:space="0" w:color="BFBFBF" w:themeColor="background1" w:themeShade="BF"/>
              <w:bottom w:val="single" w:sz="8" w:space="0" w:color="BFBFBF" w:themeColor="background1" w:themeShade="BF"/>
            </w:tcBorders>
            <w:vAlign w:val="center"/>
          </w:tcPr>
          <w:p w14:paraId="71745E98"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39.3</w:t>
            </w:r>
          </w:p>
        </w:tc>
        <w:tc>
          <w:tcPr>
            <w:tcW w:w="1615" w:type="dxa"/>
            <w:tcBorders>
              <w:top w:val="single" w:sz="8" w:space="0" w:color="BFBFBF" w:themeColor="background1" w:themeShade="BF"/>
              <w:bottom w:val="single" w:sz="8" w:space="0" w:color="BFBFBF" w:themeColor="background1" w:themeShade="BF"/>
            </w:tcBorders>
            <w:vAlign w:val="center"/>
          </w:tcPr>
          <w:p w14:paraId="185DEE19"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16.02</w:t>
            </w:r>
          </w:p>
        </w:tc>
        <w:tc>
          <w:tcPr>
            <w:tcW w:w="615" w:type="dxa"/>
            <w:tcBorders>
              <w:top w:val="single" w:sz="8" w:space="0" w:color="BFBFBF" w:themeColor="background1" w:themeShade="BF"/>
              <w:bottom w:val="single" w:sz="8" w:space="0" w:color="BFBFBF" w:themeColor="background1" w:themeShade="BF"/>
            </w:tcBorders>
            <w:vAlign w:val="center"/>
          </w:tcPr>
          <w:p w14:paraId="6683F8BE" w14:textId="27110257"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4</w:t>
            </w:r>
            <w:r w:rsidRPr="0024573F">
              <w:rPr>
                <w:rFonts w:eastAsia="Malgun Gothic"/>
                <w:color w:val="000000" w:themeColor="text1"/>
                <w:sz w:val="16"/>
                <w:szCs w:val="16"/>
              </w:rPr>
              <w:t>]</w:t>
            </w:r>
          </w:p>
        </w:tc>
      </w:tr>
      <w:tr w:rsidR="0024573F" w:rsidRPr="0024573F" w14:paraId="0B8CF138"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0F32108A" w14:textId="77777777" w:rsidR="000768DD" w:rsidRPr="0024573F" w:rsidRDefault="000768DD" w:rsidP="00B53D25">
            <w:pPr>
              <w:jc w:val="center"/>
              <w:rPr>
                <w:color w:val="000000" w:themeColor="text1"/>
                <w:sz w:val="16"/>
                <w:szCs w:val="16"/>
              </w:rPr>
            </w:pPr>
            <w:r w:rsidRPr="0024573F">
              <w:rPr>
                <w:color w:val="000000" w:themeColor="text1"/>
                <w:sz w:val="16"/>
                <w:szCs w:val="16"/>
              </w:rPr>
              <w:t>Zn@CuNWs (20)</w:t>
            </w:r>
          </w:p>
        </w:tc>
        <w:tc>
          <w:tcPr>
            <w:tcW w:w="1434" w:type="dxa"/>
            <w:tcBorders>
              <w:top w:val="single" w:sz="8" w:space="0" w:color="BFBFBF" w:themeColor="background1" w:themeShade="BF"/>
              <w:bottom w:val="single" w:sz="8" w:space="0" w:color="BFBFBF" w:themeColor="background1" w:themeShade="BF"/>
            </w:tcBorders>
            <w:vAlign w:val="center"/>
          </w:tcPr>
          <w:p w14:paraId="0EB12A45" w14:textId="77777777" w:rsidR="000768DD" w:rsidRPr="0024573F" w:rsidRDefault="000768DD" w:rsidP="00B53D25">
            <w:pPr>
              <w:jc w:val="center"/>
              <w:rPr>
                <w:color w:val="000000" w:themeColor="text1"/>
                <w:sz w:val="16"/>
                <w:szCs w:val="16"/>
              </w:rPr>
            </w:pPr>
            <w:r w:rsidRPr="0024573F">
              <w:rPr>
                <w:color w:val="000000" w:themeColor="text1"/>
                <w:sz w:val="16"/>
                <w:szCs w:val="16"/>
              </w:rPr>
              <w:t>Mn</w:t>
            </w:r>
            <w:r w:rsidRPr="0024573F">
              <w:rPr>
                <w:color w:val="000000" w:themeColor="text1"/>
                <w:sz w:val="16"/>
                <w:szCs w:val="16"/>
                <w:vertAlign w:val="subscript"/>
              </w:rPr>
              <w:t>0.25</w:t>
            </w:r>
            <w:r w:rsidRPr="0024573F">
              <w:rPr>
                <w:color w:val="000000" w:themeColor="text1"/>
                <w:sz w:val="16"/>
                <w:szCs w:val="16"/>
              </w:rPr>
              <w:t>V</w:t>
            </w:r>
            <w:r w:rsidRPr="0024573F">
              <w:rPr>
                <w:color w:val="000000" w:themeColor="text1"/>
                <w:sz w:val="16"/>
                <w:szCs w:val="16"/>
                <w:vertAlign w:val="subscript"/>
              </w:rPr>
              <w:t>2</w:t>
            </w:r>
            <w:r w:rsidRPr="0024573F">
              <w:rPr>
                <w:color w:val="000000" w:themeColor="text1"/>
                <w:sz w:val="16"/>
                <w:szCs w:val="16"/>
              </w:rPr>
              <w:t>O</w:t>
            </w:r>
            <w:r w:rsidRPr="0024573F">
              <w:rPr>
                <w:color w:val="000000" w:themeColor="text1"/>
                <w:sz w:val="16"/>
                <w:szCs w:val="16"/>
                <w:vertAlign w:val="subscript"/>
              </w:rPr>
              <w:t>5</w:t>
            </w:r>
          </w:p>
        </w:tc>
        <w:tc>
          <w:tcPr>
            <w:tcW w:w="1344" w:type="dxa"/>
            <w:tcBorders>
              <w:top w:val="single" w:sz="8" w:space="0" w:color="BFBFBF" w:themeColor="background1" w:themeShade="BF"/>
              <w:bottom w:val="single" w:sz="8" w:space="0" w:color="BFBFBF" w:themeColor="background1" w:themeShade="BF"/>
            </w:tcBorders>
            <w:vAlign w:val="center"/>
          </w:tcPr>
          <w:p w14:paraId="3DAF4C05"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09042314"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2M</w:t>
            </w:r>
          </w:p>
        </w:tc>
        <w:tc>
          <w:tcPr>
            <w:tcW w:w="714" w:type="dxa"/>
            <w:tcBorders>
              <w:top w:val="single" w:sz="8" w:space="0" w:color="BFBFBF" w:themeColor="background1" w:themeShade="BF"/>
              <w:bottom w:val="single" w:sz="8" w:space="0" w:color="BFBFBF" w:themeColor="background1" w:themeShade="BF"/>
            </w:tcBorders>
            <w:vAlign w:val="center"/>
          </w:tcPr>
          <w:p w14:paraId="7EC25FC6"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101.3</w:t>
            </w:r>
          </w:p>
        </w:tc>
        <w:tc>
          <w:tcPr>
            <w:tcW w:w="1615" w:type="dxa"/>
            <w:tcBorders>
              <w:top w:val="single" w:sz="8" w:space="0" w:color="BFBFBF" w:themeColor="background1" w:themeShade="BF"/>
              <w:bottom w:val="single" w:sz="8" w:space="0" w:color="BFBFBF" w:themeColor="background1" w:themeShade="BF"/>
            </w:tcBorders>
            <w:vAlign w:val="center"/>
          </w:tcPr>
          <w:p w14:paraId="01E120E6"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6.116</w:t>
            </w:r>
          </w:p>
        </w:tc>
        <w:tc>
          <w:tcPr>
            <w:tcW w:w="615" w:type="dxa"/>
            <w:tcBorders>
              <w:top w:val="single" w:sz="8" w:space="0" w:color="BFBFBF" w:themeColor="background1" w:themeShade="BF"/>
              <w:bottom w:val="single" w:sz="8" w:space="0" w:color="BFBFBF" w:themeColor="background1" w:themeShade="BF"/>
            </w:tcBorders>
            <w:vAlign w:val="center"/>
          </w:tcPr>
          <w:p w14:paraId="34B7D5AC" w14:textId="441A88AE"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5</w:t>
            </w:r>
            <w:r w:rsidRPr="0024573F">
              <w:rPr>
                <w:rFonts w:eastAsia="Malgun Gothic"/>
                <w:color w:val="000000" w:themeColor="text1"/>
                <w:sz w:val="16"/>
                <w:szCs w:val="16"/>
              </w:rPr>
              <w:t>]</w:t>
            </w:r>
          </w:p>
        </w:tc>
      </w:tr>
      <w:tr w:rsidR="0024573F" w:rsidRPr="0024573F" w14:paraId="3B79027C"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390EB1A2" w14:textId="77777777" w:rsidR="000768DD" w:rsidRPr="0024573F" w:rsidRDefault="000768DD" w:rsidP="00B53D25">
            <w:pPr>
              <w:jc w:val="center"/>
              <w:rPr>
                <w:color w:val="000000" w:themeColor="text1"/>
                <w:sz w:val="16"/>
                <w:szCs w:val="16"/>
              </w:rPr>
            </w:pPr>
            <w:r w:rsidRPr="0024573F">
              <w:rPr>
                <w:color w:val="000000" w:themeColor="text1"/>
                <w:sz w:val="16"/>
                <w:szCs w:val="16"/>
              </w:rPr>
              <w:t>Zn@Bio-scafold (6)</w:t>
            </w:r>
          </w:p>
        </w:tc>
        <w:tc>
          <w:tcPr>
            <w:tcW w:w="1434" w:type="dxa"/>
            <w:tcBorders>
              <w:top w:val="single" w:sz="8" w:space="0" w:color="BFBFBF" w:themeColor="background1" w:themeShade="BF"/>
              <w:bottom w:val="single" w:sz="8" w:space="0" w:color="BFBFBF" w:themeColor="background1" w:themeShade="BF"/>
            </w:tcBorders>
            <w:vAlign w:val="center"/>
          </w:tcPr>
          <w:p w14:paraId="03C167DA" w14:textId="77777777" w:rsidR="000768DD" w:rsidRPr="0024573F" w:rsidRDefault="000768DD" w:rsidP="00B53D25">
            <w:pPr>
              <w:jc w:val="center"/>
              <w:rPr>
                <w:color w:val="000000" w:themeColor="text1"/>
                <w:sz w:val="16"/>
                <w:szCs w:val="16"/>
              </w:rPr>
            </w:pPr>
            <w:r w:rsidRPr="0024573F">
              <w:rPr>
                <w:color w:val="000000" w:themeColor="text1"/>
                <w:sz w:val="16"/>
                <w:szCs w:val="16"/>
              </w:rPr>
              <w:t>VOH</w:t>
            </w:r>
          </w:p>
        </w:tc>
        <w:tc>
          <w:tcPr>
            <w:tcW w:w="1344" w:type="dxa"/>
            <w:tcBorders>
              <w:top w:val="single" w:sz="8" w:space="0" w:color="BFBFBF" w:themeColor="background1" w:themeShade="BF"/>
              <w:bottom w:val="single" w:sz="8" w:space="0" w:color="BFBFBF" w:themeColor="background1" w:themeShade="BF"/>
            </w:tcBorders>
            <w:vAlign w:val="center"/>
          </w:tcPr>
          <w:p w14:paraId="2DB9BB10"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494A1660"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2M</w:t>
            </w:r>
          </w:p>
        </w:tc>
        <w:tc>
          <w:tcPr>
            <w:tcW w:w="714" w:type="dxa"/>
            <w:tcBorders>
              <w:top w:val="single" w:sz="8" w:space="0" w:color="BFBFBF" w:themeColor="background1" w:themeShade="BF"/>
              <w:bottom w:val="single" w:sz="8" w:space="0" w:color="BFBFBF" w:themeColor="background1" w:themeShade="BF"/>
            </w:tcBorders>
            <w:vAlign w:val="center"/>
          </w:tcPr>
          <w:p w14:paraId="3A49383E"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29.1</w:t>
            </w:r>
          </w:p>
        </w:tc>
        <w:tc>
          <w:tcPr>
            <w:tcW w:w="1615" w:type="dxa"/>
            <w:tcBorders>
              <w:top w:val="single" w:sz="8" w:space="0" w:color="BFBFBF" w:themeColor="background1" w:themeShade="BF"/>
              <w:bottom w:val="single" w:sz="8" w:space="0" w:color="BFBFBF" w:themeColor="background1" w:themeShade="BF"/>
            </w:tcBorders>
            <w:vAlign w:val="center"/>
          </w:tcPr>
          <w:p w14:paraId="25FF746C"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21.25</w:t>
            </w:r>
          </w:p>
        </w:tc>
        <w:tc>
          <w:tcPr>
            <w:tcW w:w="615" w:type="dxa"/>
            <w:tcBorders>
              <w:top w:val="single" w:sz="8" w:space="0" w:color="BFBFBF" w:themeColor="background1" w:themeShade="BF"/>
              <w:bottom w:val="single" w:sz="8" w:space="0" w:color="BFBFBF" w:themeColor="background1" w:themeShade="BF"/>
            </w:tcBorders>
            <w:vAlign w:val="center"/>
          </w:tcPr>
          <w:p w14:paraId="54221B2A" w14:textId="1D375A7C"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6</w:t>
            </w:r>
            <w:r w:rsidRPr="0024573F">
              <w:rPr>
                <w:rFonts w:eastAsia="Malgun Gothic"/>
                <w:color w:val="000000" w:themeColor="text1"/>
                <w:sz w:val="16"/>
                <w:szCs w:val="16"/>
              </w:rPr>
              <w:t>]</w:t>
            </w:r>
          </w:p>
        </w:tc>
      </w:tr>
      <w:tr w:rsidR="0024573F" w:rsidRPr="0024573F" w14:paraId="0C6EB955"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2C611BED" w14:textId="77777777" w:rsidR="000768DD" w:rsidRPr="0024573F" w:rsidRDefault="000768DD" w:rsidP="00B53D25">
            <w:pPr>
              <w:jc w:val="center"/>
              <w:rPr>
                <w:color w:val="000000" w:themeColor="text1"/>
                <w:sz w:val="16"/>
                <w:szCs w:val="16"/>
              </w:rPr>
            </w:pPr>
            <w:r w:rsidRPr="0024573F">
              <w:rPr>
                <w:color w:val="000000" w:themeColor="text1"/>
                <w:sz w:val="16"/>
                <w:szCs w:val="16"/>
              </w:rPr>
              <w:t>3D Ni-Zn (8)</w:t>
            </w:r>
          </w:p>
        </w:tc>
        <w:tc>
          <w:tcPr>
            <w:tcW w:w="1434" w:type="dxa"/>
            <w:tcBorders>
              <w:top w:val="single" w:sz="8" w:space="0" w:color="BFBFBF" w:themeColor="background1" w:themeShade="BF"/>
              <w:bottom w:val="single" w:sz="8" w:space="0" w:color="BFBFBF" w:themeColor="background1" w:themeShade="BF"/>
            </w:tcBorders>
            <w:vAlign w:val="center"/>
          </w:tcPr>
          <w:p w14:paraId="24791483" w14:textId="77777777" w:rsidR="000768DD" w:rsidRPr="0024573F" w:rsidRDefault="000768DD" w:rsidP="00B53D25">
            <w:pPr>
              <w:jc w:val="center"/>
              <w:rPr>
                <w:color w:val="000000" w:themeColor="text1"/>
                <w:sz w:val="16"/>
                <w:szCs w:val="16"/>
              </w:rPr>
            </w:pPr>
            <w:r w:rsidRPr="0024573F">
              <w:rPr>
                <w:color w:val="000000" w:themeColor="text1"/>
                <w:sz w:val="16"/>
                <w:szCs w:val="16"/>
              </w:rPr>
              <w:t>PVO</w:t>
            </w:r>
          </w:p>
        </w:tc>
        <w:tc>
          <w:tcPr>
            <w:tcW w:w="1344" w:type="dxa"/>
            <w:tcBorders>
              <w:top w:val="single" w:sz="8" w:space="0" w:color="BFBFBF" w:themeColor="background1" w:themeShade="BF"/>
              <w:bottom w:val="single" w:sz="8" w:space="0" w:color="BFBFBF" w:themeColor="background1" w:themeShade="BF"/>
            </w:tcBorders>
            <w:vAlign w:val="center"/>
          </w:tcPr>
          <w:p w14:paraId="5414AF05"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388B2CF5"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Zn(OTF)</w:t>
            </w:r>
            <w:r w:rsidRPr="0024573F">
              <w:rPr>
                <w:rFonts w:eastAsia="Malgun Gothic"/>
                <w:color w:val="000000" w:themeColor="text1"/>
                <w:sz w:val="16"/>
                <w:szCs w:val="16"/>
                <w:vertAlign w:val="subscript"/>
              </w:rPr>
              <w:t>2</w:t>
            </w:r>
            <w:r w:rsidRPr="0024573F">
              <w:rPr>
                <w:rFonts w:eastAsia="Malgun Gothic"/>
                <w:color w:val="000000" w:themeColor="text1"/>
                <w:sz w:val="16"/>
                <w:szCs w:val="16"/>
              </w:rPr>
              <w:t xml:space="preserve"> 3M</w:t>
            </w:r>
          </w:p>
        </w:tc>
        <w:tc>
          <w:tcPr>
            <w:tcW w:w="714" w:type="dxa"/>
            <w:tcBorders>
              <w:top w:val="single" w:sz="8" w:space="0" w:color="BFBFBF" w:themeColor="background1" w:themeShade="BF"/>
              <w:bottom w:val="single" w:sz="8" w:space="0" w:color="BFBFBF" w:themeColor="background1" w:themeShade="BF"/>
            </w:tcBorders>
            <w:vAlign w:val="center"/>
          </w:tcPr>
          <w:p w14:paraId="4E487A2F"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38.1</w:t>
            </w:r>
          </w:p>
        </w:tc>
        <w:tc>
          <w:tcPr>
            <w:tcW w:w="1615" w:type="dxa"/>
            <w:tcBorders>
              <w:top w:val="single" w:sz="8" w:space="0" w:color="BFBFBF" w:themeColor="background1" w:themeShade="BF"/>
              <w:bottom w:val="single" w:sz="8" w:space="0" w:color="BFBFBF" w:themeColor="background1" w:themeShade="BF"/>
            </w:tcBorders>
            <w:vAlign w:val="center"/>
          </w:tcPr>
          <w:p w14:paraId="4D844C58"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15.02</w:t>
            </w:r>
          </w:p>
        </w:tc>
        <w:tc>
          <w:tcPr>
            <w:tcW w:w="615" w:type="dxa"/>
            <w:tcBorders>
              <w:top w:val="single" w:sz="8" w:space="0" w:color="BFBFBF" w:themeColor="background1" w:themeShade="BF"/>
              <w:bottom w:val="single" w:sz="8" w:space="0" w:color="BFBFBF" w:themeColor="background1" w:themeShade="BF"/>
            </w:tcBorders>
            <w:vAlign w:val="center"/>
          </w:tcPr>
          <w:p w14:paraId="67719BB1" w14:textId="0D0DC42A"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7</w:t>
            </w:r>
            <w:r w:rsidRPr="0024573F">
              <w:rPr>
                <w:rFonts w:eastAsia="Malgun Gothic"/>
                <w:color w:val="000000" w:themeColor="text1"/>
                <w:sz w:val="16"/>
                <w:szCs w:val="16"/>
              </w:rPr>
              <w:t>]</w:t>
            </w:r>
          </w:p>
        </w:tc>
      </w:tr>
      <w:tr w:rsidR="0024573F" w:rsidRPr="0024573F" w14:paraId="6A77D9E8"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0EC8B82A" w14:textId="77777777" w:rsidR="000768DD" w:rsidRPr="0024573F" w:rsidRDefault="000768DD" w:rsidP="00B53D25">
            <w:pPr>
              <w:jc w:val="center"/>
              <w:rPr>
                <w:color w:val="000000" w:themeColor="text1"/>
                <w:sz w:val="16"/>
                <w:szCs w:val="16"/>
              </w:rPr>
            </w:pPr>
            <w:r w:rsidRPr="0024573F">
              <w:rPr>
                <w:color w:val="000000" w:themeColor="text1"/>
                <w:sz w:val="16"/>
                <w:szCs w:val="16"/>
              </w:rPr>
              <w:t>3D Ti-TiO</w:t>
            </w:r>
            <w:r w:rsidRPr="0024573F">
              <w:rPr>
                <w:color w:val="000000" w:themeColor="text1"/>
                <w:sz w:val="16"/>
                <w:szCs w:val="16"/>
                <w:vertAlign w:val="subscript"/>
              </w:rPr>
              <w:t>2</w:t>
            </w:r>
            <w:r w:rsidRPr="0024573F">
              <w:rPr>
                <w:color w:val="000000" w:themeColor="text1"/>
                <w:sz w:val="16"/>
                <w:szCs w:val="16"/>
              </w:rPr>
              <w:t xml:space="preserve"> (5)</w:t>
            </w:r>
          </w:p>
        </w:tc>
        <w:tc>
          <w:tcPr>
            <w:tcW w:w="1434" w:type="dxa"/>
            <w:tcBorders>
              <w:top w:val="single" w:sz="8" w:space="0" w:color="BFBFBF" w:themeColor="background1" w:themeShade="BF"/>
              <w:bottom w:val="single" w:sz="8" w:space="0" w:color="BFBFBF" w:themeColor="background1" w:themeShade="BF"/>
            </w:tcBorders>
            <w:vAlign w:val="center"/>
          </w:tcPr>
          <w:p w14:paraId="454DE545" w14:textId="77777777" w:rsidR="000768DD" w:rsidRPr="0024573F" w:rsidRDefault="000768DD" w:rsidP="00B53D25">
            <w:pPr>
              <w:jc w:val="center"/>
              <w:rPr>
                <w:color w:val="000000" w:themeColor="text1"/>
                <w:sz w:val="16"/>
                <w:szCs w:val="16"/>
              </w:rPr>
            </w:pPr>
            <w:r w:rsidRPr="0024573F">
              <w:rPr>
                <w:color w:val="000000" w:themeColor="text1"/>
                <w:sz w:val="16"/>
                <w:szCs w:val="16"/>
              </w:rPr>
              <w:t>S-MXene@MnO</w:t>
            </w:r>
            <w:r w:rsidRPr="0024573F">
              <w:rPr>
                <w:color w:val="000000" w:themeColor="text1"/>
                <w:sz w:val="16"/>
                <w:szCs w:val="16"/>
                <w:vertAlign w:val="subscript"/>
              </w:rPr>
              <w:t>2</w:t>
            </w:r>
          </w:p>
        </w:tc>
        <w:tc>
          <w:tcPr>
            <w:tcW w:w="1344" w:type="dxa"/>
            <w:tcBorders>
              <w:top w:val="single" w:sz="8" w:space="0" w:color="BFBFBF" w:themeColor="background1" w:themeShade="BF"/>
              <w:bottom w:val="single" w:sz="8" w:space="0" w:color="BFBFBF" w:themeColor="background1" w:themeShade="BF"/>
            </w:tcBorders>
            <w:vAlign w:val="center"/>
          </w:tcPr>
          <w:p w14:paraId="586162E1" w14:textId="77777777" w:rsidR="000768DD" w:rsidRPr="0024573F" w:rsidRDefault="000768DD" w:rsidP="00B53D25">
            <w:pPr>
              <w:jc w:val="center"/>
              <w:rPr>
                <w:color w:val="000000" w:themeColor="text1"/>
                <w:sz w:val="16"/>
                <w:szCs w:val="16"/>
              </w:rPr>
            </w:pPr>
            <w:r w:rsidRPr="0024573F">
              <w:rPr>
                <w:color w:val="000000" w:themeColor="text1"/>
                <w:sz w:val="16"/>
                <w:szCs w:val="16"/>
              </w:rPr>
              <w:t>100</w:t>
            </w:r>
          </w:p>
        </w:tc>
        <w:tc>
          <w:tcPr>
            <w:tcW w:w="1754" w:type="dxa"/>
            <w:tcBorders>
              <w:top w:val="single" w:sz="8" w:space="0" w:color="BFBFBF" w:themeColor="background1" w:themeShade="BF"/>
              <w:bottom w:val="single" w:sz="8" w:space="0" w:color="BFBFBF" w:themeColor="background1" w:themeShade="BF"/>
            </w:tcBorders>
            <w:vAlign w:val="center"/>
          </w:tcPr>
          <w:p w14:paraId="2B1B3146"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p w14:paraId="4D3E149C"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MnSO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0.2 M</w:t>
            </w:r>
          </w:p>
        </w:tc>
        <w:tc>
          <w:tcPr>
            <w:tcW w:w="714" w:type="dxa"/>
            <w:tcBorders>
              <w:top w:val="single" w:sz="8" w:space="0" w:color="BFBFBF" w:themeColor="background1" w:themeShade="BF"/>
              <w:bottom w:val="single" w:sz="8" w:space="0" w:color="BFBFBF" w:themeColor="background1" w:themeShade="BF"/>
            </w:tcBorders>
            <w:vAlign w:val="center"/>
          </w:tcPr>
          <w:p w14:paraId="61A977C4"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13.3</w:t>
            </w:r>
          </w:p>
        </w:tc>
        <w:tc>
          <w:tcPr>
            <w:tcW w:w="1615" w:type="dxa"/>
            <w:tcBorders>
              <w:top w:val="single" w:sz="8" w:space="0" w:color="BFBFBF" w:themeColor="background1" w:themeShade="BF"/>
              <w:bottom w:val="single" w:sz="8" w:space="0" w:color="BFBFBF" w:themeColor="background1" w:themeShade="BF"/>
            </w:tcBorders>
            <w:vAlign w:val="center"/>
          </w:tcPr>
          <w:p w14:paraId="3D6484E7"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74.04</w:t>
            </w:r>
          </w:p>
        </w:tc>
        <w:tc>
          <w:tcPr>
            <w:tcW w:w="615" w:type="dxa"/>
            <w:tcBorders>
              <w:top w:val="single" w:sz="8" w:space="0" w:color="BFBFBF" w:themeColor="background1" w:themeShade="BF"/>
              <w:bottom w:val="single" w:sz="8" w:space="0" w:color="BFBFBF" w:themeColor="background1" w:themeShade="BF"/>
            </w:tcBorders>
            <w:vAlign w:val="center"/>
          </w:tcPr>
          <w:p w14:paraId="544B5E92" w14:textId="03D95732"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8</w:t>
            </w:r>
            <w:r w:rsidRPr="0024573F">
              <w:rPr>
                <w:rFonts w:eastAsia="Malgun Gothic"/>
                <w:color w:val="000000" w:themeColor="text1"/>
                <w:sz w:val="16"/>
                <w:szCs w:val="16"/>
              </w:rPr>
              <w:t>]</w:t>
            </w:r>
          </w:p>
        </w:tc>
      </w:tr>
      <w:tr w:rsidR="0024573F" w:rsidRPr="0024573F" w14:paraId="3CBE7254"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12EF9571" w14:textId="77777777" w:rsidR="000768DD" w:rsidRPr="0024573F" w:rsidRDefault="000768DD" w:rsidP="00B53D25">
            <w:pPr>
              <w:jc w:val="center"/>
              <w:rPr>
                <w:color w:val="000000" w:themeColor="text1"/>
                <w:sz w:val="16"/>
                <w:szCs w:val="16"/>
              </w:rPr>
            </w:pPr>
            <w:r w:rsidRPr="0024573F">
              <w:rPr>
                <w:color w:val="000000" w:themeColor="text1"/>
                <w:sz w:val="16"/>
                <w:szCs w:val="16"/>
              </w:rPr>
              <w:t>Zn@a-Ag mesh (2)</w:t>
            </w:r>
          </w:p>
        </w:tc>
        <w:tc>
          <w:tcPr>
            <w:tcW w:w="1434" w:type="dxa"/>
            <w:tcBorders>
              <w:top w:val="single" w:sz="8" w:space="0" w:color="BFBFBF" w:themeColor="background1" w:themeShade="BF"/>
              <w:bottom w:val="single" w:sz="8" w:space="0" w:color="BFBFBF" w:themeColor="background1" w:themeShade="BF"/>
            </w:tcBorders>
            <w:vAlign w:val="center"/>
          </w:tcPr>
          <w:p w14:paraId="0C44C2B5" w14:textId="77777777" w:rsidR="000768DD" w:rsidRPr="0024573F" w:rsidRDefault="000768DD" w:rsidP="00B53D25">
            <w:pPr>
              <w:jc w:val="center"/>
              <w:rPr>
                <w:color w:val="000000" w:themeColor="text1"/>
                <w:sz w:val="16"/>
                <w:szCs w:val="16"/>
              </w:rPr>
            </w:pPr>
            <w:r w:rsidRPr="0024573F">
              <w:rPr>
                <w:color w:val="000000" w:themeColor="text1"/>
                <w:sz w:val="16"/>
                <w:szCs w:val="16"/>
              </w:rPr>
              <w:t>LFP</w:t>
            </w:r>
          </w:p>
        </w:tc>
        <w:tc>
          <w:tcPr>
            <w:tcW w:w="1344" w:type="dxa"/>
            <w:tcBorders>
              <w:top w:val="single" w:sz="8" w:space="0" w:color="BFBFBF" w:themeColor="background1" w:themeShade="BF"/>
              <w:bottom w:val="single" w:sz="8" w:space="0" w:color="BFBFBF" w:themeColor="background1" w:themeShade="BF"/>
            </w:tcBorders>
            <w:vAlign w:val="center"/>
          </w:tcPr>
          <w:p w14:paraId="44EE4523"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03DF3014"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2M,</w:t>
            </w:r>
          </w:p>
          <w:p w14:paraId="24441302"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LiCl 1M</w:t>
            </w:r>
          </w:p>
        </w:tc>
        <w:tc>
          <w:tcPr>
            <w:tcW w:w="714" w:type="dxa"/>
            <w:tcBorders>
              <w:top w:val="single" w:sz="8" w:space="0" w:color="BFBFBF" w:themeColor="background1" w:themeShade="BF"/>
              <w:bottom w:val="single" w:sz="8" w:space="0" w:color="BFBFBF" w:themeColor="background1" w:themeShade="BF"/>
            </w:tcBorders>
            <w:vAlign w:val="center"/>
          </w:tcPr>
          <w:p w14:paraId="6299FFDA"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6.8</w:t>
            </w:r>
          </w:p>
        </w:tc>
        <w:tc>
          <w:tcPr>
            <w:tcW w:w="1615" w:type="dxa"/>
            <w:tcBorders>
              <w:top w:val="single" w:sz="8" w:space="0" w:color="BFBFBF" w:themeColor="background1" w:themeShade="BF"/>
              <w:bottom w:val="single" w:sz="8" w:space="0" w:color="BFBFBF" w:themeColor="background1" w:themeShade="BF"/>
            </w:tcBorders>
            <w:vAlign w:val="center"/>
          </w:tcPr>
          <w:p w14:paraId="48F93D04"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52.46</w:t>
            </w:r>
          </w:p>
        </w:tc>
        <w:tc>
          <w:tcPr>
            <w:tcW w:w="615" w:type="dxa"/>
            <w:tcBorders>
              <w:top w:val="single" w:sz="8" w:space="0" w:color="BFBFBF" w:themeColor="background1" w:themeShade="BF"/>
              <w:bottom w:val="single" w:sz="8" w:space="0" w:color="BFBFBF" w:themeColor="background1" w:themeShade="BF"/>
            </w:tcBorders>
            <w:vAlign w:val="center"/>
          </w:tcPr>
          <w:p w14:paraId="1CA68EBC" w14:textId="1458341A"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9</w:t>
            </w:r>
            <w:r w:rsidRPr="0024573F">
              <w:rPr>
                <w:rFonts w:eastAsia="Malgun Gothic"/>
                <w:color w:val="000000" w:themeColor="text1"/>
                <w:sz w:val="16"/>
                <w:szCs w:val="16"/>
              </w:rPr>
              <w:t>]</w:t>
            </w:r>
          </w:p>
        </w:tc>
      </w:tr>
      <w:tr w:rsidR="0024573F" w:rsidRPr="0024573F" w14:paraId="70A368A3"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7134C48C" w14:textId="77777777" w:rsidR="000768DD" w:rsidRPr="0024573F" w:rsidRDefault="000768DD" w:rsidP="00B53D25">
            <w:pPr>
              <w:jc w:val="center"/>
              <w:rPr>
                <w:color w:val="000000" w:themeColor="text1"/>
                <w:sz w:val="16"/>
                <w:szCs w:val="16"/>
              </w:rPr>
            </w:pPr>
            <w:r w:rsidRPr="0024573F">
              <w:rPr>
                <w:color w:val="000000" w:themeColor="text1"/>
                <w:sz w:val="16"/>
                <w:szCs w:val="16"/>
              </w:rPr>
              <w:t>Zn@ZIF-8-500 (10)</w:t>
            </w:r>
          </w:p>
        </w:tc>
        <w:tc>
          <w:tcPr>
            <w:tcW w:w="1434" w:type="dxa"/>
            <w:tcBorders>
              <w:top w:val="single" w:sz="8" w:space="0" w:color="BFBFBF" w:themeColor="background1" w:themeShade="BF"/>
              <w:bottom w:val="single" w:sz="8" w:space="0" w:color="BFBFBF" w:themeColor="background1" w:themeShade="BF"/>
            </w:tcBorders>
            <w:vAlign w:val="center"/>
          </w:tcPr>
          <w:p w14:paraId="10652C5E" w14:textId="77777777" w:rsidR="000768DD" w:rsidRPr="0024573F" w:rsidRDefault="000768DD" w:rsidP="00B53D25">
            <w:pPr>
              <w:jc w:val="center"/>
              <w:rPr>
                <w:color w:val="000000" w:themeColor="text1"/>
                <w:sz w:val="16"/>
                <w:szCs w:val="16"/>
              </w:rPr>
            </w:pPr>
            <w:r w:rsidRPr="0024573F">
              <w:rPr>
                <w:color w:val="000000" w:themeColor="text1"/>
                <w:sz w:val="16"/>
                <w:szCs w:val="16"/>
              </w:rPr>
              <w:t>I</w:t>
            </w:r>
            <w:r w:rsidRPr="0024573F">
              <w:rPr>
                <w:color w:val="000000" w:themeColor="text1"/>
                <w:sz w:val="16"/>
                <w:szCs w:val="16"/>
                <w:vertAlign w:val="subscript"/>
              </w:rPr>
              <w:t>2</w:t>
            </w:r>
            <w:r w:rsidRPr="0024573F">
              <w:rPr>
                <w:color w:val="000000" w:themeColor="text1"/>
                <w:sz w:val="16"/>
                <w:szCs w:val="16"/>
              </w:rPr>
              <w:t xml:space="preserve"> (liquid cathode)</w:t>
            </w:r>
          </w:p>
        </w:tc>
        <w:tc>
          <w:tcPr>
            <w:tcW w:w="1344" w:type="dxa"/>
            <w:tcBorders>
              <w:top w:val="single" w:sz="8" w:space="0" w:color="BFBFBF" w:themeColor="background1" w:themeShade="BF"/>
              <w:bottom w:val="single" w:sz="8" w:space="0" w:color="BFBFBF" w:themeColor="background1" w:themeShade="BF"/>
            </w:tcBorders>
            <w:vAlign w:val="center"/>
          </w:tcPr>
          <w:p w14:paraId="1463CF38" w14:textId="77777777" w:rsidR="000768DD" w:rsidRPr="0024573F" w:rsidRDefault="000768DD" w:rsidP="00B53D25">
            <w:pPr>
              <w:jc w:val="center"/>
              <w:rPr>
                <w:color w:val="000000" w:themeColor="text1"/>
                <w:sz w:val="16"/>
                <w:szCs w:val="16"/>
              </w:rPr>
            </w:pPr>
            <w:r w:rsidRPr="0024573F">
              <w:rPr>
                <w:color w:val="000000" w:themeColor="text1"/>
                <w:sz w:val="16"/>
                <w:szCs w:val="16"/>
              </w:rPr>
              <w:t>80 : 20</w:t>
            </w:r>
          </w:p>
        </w:tc>
        <w:tc>
          <w:tcPr>
            <w:tcW w:w="1754" w:type="dxa"/>
            <w:tcBorders>
              <w:top w:val="single" w:sz="8" w:space="0" w:color="BFBFBF" w:themeColor="background1" w:themeShade="BF"/>
              <w:bottom w:val="single" w:sz="8" w:space="0" w:color="BFBFBF" w:themeColor="background1" w:themeShade="BF"/>
            </w:tcBorders>
            <w:vAlign w:val="center"/>
          </w:tcPr>
          <w:p w14:paraId="54114C3E"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LiI 1M, I</w:t>
            </w:r>
            <w:r w:rsidRPr="0024573F">
              <w:rPr>
                <w:rFonts w:eastAsia="Malgun Gothic"/>
                <w:color w:val="000000" w:themeColor="text1"/>
                <w:sz w:val="16"/>
                <w:szCs w:val="16"/>
                <w:vertAlign w:val="subscript"/>
              </w:rPr>
              <w:t>2</w:t>
            </w:r>
            <w:r w:rsidRPr="0024573F">
              <w:rPr>
                <w:rFonts w:eastAsia="Malgun Gothic"/>
                <w:color w:val="000000" w:themeColor="text1"/>
                <w:sz w:val="16"/>
                <w:szCs w:val="16"/>
              </w:rPr>
              <w:t xml:space="preserve"> 0.1M,</w:t>
            </w:r>
          </w:p>
          <w:p w14:paraId="36A6C981"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0.5M</w:t>
            </w:r>
          </w:p>
        </w:tc>
        <w:tc>
          <w:tcPr>
            <w:tcW w:w="714" w:type="dxa"/>
            <w:tcBorders>
              <w:top w:val="single" w:sz="8" w:space="0" w:color="BFBFBF" w:themeColor="background1" w:themeShade="BF"/>
              <w:bottom w:val="single" w:sz="8" w:space="0" w:color="BFBFBF" w:themeColor="background1" w:themeShade="BF"/>
            </w:tcBorders>
            <w:vAlign w:val="center"/>
          </w:tcPr>
          <w:p w14:paraId="378D31AE"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20.8</w:t>
            </w:r>
          </w:p>
        </w:tc>
        <w:tc>
          <w:tcPr>
            <w:tcW w:w="1615" w:type="dxa"/>
            <w:tcBorders>
              <w:top w:val="single" w:sz="8" w:space="0" w:color="BFBFBF" w:themeColor="background1" w:themeShade="BF"/>
              <w:bottom w:val="single" w:sz="8" w:space="0" w:color="BFBFBF" w:themeColor="background1" w:themeShade="BF"/>
            </w:tcBorders>
            <w:vAlign w:val="center"/>
          </w:tcPr>
          <w:p w14:paraId="3EB7B58E"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33.83</w:t>
            </w:r>
          </w:p>
        </w:tc>
        <w:tc>
          <w:tcPr>
            <w:tcW w:w="615" w:type="dxa"/>
            <w:tcBorders>
              <w:top w:val="single" w:sz="8" w:space="0" w:color="BFBFBF" w:themeColor="background1" w:themeShade="BF"/>
              <w:bottom w:val="single" w:sz="8" w:space="0" w:color="BFBFBF" w:themeColor="background1" w:themeShade="BF"/>
            </w:tcBorders>
            <w:vAlign w:val="center"/>
          </w:tcPr>
          <w:p w14:paraId="28BCDE28" w14:textId="4C57C54B"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S1</w:t>
            </w:r>
            <w:r w:rsidR="00AE4537" w:rsidRPr="0024573F">
              <w:rPr>
                <w:rFonts w:eastAsia="Malgun Gothic"/>
                <w:color w:val="000000" w:themeColor="text1"/>
                <w:sz w:val="16"/>
                <w:szCs w:val="16"/>
              </w:rPr>
              <w:t>0</w:t>
            </w:r>
            <w:r w:rsidRPr="0024573F">
              <w:rPr>
                <w:rFonts w:eastAsia="Malgun Gothic"/>
                <w:color w:val="000000" w:themeColor="text1"/>
                <w:sz w:val="16"/>
                <w:szCs w:val="16"/>
              </w:rPr>
              <w:t>]</w:t>
            </w:r>
          </w:p>
        </w:tc>
      </w:tr>
      <w:tr w:rsidR="0024573F" w:rsidRPr="0024573F" w14:paraId="7E588EEE"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47F239B0" w14:textId="77777777" w:rsidR="000768DD" w:rsidRPr="0024573F" w:rsidRDefault="000768DD" w:rsidP="00B53D25">
            <w:pPr>
              <w:jc w:val="center"/>
              <w:rPr>
                <w:color w:val="000000" w:themeColor="text1"/>
                <w:sz w:val="16"/>
                <w:szCs w:val="16"/>
              </w:rPr>
            </w:pPr>
            <w:r w:rsidRPr="0024573F">
              <w:rPr>
                <w:color w:val="000000" w:themeColor="text1"/>
                <w:sz w:val="16"/>
                <w:szCs w:val="16"/>
              </w:rPr>
              <w:t>MGA@Zn (5)</w:t>
            </w:r>
          </w:p>
        </w:tc>
        <w:tc>
          <w:tcPr>
            <w:tcW w:w="1434" w:type="dxa"/>
            <w:tcBorders>
              <w:top w:val="single" w:sz="8" w:space="0" w:color="BFBFBF" w:themeColor="background1" w:themeShade="BF"/>
              <w:bottom w:val="single" w:sz="8" w:space="0" w:color="BFBFBF" w:themeColor="background1" w:themeShade="BF"/>
            </w:tcBorders>
            <w:vAlign w:val="center"/>
          </w:tcPr>
          <w:p w14:paraId="329BF42C" w14:textId="77777777" w:rsidR="000768DD" w:rsidRPr="0024573F" w:rsidRDefault="000768DD" w:rsidP="00B53D25">
            <w:pPr>
              <w:jc w:val="center"/>
              <w:rPr>
                <w:color w:val="000000" w:themeColor="text1"/>
                <w:sz w:val="16"/>
                <w:szCs w:val="16"/>
              </w:rPr>
            </w:pPr>
            <w:r w:rsidRPr="0024573F">
              <w:rPr>
                <w:color w:val="000000" w:themeColor="text1"/>
                <w:sz w:val="16"/>
                <w:szCs w:val="16"/>
              </w:rPr>
              <w:t>LMO</w:t>
            </w:r>
          </w:p>
        </w:tc>
        <w:tc>
          <w:tcPr>
            <w:tcW w:w="1344" w:type="dxa"/>
            <w:tcBorders>
              <w:top w:val="single" w:sz="8" w:space="0" w:color="BFBFBF" w:themeColor="background1" w:themeShade="BF"/>
              <w:bottom w:val="single" w:sz="8" w:space="0" w:color="BFBFBF" w:themeColor="background1" w:themeShade="BF"/>
            </w:tcBorders>
            <w:vAlign w:val="center"/>
          </w:tcPr>
          <w:p w14:paraId="23F310A8"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w:t>
            </w:r>
          </w:p>
        </w:tc>
        <w:tc>
          <w:tcPr>
            <w:tcW w:w="1754" w:type="dxa"/>
            <w:tcBorders>
              <w:top w:val="single" w:sz="8" w:space="0" w:color="BFBFBF" w:themeColor="background1" w:themeShade="BF"/>
              <w:bottom w:val="single" w:sz="8" w:space="0" w:color="BFBFBF" w:themeColor="background1" w:themeShade="BF"/>
            </w:tcBorders>
            <w:vAlign w:val="center"/>
          </w:tcPr>
          <w:p w14:paraId="3ED2BA40"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PVA, Mxene,</w:t>
            </w:r>
          </w:p>
          <w:p w14:paraId="353FEC16"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Zn(OTF)</w:t>
            </w:r>
            <w:r w:rsidRPr="0024573F">
              <w:rPr>
                <w:rFonts w:eastAsia="Malgun Gothic"/>
                <w:color w:val="000000" w:themeColor="text1"/>
                <w:sz w:val="16"/>
                <w:szCs w:val="16"/>
                <w:vertAlign w:val="subscript"/>
              </w:rPr>
              <w:t>2</w:t>
            </w:r>
            <w:r w:rsidRPr="0024573F">
              <w:rPr>
                <w:rFonts w:eastAsia="Malgun Gothic"/>
                <w:color w:val="000000" w:themeColor="text1"/>
                <w:sz w:val="16"/>
                <w:szCs w:val="16"/>
              </w:rPr>
              <w:t>, Li</w:t>
            </w:r>
            <w:r w:rsidRPr="0024573F">
              <w:rPr>
                <w:rFonts w:eastAsia="Malgun Gothic"/>
                <w:color w:val="000000" w:themeColor="text1"/>
                <w:sz w:val="16"/>
                <w:szCs w:val="16"/>
                <w:vertAlign w:val="subscript"/>
              </w:rPr>
              <w:t>2</w:t>
            </w:r>
            <w:r w:rsidRPr="0024573F">
              <w:rPr>
                <w:rFonts w:eastAsia="Malgun Gothic"/>
                <w:color w:val="000000" w:themeColor="text1"/>
                <w:sz w:val="16"/>
                <w:szCs w:val="16"/>
              </w:rPr>
              <w:t>SO</w:t>
            </w:r>
            <w:r w:rsidRPr="0024573F">
              <w:rPr>
                <w:rFonts w:eastAsia="Malgun Gothic"/>
                <w:color w:val="000000" w:themeColor="text1"/>
                <w:sz w:val="16"/>
                <w:szCs w:val="16"/>
                <w:vertAlign w:val="subscript"/>
              </w:rPr>
              <w:t>4</w:t>
            </w:r>
          </w:p>
        </w:tc>
        <w:tc>
          <w:tcPr>
            <w:tcW w:w="714" w:type="dxa"/>
            <w:tcBorders>
              <w:top w:val="single" w:sz="8" w:space="0" w:color="BFBFBF" w:themeColor="background1" w:themeShade="BF"/>
              <w:bottom w:val="single" w:sz="8" w:space="0" w:color="BFBFBF" w:themeColor="background1" w:themeShade="BF"/>
            </w:tcBorders>
            <w:vAlign w:val="center"/>
          </w:tcPr>
          <w:p w14:paraId="7050E2BA"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2.7</w:t>
            </w:r>
          </w:p>
        </w:tc>
        <w:tc>
          <w:tcPr>
            <w:tcW w:w="1615" w:type="dxa"/>
            <w:tcBorders>
              <w:top w:val="single" w:sz="8" w:space="0" w:color="BFBFBF" w:themeColor="background1" w:themeShade="BF"/>
              <w:bottom w:val="single" w:sz="8" w:space="0" w:color="BFBFBF" w:themeColor="background1" w:themeShade="BF"/>
            </w:tcBorders>
            <w:vAlign w:val="center"/>
          </w:tcPr>
          <w:p w14:paraId="6A16F87F"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81.3</w:t>
            </w:r>
          </w:p>
        </w:tc>
        <w:tc>
          <w:tcPr>
            <w:tcW w:w="615" w:type="dxa"/>
            <w:tcBorders>
              <w:top w:val="single" w:sz="8" w:space="0" w:color="BFBFBF" w:themeColor="background1" w:themeShade="BF"/>
              <w:bottom w:val="single" w:sz="8" w:space="0" w:color="BFBFBF" w:themeColor="background1" w:themeShade="BF"/>
            </w:tcBorders>
            <w:vAlign w:val="center"/>
          </w:tcPr>
          <w:p w14:paraId="0E4814F4" w14:textId="3C649EE2"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S1</w:t>
            </w:r>
            <w:r w:rsidR="00AE4537" w:rsidRPr="0024573F">
              <w:rPr>
                <w:rFonts w:eastAsia="Malgun Gothic"/>
                <w:color w:val="000000" w:themeColor="text1"/>
                <w:sz w:val="16"/>
                <w:szCs w:val="16"/>
              </w:rPr>
              <w:t>1</w:t>
            </w:r>
            <w:r w:rsidRPr="0024573F">
              <w:rPr>
                <w:rFonts w:eastAsia="Malgun Gothic"/>
                <w:color w:val="000000" w:themeColor="text1"/>
                <w:sz w:val="16"/>
                <w:szCs w:val="16"/>
              </w:rPr>
              <w:t>]</w:t>
            </w:r>
          </w:p>
        </w:tc>
      </w:tr>
      <w:tr w:rsidR="0024573F" w:rsidRPr="0024573F" w14:paraId="1825F783"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26704CCE" w14:textId="77777777" w:rsidR="000768DD" w:rsidRPr="0024573F" w:rsidRDefault="000768DD" w:rsidP="00B53D25">
            <w:pPr>
              <w:jc w:val="center"/>
              <w:rPr>
                <w:color w:val="000000" w:themeColor="text1"/>
                <w:sz w:val="16"/>
                <w:szCs w:val="16"/>
              </w:rPr>
            </w:pPr>
            <w:r w:rsidRPr="0024573F">
              <w:rPr>
                <w:color w:val="000000" w:themeColor="text1"/>
                <w:sz w:val="16"/>
                <w:szCs w:val="16"/>
              </w:rPr>
              <w:t>Zn@LM-AgT (10)</w:t>
            </w:r>
          </w:p>
        </w:tc>
        <w:tc>
          <w:tcPr>
            <w:tcW w:w="1434" w:type="dxa"/>
            <w:tcBorders>
              <w:top w:val="single" w:sz="8" w:space="0" w:color="BFBFBF" w:themeColor="background1" w:themeShade="BF"/>
              <w:bottom w:val="single" w:sz="8" w:space="0" w:color="BFBFBF" w:themeColor="background1" w:themeShade="BF"/>
            </w:tcBorders>
            <w:vAlign w:val="center"/>
          </w:tcPr>
          <w:p w14:paraId="3D3F368E" w14:textId="77777777" w:rsidR="000768DD" w:rsidRPr="0024573F" w:rsidRDefault="000768DD" w:rsidP="00B53D25">
            <w:pPr>
              <w:jc w:val="center"/>
              <w:rPr>
                <w:color w:val="000000" w:themeColor="text1"/>
                <w:sz w:val="16"/>
                <w:szCs w:val="16"/>
              </w:rPr>
            </w:pPr>
            <w:r w:rsidRPr="0024573F">
              <w:rPr>
                <w:color w:val="000000" w:themeColor="text1"/>
                <w:sz w:val="16"/>
                <w:szCs w:val="16"/>
              </w:rPr>
              <w:t>NVO</w:t>
            </w:r>
          </w:p>
        </w:tc>
        <w:tc>
          <w:tcPr>
            <w:tcW w:w="1344" w:type="dxa"/>
            <w:tcBorders>
              <w:top w:val="single" w:sz="8" w:space="0" w:color="BFBFBF" w:themeColor="background1" w:themeShade="BF"/>
              <w:bottom w:val="single" w:sz="8" w:space="0" w:color="BFBFBF" w:themeColor="background1" w:themeShade="BF"/>
            </w:tcBorders>
            <w:vAlign w:val="center"/>
          </w:tcPr>
          <w:p w14:paraId="3D1CB682"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:10</w:t>
            </w:r>
          </w:p>
        </w:tc>
        <w:tc>
          <w:tcPr>
            <w:tcW w:w="1754" w:type="dxa"/>
            <w:tcBorders>
              <w:top w:val="single" w:sz="8" w:space="0" w:color="BFBFBF" w:themeColor="background1" w:themeShade="BF"/>
              <w:bottom w:val="single" w:sz="8" w:space="0" w:color="BFBFBF" w:themeColor="background1" w:themeShade="BF"/>
            </w:tcBorders>
            <w:vAlign w:val="center"/>
          </w:tcPr>
          <w:p w14:paraId="119279AA"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p w14:paraId="3B521978"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MnSO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0.1 M</w:t>
            </w:r>
          </w:p>
        </w:tc>
        <w:tc>
          <w:tcPr>
            <w:tcW w:w="714" w:type="dxa"/>
            <w:tcBorders>
              <w:top w:val="single" w:sz="8" w:space="0" w:color="BFBFBF" w:themeColor="background1" w:themeShade="BF"/>
              <w:bottom w:val="single" w:sz="8" w:space="0" w:color="BFBFBF" w:themeColor="background1" w:themeShade="BF"/>
            </w:tcBorders>
            <w:vAlign w:val="center"/>
          </w:tcPr>
          <w:p w14:paraId="57A7D899"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46.7</w:t>
            </w:r>
          </w:p>
        </w:tc>
        <w:tc>
          <w:tcPr>
            <w:tcW w:w="1615" w:type="dxa"/>
            <w:tcBorders>
              <w:top w:val="single" w:sz="8" w:space="0" w:color="BFBFBF" w:themeColor="background1" w:themeShade="BF"/>
              <w:bottom w:val="single" w:sz="8" w:space="0" w:color="BFBFBF" w:themeColor="background1" w:themeShade="BF"/>
            </w:tcBorders>
            <w:vAlign w:val="center"/>
          </w:tcPr>
          <w:p w14:paraId="5D2D54C6"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14.65</w:t>
            </w:r>
          </w:p>
        </w:tc>
        <w:tc>
          <w:tcPr>
            <w:tcW w:w="615" w:type="dxa"/>
            <w:tcBorders>
              <w:top w:val="single" w:sz="8" w:space="0" w:color="BFBFBF" w:themeColor="background1" w:themeShade="BF"/>
              <w:bottom w:val="single" w:sz="8" w:space="0" w:color="BFBFBF" w:themeColor="background1" w:themeShade="BF"/>
            </w:tcBorders>
            <w:vAlign w:val="center"/>
          </w:tcPr>
          <w:p w14:paraId="2F1A1F0D" w14:textId="7F9A9C7D"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S1</w:t>
            </w:r>
            <w:r w:rsidR="00AE4537" w:rsidRPr="0024573F">
              <w:rPr>
                <w:rFonts w:eastAsia="Malgun Gothic"/>
                <w:color w:val="000000" w:themeColor="text1"/>
                <w:sz w:val="16"/>
                <w:szCs w:val="16"/>
              </w:rPr>
              <w:t>2</w:t>
            </w:r>
            <w:r w:rsidRPr="0024573F">
              <w:rPr>
                <w:rFonts w:eastAsia="Malgun Gothic"/>
                <w:color w:val="000000" w:themeColor="text1"/>
                <w:sz w:val="16"/>
                <w:szCs w:val="16"/>
              </w:rPr>
              <w:t>]</w:t>
            </w:r>
          </w:p>
        </w:tc>
      </w:tr>
      <w:tr w:rsidR="0024573F" w:rsidRPr="0024573F" w14:paraId="0FCA97FE"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03952281" w14:textId="77777777" w:rsidR="000768DD" w:rsidRPr="0024573F" w:rsidRDefault="000768DD" w:rsidP="00B53D25">
            <w:pPr>
              <w:jc w:val="center"/>
              <w:rPr>
                <w:color w:val="000000" w:themeColor="text1"/>
                <w:sz w:val="16"/>
                <w:szCs w:val="16"/>
              </w:rPr>
            </w:pPr>
            <w:r w:rsidRPr="0024573F">
              <w:rPr>
                <w:color w:val="000000" w:themeColor="text1"/>
                <w:sz w:val="16"/>
                <w:szCs w:val="16"/>
              </w:rPr>
              <w:t>Zn@Cu (4)</w:t>
            </w:r>
          </w:p>
        </w:tc>
        <w:tc>
          <w:tcPr>
            <w:tcW w:w="1434" w:type="dxa"/>
            <w:tcBorders>
              <w:top w:val="single" w:sz="8" w:space="0" w:color="BFBFBF" w:themeColor="background1" w:themeShade="BF"/>
              <w:bottom w:val="single" w:sz="8" w:space="0" w:color="BFBFBF" w:themeColor="background1" w:themeShade="BF"/>
            </w:tcBorders>
            <w:vAlign w:val="center"/>
          </w:tcPr>
          <w:p w14:paraId="0B594E09" w14:textId="77777777" w:rsidR="000768DD" w:rsidRPr="0024573F" w:rsidRDefault="000768DD" w:rsidP="00B53D25">
            <w:pPr>
              <w:jc w:val="center"/>
              <w:rPr>
                <w:color w:val="000000" w:themeColor="text1"/>
                <w:sz w:val="16"/>
                <w:szCs w:val="16"/>
              </w:rPr>
            </w:pPr>
            <w:r w:rsidRPr="0024573F">
              <w:rPr>
                <w:color w:val="000000" w:themeColor="text1"/>
                <w:sz w:val="16"/>
                <w:szCs w:val="16"/>
              </w:rPr>
              <w:t>MnO</w:t>
            </w:r>
            <w:r w:rsidRPr="0024573F">
              <w:rPr>
                <w:color w:val="000000" w:themeColor="text1"/>
                <w:sz w:val="16"/>
                <w:szCs w:val="16"/>
                <w:vertAlign w:val="subscript"/>
              </w:rPr>
              <w:t>2</w:t>
            </w:r>
          </w:p>
        </w:tc>
        <w:tc>
          <w:tcPr>
            <w:tcW w:w="1344" w:type="dxa"/>
            <w:tcBorders>
              <w:top w:val="single" w:sz="8" w:space="0" w:color="BFBFBF" w:themeColor="background1" w:themeShade="BF"/>
              <w:bottom w:val="single" w:sz="8" w:space="0" w:color="BFBFBF" w:themeColor="background1" w:themeShade="BF"/>
            </w:tcBorders>
            <w:vAlign w:val="center"/>
          </w:tcPr>
          <w:p w14:paraId="7C137852"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8" w:space="0" w:color="BFBFBF" w:themeColor="background1" w:themeShade="BF"/>
            </w:tcBorders>
            <w:vAlign w:val="center"/>
          </w:tcPr>
          <w:p w14:paraId="11FBE5D1"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HWAE-10, 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1 M,</w:t>
            </w:r>
          </w:p>
          <w:p w14:paraId="07AC3881"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MnSO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0.1 M</w:t>
            </w:r>
          </w:p>
        </w:tc>
        <w:tc>
          <w:tcPr>
            <w:tcW w:w="714" w:type="dxa"/>
            <w:tcBorders>
              <w:top w:val="single" w:sz="8" w:space="0" w:color="BFBFBF" w:themeColor="background1" w:themeShade="BF"/>
              <w:bottom w:val="single" w:sz="8" w:space="0" w:color="BFBFBF" w:themeColor="background1" w:themeShade="BF"/>
            </w:tcBorders>
            <w:vAlign w:val="center"/>
          </w:tcPr>
          <w:p w14:paraId="75005B77"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10</w:t>
            </w:r>
          </w:p>
        </w:tc>
        <w:tc>
          <w:tcPr>
            <w:tcW w:w="1615" w:type="dxa"/>
            <w:tcBorders>
              <w:top w:val="single" w:sz="8" w:space="0" w:color="BFBFBF" w:themeColor="background1" w:themeShade="BF"/>
              <w:bottom w:val="single" w:sz="8" w:space="0" w:color="BFBFBF" w:themeColor="background1" w:themeShade="BF"/>
            </w:tcBorders>
            <w:vAlign w:val="center"/>
          </w:tcPr>
          <w:p w14:paraId="29C1E3AF"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78.83</w:t>
            </w:r>
          </w:p>
        </w:tc>
        <w:tc>
          <w:tcPr>
            <w:tcW w:w="615" w:type="dxa"/>
            <w:tcBorders>
              <w:top w:val="single" w:sz="8" w:space="0" w:color="BFBFBF" w:themeColor="background1" w:themeShade="BF"/>
              <w:bottom w:val="single" w:sz="8" w:space="0" w:color="BFBFBF" w:themeColor="background1" w:themeShade="BF"/>
            </w:tcBorders>
            <w:vAlign w:val="center"/>
          </w:tcPr>
          <w:p w14:paraId="0E48895E" w14:textId="6616C34C"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13</w:t>
            </w:r>
            <w:r w:rsidRPr="0024573F">
              <w:rPr>
                <w:rFonts w:eastAsia="Malgun Gothic"/>
                <w:color w:val="000000" w:themeColor="text1"/>
                <w:sz w:val="16"/>
                <w:szCs w:val="16"/>
              </w:rPr>
              <w:t>]</w:t>
            </w:r>
          </w:p>
        </w:tc>
      </w:tr>
      <w:tr w:rsidR="0024573F" w:rsidRPr="0024573F" w14:paraId="1FC1ABDB"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6A35B1A1" w14:textId="77777777" w:rsidR="000768DD" w:rsidRPr="0024573F" w:rsidRDefault="000768DD" w:rsidP="00B53D25">
            <w:pPr>
              <w:jc w:val="center"/>
              <w:rPr>
                <w:color w:val="000000" w:themeColor="text1"/>
                <w:sz w:val="16"/>
                <w:szCs w:val="16"/>
              </w:rPr>
            </w:pPr>
            <w:r w:rsidRPr="0024573F">
              <w:rPr>
                <w:color w:val="000000" w:themeColor="text1"/>
                <w:sz w:val="16"/>
                <w:szCs w:val="16"/>
              </w:rPr>
              <w:t>Zn foil (100 μm)</w:t>
            </w:r>
          </w:p>
        </w:tc>
        <w:tc>
          <w:tcPr>
            <w:tcW w:w="1434" w:type="dxa"/>
            <w:tcBorders>
              <w:top w:val="single" w:sz="8" w:space="0" w:color="BFBFBF" w:themeColor="background1" w:themeShade="BF"/>
              <w:bottom w:val="single" w:sz="8" w:space="0" w:color="BFBFBF" w:themeColor="background1" w:themeShade="BF"/>
            </w:tcBorders>
            <w:vAlign w:val="center"/>
          </w:tcPr>
          <w:p w14:paraId="28EC5CD5" w14:textId="77777777" w:rsidR="000768DD" w:rsidRPr="0024573F" w:rsidRDefault="000768DD" w:rsidP="00B53D25">
            <w:pPr>
              <w:jc w:val="center"/>
              <w:rPr>
                <w:color w:val="000000" w:themeColor="text1"/>
                <w:sz w:val="16"/>
                <w:szCs w:val="16"/>
              </w:rPr>
            </w:pPr>
            <w:r w:rsidRPr="0024573F">
              <w:rPr>
                <w:color w:val="000000" w:themeColor="text1"/>
                <w:sz w:val="16"/>
                <w:szCs w:val="16"/>
              </w:rPr>
              <w:t>MnO</w:t>
            </w:r>
            <w:r w:rsidRPr="0024573F">
              <w:rPr>
                <w:color w:val="000000" w:themeColor="text1"/>
                <w:sz w:val="16"/>
                <w:szCs w:val="16"/>
                <w:vertAlign w:val="subscript"/>
              </w:rPr>
              <w:t>2</w:t>
            </w:r>
          </w:p>
        </w:tc>
        <w:tc>
          <w:tcPr>
            <w:tcW w:w="1344" w:type="dxa"/>
            <w:tcBorders>
              <w:top w:val="single" w:sz="8" w:space="0" w:color="BFBFBF" w:themeColor="background1" w:themeShade="BF"/>
              <w:bottom w:val="single" w:sz="8" w:space="0" w:color="BFBFBF" w:themeColor="background1" w:themeShade="BF"/>
            </w:tcBorders>
            <w:vAlign w:val="center"/>
          </w:tcPr>
          <w:p w14:paraId="0EB22E13" w14:textId="77777777" w:rsidR="000768DD" w:rsidRPr="0024573F" w:rsidRDefault="000768DD" w:rsidP="00B53D25">
            <w:pPr>
              <w:jc w:val="center"/>
              <w:rPr>
                <w:color w:val="000000" w:themeColor="text1"/>
                <w:sz w:val="16"/>
                <w:szCs w:val="16"/>
              </w:rPr>
            </w:pPr>
            <w:r w:rsidRPr="0024573F">
              <w:rPr>
                <w:color w:val="000000" w:themeColor="text1"/>
                <w:sz w:val="16"/>
                <w:szCs w:val="16"/>
              </w:rPr>
              <w:t>100</w:t>
            </w:r>
          </w:p>
        </w:tc>
        <w:tc>
          <w:tcPr>
            <w:tcW w:w="1754" w:type="dxa"/>
            <w:tcBorders>
              <w:top w:val="single" w:sz="8" w:space="0" w:color="BFBFBF" w:themeColor="background1" w:themeShade="BF"/>
              <w:bottom w:val="single" w:sz="8" w:space="0" w:color="BFBFBF" w:themeColor="background1" w:themeShade="BF"/>
            </w:tcBorders>
            <w:vAlign w:val="center"/>
          </w:tcPr>
          <w:p w14:paraId="649E4872"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Acetone, 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2M</w:t>
            </w:r>
          </w:p>
        </w:tc>
        <w:tc>
          <w:tcPr>
            <w:tcW w:w="714" w:type="dxa"/>
            <w:tcBorders>
              <w:top w:val="single" w:sz="8" w:space="0" w:color="BFBFBF" w:themeColor="background1" w:themeShade="BF"/>
              <w:bottom w:val="single" w:sz="8" w:space="0" w:color="BFBFBF" w:themeColor="background1" w:themeShade="BF"/>
            </w:tcBorders>
            <w:vAlign w:val="center"/>
          </w:tcPr>
          <w:p w14:paraId="274E2A70"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354</w:t>
            </w:r>
          </w:p>
        </w:tc>
        <w:tc>
          <w:tcPr>
            <w:tcW w:w="1615" w:type="dxa"/>
            <w:tcBorders>
              <w:top w:val="single" w:sz="8" w:space="0" w:color="BFBFBF" w:themeColor="background1" w:themeShade="BF"/>
              <w:bottom w:val="single" w:sz="8" w:space="0" w:color="BFBFBF" w:themeColor="background1" w:themeShade="BF"/>
            </w:tcBorders>
            <w:vAlign w:val="center"/>
          </w:tcPr>
          <w:p w14:paraId="7CBEC92D"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3.42</w:t>
            </w:r>
          </w:p>
        </w:tc>
        <w:tc>
          <w:tcPr>
            <w:tcW w:w="615" w:type="dxa"/>
            <w:tcBorders>
              <w:top w:val="single" w:sz="8" w:space="0" w:color="BFBFBF" w:themeColor="background1" w:themeShade="BF"/>
              <w:bottom w:val="single" w:sz="8" w:space="0" w:color="BFBFBF" w:themeColor="background1" w:themeShade="BF"/>
            </w:tcBorders>
            <w:vAlign w:val="center"/>
          </w:tcPr>
          <w:p w14:paraId="3E38AFEB" w14:textId="779A6CF1"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14</w:t>
            </w:r>
            <w:r w:rsidRPr="0024573F">
              <w:rPr>
                <w:rFonts w:eastAsia="Malgun Gothic"/>
                <w:color w:val="000000" w:themeColor="text1"/>
                <w:sz w:val="16"/>
                <w:szCs w:val="16"/>
              </w:rPr>
              <w:t>]</w:t>
            </w:r>
          </w:p>
        </w:tc>
      </w:tr>
      <w:tr w:rsidR="0024573F" w:rsidRPr="0024573F" w14:paraId="3634C2C7"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63EAB019" w14:textId="77777777" w:rsidR="000768DD" w:rsidRPr="0024573F" w:rsidRDefault="000768DD" w:rsidP="00B53D25">
            <w:pPr>
              <w:jc w:val="center"/>
              <w:rPr>
                <w:color w:val="000000" w:themeColor="text1"/>
                <w:sz w:val="16"/>
                <w:szCs w:val="16"/>
              </w:rPr>
            </w:pPr>
            <w:r w:rsidRPr="0024573F">
              <w:rPr>
                <w:color w:val="000000" w:themeColor="text1"/>
                <w:sz w:val="16"/>
                <w:szCs w:val="16"/>
              </w:rPr>
              <w:t>Zn foil (113 μm)</w:t>
            </w:r>
          </w:p>
        </w:tc>
        <w:tc>
          <w:tcPr>
            <w:tcW w:w="1434" w:type="dxa"/>
            <w:tcBorders>
              <w:top w:val="single" w:sz="8" w:space="0" w:color="BFBFBF" w:themeColor="background1" w:themeShade="BF"/>
              <w:bottom w:val="single" w:sz="8" w:space="0" w:color="BFBFBF" w:themeColor="background1" w:themeShade="BF"/>
            </w:tcBorders>
            <w:vAlign w:val="center"/>
          </w:tcPr>
          <w:p w14:paraId="3D728A1F" w14:textId="77777777" w:rsidR="000768DD" w:rsidRPr="0024573F" w:rsidRDefault="000768DD" w:rsidP="00B53D25">
            <w:pPr>
              <w:jc w:val="center"/>
              <w:rPr>
                <w:color w:val="000000" w:themeColor="text1"/>
                <w:sz w:val="16"/>
                <w:szCs w:val="16"/>
              </w:rPr>
            </w:pPr>
            <w:r w:rsidRPr="0024573F">
              <w:rPr>
                <w:color w:val="000000" w:themeColor="text1"/>
                <w:sz w:val="16"/>
                <w:szCs w:val="16"/>
              </w:rPr>
              <w:t>VS</w:t>
            </w:r>
            <w:r w:rsidRPr="0024573F">
              <w:rPr>
                <w:color w:val="000000" w:themeColor="text1"/>
                <w:sz w:val="16"/>
                <w:szCs w:val="16"/>
                <w:vertAlign w:val="subscript"/>
              </w:rPr>
              <w:t>2</w:t>
            </w:r>
          </w:p>
        </w:tc>
        <w:tc>
          <w:tcPr>
            <w:tcW w:w="1344" w:type="dxa"/>
            <w:tcBorders>
              <w:top w:val="single" w:sz="8" w:space="0" w:color="BFBFBF" w:themeColor="background1" w:themeShade="BF"/>
              <w:bottom w:val="single" w:sz="8" w:space="0" w:color="BFBFBF" w:themeColor="background1" w:themeShade="BF"/>
            </w:tcBorders>
            <w:vAlign w:val="center"/>
          </w:tcPr>
          <w:p w14:paraId="6E299556"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:10</w:t>
            </w:r>
          </w:p>
        </w:tc>
        <w:tc>
          <w:tcPr>
            <w:tcW w:w="1754" w:type="dxa"/>
            <w:tcBorders>
              <w:top w:val="single" w:sz="8" w:space="0" w:color="BFBFBF" w:themeColor="background1" w:themeShade="BF"/>
              <w:bottom w:val="single" w:sz="8" w:space="0" w:color="BFBFBF" w:themeColor="background1" w:themeShade="BF"/>
            </w:tcBorders>
            <w:vAlign w:val="center"/>
          </w:tcPr>
          <w:p w14:paraId="4C52E86C"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La(NO</w:t>
            </w:r>
            <w:r w:rsidRPr="0024573F">
              <w:rPr>
                <w:rFonts w:eastAsia="Malgun Gothic"/>
                <w:color w:val="000000" w:themeColor="text1"/>
                <w:sz w:val="16"/>
                <w:szCs w:val="16"/>
                <w:vertAlign w:val="subscript"/>
              </w:rPr>
              <w:t>3</w:t>
            </w:r>
            <w:r w:rsidRPr="0024573F">
              <w:rPr>
                <w:rFonts w:eastAsia="Malgun Gothic"/>
                <w:color w:val="000000" w:themeColor="text1"/>
                <w:sz w:val="16"/>
                <w:szCs w:val="16"/>
              </w:rPr>
              <w:t>)</w:t>
            </w:r>
            <w:r w:rsidRPr="0024573F">
              <w:rPr>
                <w:rFonts w:eastAsia="Malgun Gothic"/>
                <w:color w:val="000000" w:themeColor="text1"/>
                <w:sz w:val="16"/>
                <w:szCs w:val="16"/>
                <w:vertAlign w:val="subscript"/>
              </w:rPr>
              <w:t>3</w:t>
            </w:r>
            <w:r w:rsidRPr="0024573F">
              <w:rPr>
                <w:rFonts w:eastAsia="Malgun Gothic"/>
                <w:color w:val="000000" w:themeColor="text1"/>
                <w:sz w:val="16"/>
                <w:szCs w:val="16"/>
              </w:rPr>
              <w:t xml:space="preserve"> 0.0085 M,</w:t>
            </w:r>
          </w:p>
          <w:p w14:paraId="23AB4B88"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tc>
        <w:tc>
          <w:tcPr>
            <w:tcW w:w="714" w:type="dxa"/>
            <w:tcBorders>
              <w:top w:val="single" w:sz="8" w:space="0" w:color="BFBFBF" w:themeColor="background1" w:themeShade="BF"/>
              <w:bottom w:val="single" w:sz="8" w:space="0" w:color="BFBFBF" w:themeColor="background1" w:themeShade="BF"/>
            </w:tcBorders>
            <w:vAlign w:val="center"/>
          </w:tcPr>
          <w:p w14:paraId="7D7D6124"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6.8</w:t>
            </w:r>
          </w:p>
        </w:tc>
        <w:tc>
          <w:tcPr>
            <w:tcW w:w="1615" w:type="dxa"/>
            <w:tcBorders>
              <w:top w:val="single" w:sz="8" w:space="0" w:color="BFBFBF" w:themeColor="background1" w:themeShade="BF"/>
              <w:bottom w:val="single" w:sz="8" w:space="0" w:color="BFBFBF" w:themeColor="background1" w:themeShade="BF"/>
            </w:tcBorders>
            <w:vAlign w:val="center"/>
          </w:tcPr>
          <w:p w14:paraId="4E049FE2"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37.79</w:t>
            </w:r>
          </w:p>
        </w:tc>
        <w:tc>
          <w:tcPr>
            <w:tcW w:w="615" w:type="dxa"/>
            <w:tcBorders>
              <w:top w:val="single" w:sz="8" w:space="0" w:color="BFBFBF" w:themeColor="background1" w:themeShade="BF"/>
              <w:bottom w:val="single" w:sz="8" w:space="0" w:color="BFBFBF" w:themeColor="background1" w:themeShade="BF"/>
            </w:tcBorders>
            <w:vAlign w:val="center"/>
          </w:tcPr>
          <w:p w14:paraId="22767A0B" w14:textId="2959264B"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15</w:t>
            </w:r>
            <w:r w:rsidRPr="0024573F">
              <w:rPr>
                <w:rFonts w:eastAsia="Malgun Gothic"/>
                <w:color w:val="000000" w:themeColor="text1"/>
                <w:sz w:val="16"/>
                <w:szCs w:val="16"/>
              </w:rPr>
              <w:t>]</w:t>
            </w:r>
          </w:p>
        </w:tc>
      </w:tr>
      <w:tr w:rsidR="0024573F" w:rsidRPr="0024573F" w14:paraId="659E4E9C"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21210A69" w14:textId="77777777" w:rsidR="000768DD" w:rsidRPr="0024573F" w:rsidRDefault="000768DD" w:rsidP="00B53D25">
            <w:pPr>
              <w:jc w:val="center"/>
              <w:rPr>
                <w:color w:val="000000" w:themeColor="text1"/>
                <w:sz w:val="16"/>
                <w:szCs w:val="16"/>
              </w:rPr>
            </w:pPr>
            <w:r w:rsidRPr="0024573F">
              <w:rPr>
                <w:color w:val="000000" w:themeColor="text1"/>
                <w:sz w:val="16"/>
                <w:szCs w:val="16"/>
              </w:rPr>
              <w:t>Zn foil (50 μm)</w:t>
            </w:r>
          </w:p>
        </w:tc>
        <w:tc>
          <w:tcPr>
            <w:tcW w:w="1434" w:type="dxa"/>
            <w:tcBorders>
              <w:top w:val="single" w:sz="8" w:space="0" w:color="BFBFBF" w:themeColor="background1" w:themeShade="BF"/>
              <w:bottom w:val="single" w:sz="8" w:space="0" w:color="BFBFBF" w:themeColor="background1" w:themeShade="BF"/>
            </w:tcBorders>
            <w:vAlign w:val="center"/>
          </w:tcPr>
          <w:p w14:paraId="0B9927E1" w14:textId="77777777" w:rsidR="000768DD" w:rsidRPr="0024573F" w:rsidRDefault="000768DD" w:rsidP="00B53D25">
            <w:pPr>
              <w:jc w:val="center"/>
              <w:rPr>
                <w:color w:val="000000" w:themeColor="text1"/>
                <w:sz w:val="16"/>
                <w:szCs w:val="16"/>
              </w:rPr>
            </w:pPr>
            <w:r w:rsidRPr="0024573F">
              <w:rPr>
                <w:color w:val="000000" w:themeColor="text1"/>
                <w:sz w:val="16"/>
                <w:szCs w:val="16"/>
              </w:rPr>
              <w:t>PANI</w:t>
            </w:r>
          </w:p>
        </w:tc>
        <w:tc>
          <w:tcPr>
            <w:tcW w:w="1344" w:type="dxa"/>
            <w:tcBorders>
              <w:top w:val="single" w:sz="8" w:space="0" w:color="BFBFBF" w:themeColor="background1" w:themeShade="BF"/>
              <w:bottom w:val="single" w:sz="8" w:space="0" w:color="BFBFBF" w:themeColor="background1" w:themeShade="BF"/>
            </w:tcBorders>
            <w:vAlign w:val="center"/>
          </w:tcPr>
          <w:p w14:paraId="0D9B8C07" w14:textId="77777777" w:rsidR="000768DD" w:rsidRPr="0024573F" w:rsidRDefault="000768DD" w:rsidP="00B53D25">
            <w:pPr>
              <w:jc w:val="center"/>
              <w:rPr>
                <w:color w:val="000000" w:themeColor="text1"/>
                <w:sz w:val="16"/>
                <w:szCs w:val="16"/>
              </w:rPr>
            </w:pPr>
            <w:r w:rsidRPr="0024573F">
              <w:rPr>
                <w:color w:val="000000" w:themeColor="text1"/>
                <w:sz w:val="16"/>
                <w:szCs w:val="16"/>
              </w:rPr>
              <w:t>70 :20 :10</w:t>
            </w:r>
          </w:p>
        </w:tc>
        <w:tc>
          <w:tcPr>
            <w:tcW w:w="1754" w:type="dxa"/>
            <w:tcBorders>
              <w:top w:val="single" w:sz="8" w:space="0" w:color="BFBFBF" w:themeColor="background1" w:themeShade="BF"/>
              <w:bottom w:val="single" w:sz="8" w:space="0" w:color="BFBFBF" w:themeColor="background1" w:themeShade="BF"/>
            </w:tcBorders>
            <w:vAlign w:val="center"/>
          </w:tcPr>
          <w:p w14:paraId="23579F3E"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TMS 30 wt%,</w:t>
            </w:r>
          </w:p>
          <w:p w14:paraId="7384D7ED"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Zn(OTF)</w:t>
            </w:r>
            <w:r w:rsidRPr="0024573F">
              <w:rPr>
                <w:rFonts w:eastAsia="Malgun Gothic"/>
                <w:color w:val="000000" w:themeColor="text1"/>
                <w:sz w:val="16"/>
                <w:szCs w:val="16"/>
                <w:vertAlign w:val="subscript"/>
              </w:rPr>
              <w:t>2</w:t>
            </w:r>
            <w:r w:rsidRPr="0024573F">
              <w:rPr>
                <w:rFonts w:eastAsia="Malgun Gothic"/>
                <w:color w:val="000000" w:themeColor="text1"/>
                <w:sz w:val="16"/>
                <w:szCs w:val="16"/>
              </w:rPr>
              <w:t xml:space="preserve"> 2 M</w:t>
            </w:r>
          </w:p>
        </w:tc>
        <w:tc>
          <w:tcPr>
            <w:tcW w:w="714" w:type="dxa"/>
            <w:tcBorders>
              <w:top w:val="single" w:sz="8" w:space="0" w:color="BFBFBF" w:themeColor="background1" w:themeShade="BF"/>
              <w:bottom w:val="single" w:sz="8" w:space="0" w:color="BFBFBF" w:themeColor="background1" w:themeShade="BF"/>
            </w:tcBorders>
            <w:vAlign w:val="center"/>
          </w:tcPr>
          <w:p w14:paraId="4A5C8719"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9.6</w:t>
            </w:r>
          </w:p>
        </w:tc>
        <w:tc>
          <w:tcPr>
            <w:tcW w:w="1615" w:type="dxa"/>
            <w:tcBorders>
              <w:top w:val="single" w:sz="8" w:space="0" w:color="BFBFBF" w:themeColor="background1" w:themeShade="BF"/>
              <w:bottom w:val="single" w:sz="8" w:space="0" w:color="BFBFBF" w:themeColor="background1" w:themeShade="BF"/>
            </w:tcBorders>
            <w:vAlign w:val="center"/>
          </w:tcPr>
          <w:p w14:paraId="5AB7A86A"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40.97</w:t>
            </w:r>
          </w:p>
        </w:tc>
        <w:tc>
          <w:tcPr>
            <w:tcW w:w="615" w:type="dxa"/>
            <w:tcBorders>
              <w:top w:val="single" w:sz="8" w:space="0" w:color="BFBFBF" w:themeColor="background1" w:themeShade="BF"/>
              <w:bottom w:val="single" w:sz="8" w:space="0" w:color="BFBFBF" w:themeColor="background1" w:themeShade="BF"/>
            </w:tcBorders>
            <w:vAlign w:val="center"/>
          </w:tcPr>
          <w:p w14:paraId="52C4DEA5" w14:textId="4922BFC2"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16</w:t>
            </w:r>
            <w:r w:rsidRPr="0024573F">
              <w:rPr>
                <w:rFonts w:eastAsia="Malgun Gothic"/>
                <w:color w:val="000000" w:themeColor="text1"/>
                <w:sz w:val="16"/>
                <w:szCs w:val="16"/>
              </w:rPr>
              <w:t>]</w:t>
            </w:r>
          </w:p>
        </w:tc>
      </w:tr>
      <w:tr w:rsidR="0024573F" w:rsidRPr="0024573F" w14:paraId="08F75793"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053A9B61" w14:textId="77777777" w:rsidR="000768DD" w:rsidRPr="0024573F" w:rsidRDefault="000768DD" w:rsidP="00B53D25">
            <w:pPr>
              <w:jc w:val="center"/>
              <w:rPr>
                <w:color w:val="000000" w:themeColor="text1"/>
                <w:sz w:val="16"/>
                <w:szCs w:val="16"/>
              </w:rPr>
            </w:pPr>
            <w:r w:rsidRPr="0024573F">
              <w:rPr>
                <w:color w:val="000000" w:themeColor="text1"/>
                <w:sz w:val="16"/>
                <w:szCs w:val="16"/>
              </w:rPr>
              <w:t>Zn foil (20 μm)</w:t>
            </w:r>
          </w:p>
        </w:tc>
        <w:tc>
          <w:tcPr>
            <w:tcW w:w="1434" w:type="dxa"/>
            <w:tcBorders>
              <w:top w:val="single" w:sz="8" w:space="0" w:color="BFBFBF" w:themeColor="background1" w:themeShade="BF"/>
              <w:bottom w:val="single" w:sz="8" w:space="0" w:color="BFBFBF" w:themeColor="background1" w:themeShade="BF"/>
            </w:tcBorders>
            <w:vAlign w:val="center"/>
          </w:tcPr>
          <w:p w14:paraId="34679083" w14:textId="77777777" w:rsidR="000768DD" w:rsidRPr="0024573F" w:rsidRDefault="000768DD" w:rsidP="00B53D25">
            <w:pPr>
              <w:jc w:val="center"/>
              <w:rPr>
                <w:color w:val="000000" w:themeColor="text1"/>
                <w:sz w:val="16"/>
                <w:szCs w:val="16"/>
              </w:rPr>
            </w:pPr>
            <w:r w:rsidRPr="0024573F">
              <w:rPr>
                <w:color w:val="000000" w:themeColor="text1"/>
                <w:sz w:val="16"/>
                <w:szCs w:val="16"/>
              </w:rPr>
              <w:t>NH</w:t>
            </w:r>
            <w:r w:rsidRPr="0024573F">
              <w:rPr>
                <w:color w:val="000000" w:themeColor="text1"/>
                <w:sz w:val="16"/>
                <w:szCs w:val="16"/>
                <w:vertAlign w:val="subscript"/>
              </w:rPr>
              <w:t>4</w:t>
            </w:r>
            <w:r w:rsidRPr="0024573F">
              <w:rPr>
                <w:color w:val="000000" w:themeColor="text1"/>
                <w:sz w:val="16"/>
                <w:szCs w:val="16"/>
              </w:rPr>
              <w:t>V</w:t>
            </w:r>
            <w:r w:rsidRPr="0024573F">
              <w:rPr>
                <w:color w:val="000000" w:themeColor="text1"/>
                <w:sz w:val="16"/>
                <w:szCs w:val="16"/>
                <w:vertAlign w:val="subscript"/>
              </w:rPr>
              <w:t>4</w:t>
            </w:r>
            <w:r w:rsidRPr="0024573F">
              <w:rPr>
                <w:color w:val="000000" w:themeColor="text1"/>
                <w:sz w:val="16"/>
                <w:szCs w:val="16"/>
              </w:rPr>
              <w:t>O</w:t>
            </w:r>
            <w:r w:rsidRPr="0024573F">
              <w:rPr>
                <w:color w:val="000000" w:themeColor="text1"/>
                <w:sz w:val="16"/>
                <w:szCs w:val="16"/>
                <w:vertAlign w:val="subscript"/>
              </w:rPr>
              <w:t>10</w:t>
            </w:r>
          </w:p>
        </w:tc>
        <w:tc>
          <w:tcPr>
            <w:tcW w:w="1344" w:type="dxa"/>
            <w:tcBorders>
              <w:top w:val="single" w:sz="8" w:space="0" w:color="BFBFBF" w:themeColor="background1" w:themeShade="BF"/>
              <w:bottom w:val="single" w:sz="8" w:space="0" w:color="BFBFBF" w:themeColor="background1" w:themeShade="BF"/>
            </w:tcBorders>
            <w:vAlign w:val="center"/>
          </w:tcPr>
          <w:p w14:paraId="041FB4E1" w14:textId="77777777" w:rsidR="000768DD" w:rsidRPr="0024573F" w:rsidRDefault="000768DD" w:rsidP="00B53D25">
            <w:pPr>
              <w:jc w:val="center"/>
              <w:rPr>
                <w:color w:val="000000" w:themeColor="text1"/>
                <w:sz w:val="16"/>
                <w:szCs w:val="16"/>
              </w:rPr>
            </w:pPr>
            <w:r w:rsidRPr="0024573F">
              <w:rPr>
                <w:color w:val="000000" w:themeColor="text1"/>
                <w:sz w:val="16"/>
                <w:szCs w:val="16"/>
              </w:rPr>
              <w:t>75 : 15 :10</w:t>
            </w:r>
          </w:p>
        </w:tc>
        <w:tc>
          <w:tcPr>
            <w:tcW w:w="1754" w:type="dxa"/>
            <w:tcBorders>
              <w:top w:val="single" w:sz="8" w:space="0" w:color="BFBFBF" w:themeColor="background1" w:themeShade="BF"/>
              <w:bottom w:val="single" w:sz="8" w:space="0" w:color="BFBFBF" w:themeColor="background1" w:themeShade="BF"/>
            </w:tcBorders>
            <w:vAlign w:val="center"/>
          </w:tcPr>
          <w:p w14:paraId="4F6AD38F"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MSG 0.1 M,</w:t>
            </w:r>
          </w:p>
          <w:p w14:paraId="5042FB27"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tc>
        <w:tc>
          <w:tcPr>
            <w:tcW w:w="714" w:type="dxa"/>
            <w:tcBorders>
              <w:top w:val="single" w:sz="8" w:space="0" w:color="BFBFBF" w:themeColor="background1" w:themeShade="BF"/>
              <w:bottom w:val="single" w:sz="8" w:space="0" w:color="BFBFBF" w:themeColor="background1" w:themeShade="BF"/>
            </w:tcBorders>
            <w:vAlign w:val="center"/>
          </w:tcPr>
          <w:p w14:paraId="34A9D7B8"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18.7</w:t>
            </w:r>
          </w:p>
        </w:tc>
        <w:tc>
          <w:tcPr>
            <w:tcW w:w="1615" w:type="dxa"/>
            <w:tcBorders>
              <w:top w:val="single" w:sz="8" w:space="0" w:color="BFBFBF" w:themeColor="background1" w:themeShade="BF"/>
              <w:bottom w:val="single" w:sz="8" w:space="0" w:color="BFBFBF" w:themeColor="background1" w:themeShade="BF"/>
            </w:tcBorders>
            <w:vAlign w:val="center"/>
          </w:tcPr>
          <w:p w14:paraId="72C56B6F"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25.26</w:t>
            </w:r>
          </w:p>
        </w:tc>
        <w:tc>
          <w:tcPr>
            <w:tcW w:w="615" w:type="dxa"/>
            <w:tcBorders>
              <w:top w:val="single" w:sz="8" w:space="0" w:color="BFBFBF" w:themeColor="background1" w:themeShade="BF"/>
              <w:bottom w:val="single" w:sz="8" w:space="0" w:color="BFBFBF" w:themeColor="background1" w:themeShade="BF"/>
            </w:tcBorders>
            <w:vAlign w:val="center"/>
          </w:tcPr>
          <w:p w14:paraId="1AB76701" w14:textId="62933235"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17</w:t>
            </w:r>
            <w:r w:rsidRPr="0024573F">
              <w:rPr>
                <w:rFonts w:eastAsia="Malgun Gothic"/>
                <w:color w:val="000000" w:themeColor="text1"/>
                <w:sz w:val="16"/>
                <w:szCs w:val="16"/>
              </w:rPr>
              <w:t>]</w:t>
            </w:r>
          </w:p>
        </w:tc>
      </w:tr>
      <w:tr w:rsidR="0024573F" w:rsidRPr="0024573F" w14:paraId="59DD4882" w14:textId="77777777" w:rsidTr="00B53D25">
        <w:trPr>
          <w:trHeight w:val="548"/>
          <w:jc w:val="center"/>
        </w:trPr>
        <w:tc>
          <w:tcPr>
            <w:tcW w:w="1665" w:type="dxa"/>
            <w:tcBorders>
              <w:top w:val="single" w:sz="8" w:space="0" w:color="BFBFBF" w:themeColor="background1" w:themeShade="BF"/>
              <w:bottom w:val="single" w:sz="8" w:space="0" w:color="BFBFBF" w:themeColor="background1" w:themeShade="BF"/>
            </w:tcBorders>
            <w:vAlign w:val="center"/>
          </w:tcPr>
          <w:p w14:paraId="13E75D73" w14:textId="77777777" w:rsidR="000768DD" w:rsidRPr="0024573F" w:rsidRDefault="000768DD" w:rsidP="00B53D25">
            <w:pPr>
              <w:jc w:val="center"/>
              <w:rPr>
                <w:color w:val="000000" w:themeColor="text1"/>
                <w:sz w:val="16"/>
                <w:szCs w:val="16"/>
              </w:rPr>
            </w:pPr>
            <w:r w:rsidRPr="0024573F">
              <w:rPr>
                <w:color w:val="000000" w:themeColor="text1"/>
                <w:sz w:val="16"/>
                <w:szCs w:val="16"/>
              </w:rPr>
              <w:t>Zn foil (10 μm)</w:t>
            </w:r>
          </w:p>
        </w:tc>
        <w:tc>
          <w:tcPr>
            <w:tcW w:w="1434" w:type="dxa"/>
            <w:tcBorders>
              <w:top w:val="single" w:sz="8" w:space="0" w:color="BFBFBF" w:themeColor="background1" w:themeShade="BF"/>
              <w:bottom w:val="single" w:sz="8" w:space="0" w:color="BFBFBF" w:themeColor="background1" w:themeShade="BF"/>
            </w:tcBorders>
            <w:vAlign w:val="center"/>
          </w:tcPr>
          <w:p w14:paraId="2DF8BD5A" w14:textId="77777777" w:rsidR="000768DD" w:rsidRPr="0024573F" w:rsidRDefault="000768DD" w:rsidP="00B53D25">
            <w:pPr>
              <w:jc w:val="center"/>
              <w:rPr>
                <w:color w:val="000000" w:themeColor="text1"/>
                <w:sz w:val="16"/>
                <w:szCs w:val="16"/>
              </w:rPr>
            </w:pPr>
            <w:r w:rsidRPr="0024573F">
              <w:rPr>
                <w:color w:val="000000" w:themeColor="text1"/>
                <w:sz w:val="16"/>
                <w:szCs w:val="16"/>
              </w:rPr>
              <w:t>VS</w:t>
            </w:r>
            <w:r w:rsidRPr="0024573F">
              <w:rPr>
                <w:color w:val="000000" w:themeColor="text1"/>
                <w:sz w:val="16"/>
                <w:szCs w:val="16"/>
                <w:vertAlign w:val="subscript"/>
              </w:rPr>
              <w:t>2</w:t>
            </w:r>
          </w:p>
        </w:tc>
        <w:tc>
          <w:tcPr>
            <w:tcW w:w="1344" w:type="dxa"/>
            <w:tcBorders>
              <w:top w:val="single" w:sz="8" w:space="0" w:color="BFBFBF" w:themeColor="background1" w:themeShade="BF"/>
              <w:bottom w:val="single" w:sz="8" w:space="0" w:color="BFBFBF" w:themeColor="background1" w:themeShade="BF"/>
            </w:tcBorders>
            <w:vAlign w:val="center"/>
          </w:tcPr>
          <w:p w14:paraId="3A84DE7E" w14:textId="77777777" w:rsidR="000768DD" w:rsidRPr="0024573F" w:rsidRDefault="000768DD" w:rsidP="00B53D25">
            <w:pPr>
              <w:jc w:val="center"/>
              <w:rPr>
                <w:color w:val="000000" w:themeColor="text1"/>
                <w:sz w:val="16"/>
                <w:szCs w:val="16"/>
              </w:rPr>
            </w:pPr>
            <w:r w:rsidRPr="0024573F">
              <w:rPr>
                <w:color w:val="000000" w:themeColor="text1"/>
                <w:sz w:val="16"/>
                <w:szCs w:val="16"/>
              </w:rPr>
              <w:t>100 (Binder free)</w:t>
            </w:r>
          </w:p>
        </w:tc>
        <w:tc>
          <w:tcPr>
            <w:tcW w:w="1754" w:type="dxa"/>
            <w:tcBorders>
              <w:top w:val="single" w:sz="8" w:space="0" w:color="BFBFBF" w:themeColor="background1" w:themeShade="BF"/>
              <w:bottom w:val="single" w:sz="8" w:space="0" w:color="BFBFBF" w:themeColor="background1" w:themeShade="BF"/>
            </w:tcBorders>
            <w:vAlign w:val="center"/>
          </w:tcPr>
          <w:p w14:paraId="1658557A"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Irgacure 2959,</w:t>
            </w:r>
          </w:p>
          <w:p w14:paraId="55D3EAA8"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ZnSO</w:t>
            </w:r>
            <w:r w:rsidRPr="0024573F">
              <w:rPr>
                <w:rFonts w:eastAsia="Malgun Gothic"/>
                <w:color w:val="000000" w:themeColor="text1"/>
                <w:sz w:val="16"/>
                <w:szCs w:val="16"/>
                <w:vertAlign w:val="subscript"/>
              </w:rPr>
              <w:t>4</w:t>
            </w:r>
            <w:r w:rsidRPr="0024573F">
              <w:rPr>
                <w:rFonts w:eastAsia="Malgun Gothic"/>
                <w:color w:val="000000" w:themeColor="text1"/>
                <w:sz w:val="16"/>
                <w:szCs w:val="16"/>
              </w:rPr>
              <w:t xml:space="preserve"> 2 M</w:t>
            </w:r>
          </w:p>
        </w:tc>
        <w:tc>
          <w:tcPr>
            <w:tcW w:w="714" w:type="dxa"/>
            <w:tcBorders>
              <w:top w:val="single" w:sz="8" w:space="0" w:color="BFBFBF" w:themeColor="background1" w:themeShade="BF"/>
              <w:bottom w:val="single" w:sz="8" w:space="0" w:color="BFBFBF" w:themeColor="background1" w:themeShade="BF"/>
            </w:tcBorders>
            <w:vAlign w:val="center"/>
          </w:tcPr>
          <w:p w14:paraId="3DDE17DB"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2.7</w:t>
            </w:r>
          </w:p>
        </w:tc>
        <w:tc>
          <w:tcPr>
            <w:tcW w:w="1615" w:type="dxa"/>
            <w:tcBorders>
              <w:top w:val="single" w:sz="8" w:space="0" w:color="BFBFBF" w:themeColor="background1" w:themeShade="BF"/>
              <w:bottom w:val="single" w:sz="8" w:space="0" w:color="BFBFBF" w:themeColor="background1" w:themeShade="BF"/>
            </w:tcBorders>
            <w:vAlign w:val="center"/>
          </w:tcPr>
          <w:p w14:paraId="0C460AD2"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94.14</w:t>
            </w:r>
          </w:p>
        </w:tc>
        <w:tc>
          <w:tcPr>
            <w:tcW w:w="615" w:type="dxa"/>
            <w:tcBorders>
              <w:top w:val="single" w:sz="8" w:space="0" w:color="BFBFBF" w:themeColor="background1" w:themeShade="BF"/>
              <w:bottom w:val="single" w:sz="8" w:space="0" w:color="BFBFBF" w:themeColor="background1" w:themeShade="BF"/>
            </w:tcBorders>
            <w:vAlign w:val="center"/>
          </w:tcPr>
          <w:p w14:paraId="7619E118" w14:textId="4B6C6F5B"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18</w:t>
            </w:r>
            <w:r w:rsidRPr="0024573F">
              <w:rPr>
                <w:rFonts w:eastAsia="Malgun Gothic"/>
                <w:color w:val="000000" w:themeColor="text1"/>
                <w:sz w:val="16"/>
                <w:szCs w:val="16"/>
              </w:rPr>
              <w:t>]</w:t>
            </w:r>
          </w:p>
        </w:tc>
      </w:tr>
      <w:tr w:rsidR="0024573F" w:rsidRPr="0024573F" w14:paraId="15AC4FAF" w14:textId="77777777" w:rsidTr="00B53D25">
        <w:trPr>
          <w:trHeight w:val="548"/>
          <w:jc w:val="center"/>
        </w:trPr>
        <w:tc>
          <w:tcPr>
            <w:tcW w:w="1665" w:type="dxa"/>
            <w:tcBorders>
              <w:top w:val="single" w:sz="8" w:space="0" w:color="BFBFBF" w:themeColor="background1" w:themeShade="BF"/>
              <w:bottom w:val="single" w:sz="12" w:space="0" w:color="auto"/>
            </w:tcBorders>
            <w:vAlign w:val="center"/>
          </w:tcPr>
          <w:p w14:paraId="1933878F" w14:textId="77777777" w:rsidR="000768DD" w:rsidRPr="0024573F" w:rsidRDefault="000768DD" w:rsidP="00B53D25">
            <w:pPr>
              <w:jc w:val="center"/>
              <w:rPr>
                <w:color w:val="000000" w:themeColor="text1"/>
                <w:sz w:val="16"/>
                <w:szCs w:val="16"/>
              </w:rPr>
            </w:pPr>
            <w:r w:rsidRPr="0024573F">
              <w:rPr>
                <w:color w:val="000000" w:themeColor="text1"/>
                <w:sz w:val="16"/>
                <w:szCs w:val="16"/>
              </w:rPr>
              <w:t>Zn foil (10 μm)</w:t>
            </w:r>
          </w:p>
        </w:tc>
        <w:tc>
          <w:tcPr>
            <w:tcW w:w="1434" w:type="dxa"/>
            <w:tcBorders>
              <w:top w:val="single" w:sz="8" w:space="0" w:color="BFBFBF" w:themeColor="background1" w:themeShade="BF"/>
              <w:bottom w:val="single" w:sz="12" w:space="0" w:color="auto"/>
            </w:tcBorders>
            <w:vAlign w:val="center"/>
          </w:tcPr>
          <w:p w14:paraId="68E434BD" w14:textId="77777777" w:rsidR="000768DD" w:rsidRPr="0024573F" w:rsidRDefault="000768DD" w:rsidP="00B53D25">
            <w:pPr>
              <w:jc w:val="center"/>
              <w:rPr>
                <w:color w:val="000000" w:themeColor="text1"/>
                <w:sz w:val="16"/>
                <w:szCs w:val="16"/>
              </w:rPr>
            </w:pPr>
            <w:r w:rsidRPr="0024573F">
              <w:rPr>
                <w:color w:val="000000" w:themeColor="text1"/>
                <w:sz w:val="16"/>
                <w:szCs w:val="16"/>
              </w:rPr>
              <w:t>V</w:t>
            </w:r>
            <w:r w:rsidRPr="0024573F">
              <w:rPr>
                <w:color w:val="000000" w:themeColor="text1"/>
                <w:sz w:val="16"/>
                <w:szCs w:val="16"/>
                <w:vertAlign w:val="subscript"/>
              </w:rPr>
              <w:t>2</w:t>
            </w:r>
            <w:r w:rsidRPr="0024573F">
              <w:rPr>
                <w:color w:val="000000" w:themeColor="text1"/>
                <w:sz w:val="16"/>
                <w:szCs w:val="16"/>
              </w:rPr>
              <w:t>O</w:t>
            </w:r>
            <w:r w:rsidRPr="0024573F">
              <w:rPr>
                <w:color w:val="000000" w:themeColor="text1"/>
                <w:sz w:val="16"/>
                <w:szCs w:val="16"/>
                <w:vertAlign w:val="subscript"/>
              </w:rPr>
              <w:t>5</w:t>
            </w:r>
          </w:p>
        </w:tc>
        <w:tc>
          <w:tcPr>
            <w:tcW w:w="1344" w:type="dxa"/>
            <w:tcBorders>
              <w:top w:val="single" w:sz="8" w:space="0" w:color="BFBFBF" w:themeColor="background1" w:themeShade="BF"/>
              <w:bottom w:val="single" w:sz="12" w:space="0" w:color="auto"/>
            </w:tcBorders>
            <w:vAlign w:val="center"/>
          </w:tcPr>
          <w:p w14:paraId="15C834EB" w14:textId="77777777" w:rsidR="000768DD" w:rsidRPr="0024573F" w:rsidRDefault="000768DD" w:rsidP="00B53D25">
            <w:pPr>
              <w:jc w:val="center"/>
              <w:rPr>
                <w:color w:val="000000" w:themeColor="text1"/>
                <w:sz w:val="16"/>
                <w:szCs w:val="16"/>
              </w:rPr>
            </w:pPr>
            <w:r w:rsidRPr="0024573F">
              <w:rPr>
                <w:color w:val="000000" w:themeColor="text1"/>
                <w:sz w:val="16"/>
                <w:szCs w:val="16"/>
              </w:rPr>
              <w:t>70 : 20 : 10</w:t>
            </w:r>
          </w:p>
        </w:tc>
        <w:tc>
          <w:tcPr>
            <w:tcW w:w="1754" w:type="dxa"/>
            <w:tcBorders>
              <w:top w:val="single" w:sz="8" w:space="0" w:color="BFBFBF" w:themeColor="background1" w:themeShade="BF"/>
              <w:bottom w:val="single" w:sz="12" w:space="0" w:color="auto"/>
            </w:tcBorders>
            <w:vAlign w:val="center"/>
          </w:tcPr>
          <w:p w14:paraId="3CA2D152" w14:textId="77777777" w:rsidR="000768DD" w:rsidRPr="0024573F" w:rsidRDefault="000768DD" w:rsidP="00B53D25">
            <w:pPr>
              <w:jc w:val="center"/>
              <w:rPr>
                <w:rFonts w:eastAsia="Malgun Gothic"/>
                <w:color w:val="000000" w:themeColor="text1"/>
                <w:sz w:val="16"/>
                <w:szCs w:val="16"/>
              </w:rPr>
            </w:pPr>
            <w:r w:rsidRPr="0024573F">
              <w:rPr>
                <w:rFonts w:eastAsia="Malgun Gothic"/>
                <w:color w:val="000000" w:themeColor="text1"/>
                <w:sz w:val="16"/>
                <w:szCs w:val="16"/>
              </w:rPr>
              <w:t>TMU 0.25 M,</w:t>
            </w:r>
          </w:p>
          <w:p w14:paraId="4D45083C"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Zn(OTF)</w:t>
            </w:r>
            <w:r w:rsidRPr="0024573F">
              <w:rPr>
                <w:rFonts w:eastAsia="Malgun Gothic"/>
                <w:color w:val="000000" w:themeColor="text1"/>
                <w:sz w:val="16"/>
                <w:szCs w:val="16"/>
                <w:vertAlign w:val="subscript"/>
              </w:rPr>
              <w:t>2</w:t>
            </w:r>
            <w:r w:rsidRPr="0024573F">
              <w:rPr>
                <w:rFonts w:eastAsia="Malgun Gothic"/>
                <w:color w:val="000000" w:themeColor="text1"/>
                <w:sz w:val="16"/>
                <w:szCs w:val="16"/>
              </w:rPr>
              <w:t xml:space="preserve"> 4 M</w:t>
            </w:r>
          </w:p>
        </w:tc>
        <w:tc>
          <w:tcPr>
            <w:tcW w:w="714" w:type="dxa"/>
            <w:tcBorders>
              <w:top w:val="single" w:sz="8" w:space="0" w:color="BFBFBF" w:themeColor="background1" w:themeShade="BF"/>
              <w:bottom w:val="single" w:sz="12" w:space="0" w:color="auto"/>
            </w:tcBorders>
            <w:vAlign w:val="center"/>
          </w:tcPr>
          <w:p w14:paraId="6C59D0A4"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14</w:t>
            </w:r>
          </w:p>
        </w:tc>
        <w:tc>
          <w:tcPr>
            <w:tcW w:w="1615" w:type="dxa"/>
            <w:tcBorders>
              <w:top w:val="single" w:sz="8" w:space="0" w:color="BFBFBF" w:themeColor="background1" w:themeShade="BF"/>
              <w:bottom w:val="single" w:sz="12" w:space="0" w:color="auto"/>
            </w:tcBorders>
            <w:vAlign w:val="center"/>
          </w:tcPr>
          <w:p w14:paraId="4CA62487" w14:textId="77777777" w:rsidR="000768DD" w:rsidRPr="0024573F" w:rsidRDefault="000768DD" w:rsidP="00B53D25">
            <w:pPr>
              <w:jc w:val="center"/>
              <w:rPr>
                <w:color w:val="000000" w:themeColor="text1"/>
                <w:sz w:val="16"/>
                <w:szCs w:val="16"/>
              </w:rPr>
            </w:pPr>
            <w:r w:rsidRPr="0024573F">
              <w:rPr>
                <w:rFonts w:eastAsia="Malgun Gothic"/>
                <w:color w:val="000000" w:themeColor="text1"/>
                <w:sz w:val="16"/>
                <w:szCs w:val="16"/>
              </w:rPr>
              <w:t>36.65</w:t>
            </w:r>
          </w:p>
        </w:tc>
        <w:tc>
          <w:tcPr>
            <w:tcW w:w="615" w:type="dxa"/>
            <w:tcBorders>
              <w:top w:val="single" w:sz="8" w:space="0" w:color="BFBFBF" w:themeColor="background1" w:themeShade="BF"/>
              <w:bottom w:val="single" w:sz="12" w:space="0" w:color="auto"/>
            </w:tcBorders>
            <w:vAlign w:val="center"/>
          </w:tcPr>
          <w:p w14:paraId="1CD4401D" w14:textId="4B1DC199" w:rsidR="000768DD" w:rsidRPr="0024573F" w:rsidRDefault="000768DD" w:rsidP="00B53D25">
            <w:pPr>
              <w:jc w:val="center"/>
              <w:rPr>
                <w:rFonts w:eastAsia="Malgun Gothic"/>
                <w:color w:val="000000" w:themeColor="text1"/>
                <w:sz w:val="16"/>
                <w:szCs w:val="16"/>
              </w:rPr>
            </w:pPr>
            <w:r w:rsidRPr="0024573F">
              <w:rPr>
                <w:rFonts w:eastAsia="Malgun Gothic" w:hint="eastAsia"/>
                <w:color w:val="000000" w:themeColor="text1"/>
                <w:sz w:val="16"/>
                <w:szCs w:val="16"/>
              </w:rPr>
              <w:t>[</w:t>
            </w:r>
            <w:r w:rsidRPr="0024573F">
              <w:rPr>
                <w:rFonts w:eastAsia="Malgun Gothic"/>
                <w:color w:val="000000" w:themeColor="text1"/>
                <w:sz w:val="16"/>
                <w:szCs w:val="16"/>
              </w:rPr>
              <w:t>S</w:t>
            </w:r>
            <w:r w:rsidR="00AE4537" w:rsidRPr="0024573F">
              <w:rPr>
                <w:rFonts w:eastAsia="Malgun Gothic"/>
                <w:color w:val="000000" w:themeColor="text1"/>
                <w:sz w:val="16"/>
                <w:szCs w:val="16"/>
              </w:rPr>
              <w:t>19</w:t>
            </w:r>
            <w:r w:rsidRPr="0024573F">
              <w:rPr>
                <w:rFonts w:eastAsia="Malgun Gothic"/>
                <w:color w:val="000000" w:themeColor="text1"/>
                <w:sz w:val="16"/>
                <w:szCs w:val="16"/>
              </w:rPr>
              <w:t>]</w:t>
            </w:r>
          </w:p>
        </w:tc>
      </w:tr>
    </w:tbl>
    <w:p w14:paraId="6EF1B6DF" w14:textId="7A540983" w:rsidR="000768DD" w:rsidRPr="0024573F" w:rsidRDefault="000768DD" w:rsidP="00843C3D">
      <w:pPr>
        <w:rPr>
          <w:color w:val="000000" w:themeColor="text1"/>
        </w:rPr>
      </w:pPr>
      <w:r w:rsidRPr="0024573F">
        <w:rPr>
          <w:color w:val="000000" w:themeColor="text1"/>
          <w:vertAlign w:val="superscript"/>
        </w:rPr>
        <w:t>a)</w:t>
      </w:r>
      <w:r w:rsidRPr="0024573F">
        <w:rPr>
          <w:color w:val="000000" w:themeColor="text1"/>
        </w:rPr>
        <w:t xml:space="preserve">AM: Active material, </w:t>
      </w:r>
      <w:r w:rsidRPr="0024573F">
        <w:rPr>
          <w:color w:val="000000" w:themeColor="text1"/>
          <w:vertAlign w:val="superscript"/>
        </w:rPr>
        <w:t>b)</w:t>
      </w:r>
      <w:r w:rsidRPr="0024573F">
        <w:rPr>
          <w:color w:val="000000" w:themeColor="text1"/>
        </w:rPr>
        <w:t xml:space="preserve">CM: Conductive material, </w:t>
      </w:r>
      <w:r w:rsidRPr="0024573F">
        <w:rPr>
          <w:color w:val="000000" w:themeColor="text1"/>
          <w:vertAlign w:val="superscript"/>
        </w:rPr>
        <w:t>c)</w:t>
      </w:r>
      <w:r w:rsidRPr="0024573F">
        <w:rPr>
          <w:color w:val="000000" w:themeColor="text1"/>
        </w:rPr>
        <w:t>BM: Binding material</w:t>
      </w:r>
      <w:r w:rsidRPr="0024573F">
        <w:rPr>
          <w:color w:val="000000" w:themeColor="text1"/>
        </w:rPr>
        <w:br w:type="page"/>
      </w:r>
    </w:p>
    <w:p w14:paraId="4A016998" w14:textId="77777777" w:rsidR="000768DD" w:rsidRPr="0024573F" w:rsidRDefault="000768DD" w:rsidP="002E1F1B">
      <w:pPr>
        <w:rPr>
          <w:b/>
          <w:bCs/>
          <w:color w:val="000000" w:themeColor="text1"/>
        </w:rPr>
      </w:pPr>
      <w:r w:rsidRPr="0024573F">
        <w:rPr>
          <w:b/>
          <w:bCs/>
          <w:color w:val="000000" w:themeColor="text1"/>
        </w:rPr>
        <w:t>Supporting Reference</w:t>
      </w:r>
    </w:p>
    <w:p w14:paraId="333CCB4E" w14:textId="77777777" w:rsidR="000768DD" w:rsidRPr="0024573F" w:rsidRDefault="000768DD" w:rsidP="002E1F1B">
      <w:pPr>
        <w:rPr>
          <w:b/>
          <w:bCs/>
          <w:color w:val="000000" w:themeColor="text1"/>
        </w:rPr>
      </w:pPr>
    </w:p>
    <w:p w14:paraId="747E84C9" w14:textId="30F8A4C7" w:rsidR="00D53A58" w:rsidRPr="0024573F" w:rsidRDefault="00D53A58" w:rsidP="008663C4">
      <w:pPr>
        <w:numPr>
          <w:ilvl w:val="0"/>
          <w:numId w:val="8"/>
        </w:numPr>
        <w:spacing w:afterLines="100" w:after="240" w:line="360" w:lineRule="auto"/>
        <w:rPr>
          <w:color w:val="000000" w:themeColor="text1"/>
        </w:rPr>
      </w:pPr>
      <w:r w:rsidRPr="0024573F">
        <w:rPr>
          <w:color w:val="000000" w:themeColor="text1"/>
        </w:rPr>
        <w:t xml:space="preserve">J. Li, Q. Lin, Z. Zheng, L. Cao, W. Lv, Y. Chen. How is cycle life of three-dimensional zinc metal anodes with carbon fiber backbones affected by depth of discharge and current density in zinc–ion batteries? ACS Appl. Mater. Interfaces </w:t>
      </w:r>
      <w:r w:rsidRPr="0024573F">
        <w:rPr>
          <w:b/>
          <w:bCs/>
          <w:color w:val="000000" w:themeColor="text1"/>
        </w:rPr>
        <w:t>14</w:t>
      </w:r>
      <w:r w:rsidRPr="0024573F">
        <w:rPr>
          <w:color w:val="000000" w:themeColor="text1"/>
        </w:rPr>
        <w:t>(10), 12323–12330 (2022).</w:t>
      </w:r>
      <w:r w:rsidR="009C1EA0" w:rsidRPr="0024573F">
        <w:rPr>
          <w:color w:val="000000" w:themeColor="text1"/>
        </w:rPr>
        <w:t xml:space="preserve"> </w:t>
      </w:r>
      <w:hyperlink r:id="rId52" w:history="1">
        <w:r w:rsidR="009C1EA0" w:rsidRPr="0024573F">
          <w:rPr>
            <w:rStyle w:val="Hyperlink"/>
            <w:color w:val="000000" w:themeColor="text1"/>
          </w:rPr>
          <w:t>https://doi.org/10.1021/acsami.2c00344</w:t>
        </w:r>
      </w:hyperlink>
    </w:p>
    <w:p w14:paraId="4CD7071C" w14:textId="5B90D49B" w:rsidR="00D53A58" w:rsidRPr="0024573F" w:rsidRDefault="00D53A58" w:rsidP="008663C4">
      <w:pPr>
        <w:numPr>
          <w:ilvl w:val="0"/>
          <w:numId w:val="8"/>
        </w:numPr>
        <w:spacing w:afterLines="100" w:after="240" w:line="360" w:lineRule="auto"/>
        <w:rPr>
          <w:color w:val="000000" w:themeColor="text1"/>
        </w:rPr>
      </w:pPr>
      <w:r w:rsidRPr="0024573F">
        <w:rPr>
          <w:color w:val="000000" w:themeColor="text1"/>
        </w:rPr>
        <w:t xml:space="preserve">Y. Zeng, X. Zhang, R. Qin, X. Liu, P. Fang, D. Zheng, Y. Tong, X. Lu. Dendrite-free zinc deposition induced by multifunctional CNT frameworks for stable flexible Zn-ion batteries. Adv. Mater. </w:t>
      </w:r>
      <w:r w:rsidRPr="0024573F">
        <w:rPr>
          <w:b/>
          <w:bCs/>
          <w:color w:val="000000" w:themeColor="text1"/>
        </w:rPr>
        <w:t>31</w:t>
      </w:r>
      <w:r w:rsidRPr="0024573F">
        <w:rPr>
          <w:color w:val="000000" w:themeColor="text1"/>
        </w:rPr>
        <w:t>(36), 1903675 (2019).</w:t>
      </w:r>
      <w:r w:rsidR="009C1EA0" w:rsidRPr="0024573F">
        <w:rPr>
          <w:color w:val="000000" w:themeColor="text1"/>
        </w:rPr>
        <w:t xml:space="preserve"> </w:t>
      </w:r>
      <w:hyperlink r:id="rId53" w:history="1">
        <w:r w:rsidR="009C1EA0" w:rsidRPr="0024573F">
          <w:rPr>
            <w:rStyle w:val="Hyperlink"/>
            <w:color w:val="000000" w:themeColor="text1"/>
          </w:rPr>
          <w:t>https://doi.org/10.1002/adma.201903675</w:t>
        </w:r>
      </w:hyperlink>
    </w:p>
    <w:p w14:paraId="7A55009D" w14:textId="52A6B330" w:rsidR="00D53A58" w:rsidRPr="0024573F" w:rsidRDefault="00D53A58" w:rsidP="008663C4">
      <w:pPr>
        <w:numPr>
          <w:ilvl w:val="0"/>
          <w:numId w:val="8"/>
        </w:numPr>
        <w:spacing w:afterLines="100" w:after="240" w:line="360" w:lineRule="auto"/>
        <w:rPr>
          <w:color w:val="000000" w:themeColor="text1"/>
        </w:rPr>
      </w:pPr>
      <w:r w:rsidRPr="0024573F">
        <w:rPr>
          <w:color w:val="000000" w:themeColor="text1"/>
        </w:rPr>
        <w:t>W. Dong, J.L. Shi, T.S. Wang, Y.X. Yin, C.R. Wang, Y.-G. Guo. 3D zinc@carbon fiber composite framework anode for aqueous Zn–MnO</w:t>
      </w:r>
      <w:r w:rsidRPr="0024573F">
        <w:rPr>
          <w:color w:val="000000" w:themeColor="text1"/>
          <w:vertAlign w:val="subscript"/>
        </w:rPr>
        <w:t>2</w:t>
      </w:r>
      <w:r w:rsidRPr="0024573F">
        <w:rPr>
          <w:color w:val="000000" w:themeColor="text1"/>
        </w:rPr>
        <w:t xml:space="preserve"> batteries. RSC Adv. </w:t>
      </w:r>
      <w:r w:rsidRPr="0024573F">
        <w:rPr>
          <w:b/>
          <w:bCs/>
          <w:color w:val="000000" w:themeColor="text1"/>
        </w:rPr>
        <w:t>8</w:t>
      </w:r>
      <w:r w:rsidRPr="0024573F">
        <w:rPr>
          <w:color w:val="000000" w:themeColor="text1"/>
        </w:rPr>
        <w:t>(34), 19157–19163 (2018)</w:t>
      </w:r>
      <w:r w:rsidR="009C1EA0" w:rsidRPr="0024573F">
        <w:rPr>
          <w:color w:val="000000" w:themeColor="text1"/>
        </w:rPr>
        <w:t xml:space="preserve">. </w:t>
      </w:r>
      <w:hyperlink r:id="rId54" w:history="1">
        <w:r w:rsidR="009C1EA0" w:rsidRPr="0024573F">
          <w:rPr>
            <w:rStyle w:val="Hyperlink"/>
            <w:color w:val="000000" w:themeColor="text1"/>
          </w:rPr>
          <w:t>https://doi.org/10.1039/c8ra03226b</w:t>
        </w:r>
      </w:hyperlink>
    </w:p>
    <w:p w14:paraId="28FD3125" w14:textId="2C3E7F8C" w:rsidR="00D53A58" w:rsidRPr="0024573F" w:rsidRDefault="00D53A58" w:rsidP="008663C4">
      <w:pPr>
        <w:numPr>
          <w:ilvl w:val="0"/>
          <w:numId w:val="8"/>
        </w:numPr>
        <w:spacing w:afterLines="100" w:after="240" w:line="360" w:lineRule="auto"/>
        <w:rPr>
          <w:color w:val="000000" w:themeColor="text1"/>
        </w:rPr>
      </w:pPr>
      <w:r w:rsidRPr="0024573F">
        <w:rPr>
          <w:color w:val="000000" w:themeColor="text1"/>
        </w:rPr>
        <w:t xml:space="preserve">Q. Li, H. Wang, H. Yu, M. Fu, W. Liu, Q. Zhao, S. Huang, L. Zhou, W. Wei, X. Ji. Engineering an ultrathin and hydrophobic composite zinc anode with 24 μm thickness for high-performance Zn batteries. Adv. Funct. Mater. </w:t>
      </w:r>
      <w:r w:rsidRPr="0024573F">
        <w:rPr>
          <w:b/>
          <w:bCs/>
          <w:color w:val="000000" w:themeColor="text1"/>
        </w:rPr>
        <w:t>33</w:t>
      </w:r>
      <w:r w:rsidRPr="0024573F">
        <w:rPr>
          <w:color w:val="000000" w:themeColor="text1"/>
        </w:rPr>
        <w:t>(40), 2303466 (2023).</w:t>
      </w:r>
      <w:r w:rsidR="005E0B81" w:rsidRPr="0024573F">
        <w:rPr>
          <w:color w:val="000000" w:themeColor="text1"/>
        </w:rPr>
        <w:t xml:space="preserve"> </w:t>
      </w:r>
      <w:hyperlink r:id="rId55" w:history="1">
        <w:r w:rsidR="005E0B81" w:rsidRPr="0024573F">
          <w:rPr>
            <w:rStyle w:val="Hyperlink"/>
            <w:color w:val="000000" w:themeColor="text1"/>
          </w:rPr>
          <w:t>https://doi.org/10.1002/adfm.202303466</w:t>
        </w:r>
      </w:hyperlink>
    </w:p>
    <w:p w14:paraId="002CB550" w14:textId="1BCE21A5" w:rsidR="00D53A58"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Z. Yi, J. Liu, S. Tan, Z. Sang, J. Mao, L. Yin, X. Liu, L. Wang, F. Hou, S. X. Dou. An ultrahigh-rate and stable zinc anode by facet-matching-induced dendrite regulation. Adv. Mater. </w:t>
      </w:r>
      <w:r w:rsidRPr="0024573F">
        <w:rPr>
          <w:b/>
          <w:bCs/>
          <w:color w:val="000000" w:themeColor="text1"/>
        </w:rPr>
        <w:t>34</w:t>
      </w:r>
      <w:r w:rsidRPr="0024573F">
        <w:rPr>
          <w:color w:val="000000" w:themeColor="text1"/>
        </w:rPr>
        <w:t>(37), 2203835 (2022).</w:t>
      </w:r>
      <w:r w:rsidR="006E44AB" w:rsidRPr="0024573F">
        <w:rPr>
          <w:color w:val="000000" w:themeColor="text1"/>
        </w:rPr>
        <w:t xml:space="preserve"> </w:t>
      </w:r>
      <w:hyperlink r:id="rId56" w:history="1">
        <w:r w:rsidR="006E44AB" w:rsidRPr="0024573F">
          <w:rPr>
            <w:rStyle w:val="Hyperlink"/>
            <w:color w:val="000000" w:themeColor="text1"/>
          </w:rPr>
          <w:t>https://doi.org/10.1002/adma.202270259</w:t>
        </w:r>
      </w:hyperlink>
    </w:p>
    <w:p w14:paraId="684C9806" w14:textId="45F8094B" w:rsidR="0009778A"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Z. Zhang, X. Yang, P. Li, Y. Wang, X. Zhao, J. Safaei, H. Tian, D. Zhou, B. Li, F. Kang. Biomimetic dendrite-free multivalent metal batteries. Adv. Mater. </w:t>
      </w:r>
      <w:r w:rsidRPr="0024573F">
        <w:rPr>
          <w:b/>
          <w:bCs/>
          <w:color w:val="000000" w:themeColor="text1"/>
        </w:rPr>
        <w:t>34</w:t>
      </w:r>
      <w:r w:rsidRPr="0024573F">
        <w:rPr>
          <w:color w:val="000000" w:themeColor="text1"/>
        </w:rPr>
        <w:t>(47), 2206970 (2022).</w:t>
      </w:r>
      <w:r w:rsidR="006E44AB" w:rsidRPr="0024573F">
        <w:rPr>
          <w:color w:val="000000" w:themeColor="text1"/>
        </w:rPr>
        <w:t xml:space="preserve"> </w:t>
      </w:r>
      <w:hyperlink r:id="rId57" w:history="1">
        <w:r w:rsidR="006E44AB" w:rsidRPr="0024573F">
          <w:rPr>
            <w:rStyle w:val="Hyperlink"/>
            <w:color w:val="000000" w:themeColor="text1"/>
          </w:rPr>
          <w:t>https://doi.org/10.1002/adma.202206970</w:t>
        </w:r>
      </w:hyperlink>
    </w:p>
    <w:p w14:paraId="3B2926C8" w14:textId="031C929F" w:rsidR="0009778A"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G. Zhang, X. Zhang, H. Liu, J. Li, Y. Chen, H. Duan. 3D-printed multi-channel metal lattices enabling localized electric-field redistribution for dendrite-free aqueous Zn-ion batteries. Adv. Energy Mater. </w:t>
      </w:r>
      <w:r w:rsidRPr="0024573F">
        <w:rPr>
          <w:b/>
          <w:bCs/>
          <w:color w:val="000000" w:themeColor="text1"/>
        </w:rPr>
        <w:t>11</w:t>
      </w:r>
      <w:r w:rsidRPr="0024573F">
        <w:rPr>
          <w:color w:val="000000" w:themeColor="text1"/>
        </w:rPr>
        <w:t>(19), 2003927 (2021).</w:t>
      </w:r>
      <w:r w:rsidR="006512D8" w:rsidRPr="0024573F">
        <w:rPr>
          <w:color w:val="000000" w:themeColor="text1"/>
        </w:rPr>
        <w:t xml:space="preserve"> </w:t>
      </w:r>
      <w:hyperlink r:id="rId58" w:history="1">
        <w:r w:rsidR="006512D8" w:rsidRPr="0024573F">
          <w:rPr>
            <w:rStyle w:val="Hyperlink"/>
            <w:color w:val="000000" w:themeColor="text1"/>
          </w:rPr>
          <w:t>https://doi.org/10.1002/aenm.202003927</w:t>
        </w:r>
      </w:hyperlink>
    </w:p>
    <w:p w14:paraId="25C01F5B" w14:textId="343FB047" w:rsidR="00B4682C"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Y. An, Y. Tian, S. Xiong, J. Feng, Y. Qian. Scalable and controllable synthesis of interface-engineered nanoporous host for dendrite-free and high-rate zinc metal batteries. ACS Nano </w:t>
      </w:r>
      <w:r w:rsidRPr="0024573F">
        <w:rPr>
          <w:b/>
          <w:bCs/>
          <w:color w:val="000000" w:themeColor="text1"/>
        </w:rPr>
        <w:t>15</w:t>
      </w:r>
      <w:r w:rsidRPr="0024573F">
        <w:rPr>
          <w:color w:val="000000" w:themeColor="text1"/>
        </w:rPr>
        <w:t>(7), 11828–11842 (2021).</w:t>
      </w:r>
      <w:r w:rsidR="00B4682C" w:rsidRPr="0024573F">
        <w:rPr>
          <w:color w:val="000000" w:themeColor="text1"/>
        </w:rPr>
        <w:t xml:space="preserve"> </w:t>
      </w:r>
      <w:hyperlink r:id="rId59" w:history="1">
        <w:r w:rsidR="00B4682C" w:rsidRPr="0024573F">
          <w:rPr>
            <w:rStyle w:val="Hyperlink"/>
            <w:color w:val="000000" w:themeColor="text1"/>
          </w:rPr>
          <w:t>https://doi.org/10.1021/acsnano.1c02928</w:t>
        </w:r>
      </w:hyperlink>
    </w:p>
    <w:p w14:paraId="7039FADA" w14:textId="42CE062C" w:rsidR="0009778A"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R. Xue, J. Kong, Y. Wu, Y. Wang, X. Kong, M. Gong, L. Zhang, X. Lin, D. Wang. Highly reversible zinc metal anodes enabled by a three-dimensional silver host for aqueous batteries. J. Mater. Chem. A </w:t>
      </w:r>
      <w:r w:rsidRPr="0024573F">
        <w:rPr>
          <w:b/>
          <w:bCs/>
          <w:color w:val="000000" w:themeColor="text1"/>
        </w:rPr>
        <w:t>10</w:t>
      </w:r>
      <w:r w:rsidRPr="0024573F">
        <w:rPr>
          <w:color w:val="000000" w:themeColor="text1"/>
        </w:rPr>
        <w:t>(18), 10043–10050 (2022).</w:t>
      </w:r>
      <w:r w:rsidR="00F66509" w:rsidRPr="0024573F">
        <w:rPr>
          <w:color w:val="000000" w:themeColor="text1"/>
        </w:rPr>
        <w:t xml:space="preserve"> </w:t>
      </w:r>
      <w:hyperlink r:id="rId60" w:history="1">
        <w:r w:rsidR="00F66509" w:rsidRPr="0024573F">
          <w:rPr>
            <w:rStyle w:val="Hyperlink"/>
            <w:color w:val="000000" w:themeColor="text1"/>
          </w:rPr>
          <w:t>https://doi.org/10.1039/d2ta00326k</w:t>
        </w:r>
      </w:hyperlink>
    </w:p>
    <w:p w14:paraId="21C2306B" w14:textId="581F23F7" w:rsidR="0009778A"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Z. Wang, J. Huang, Z. Guo, X. Dong, Y. Liu, Y. Wang, Y. Xia. A metal–organic framework host for highly reversible dendrite-free zinc metal anodes. Joule </w:t>
      </w:r>
      <w:r w:rsidRPr="0024573F">
        <w:rPr>
          <w:b/>
          <w:bCs/>
          <w:color w:val="000000" w:themeColor="text1"/>
        </w:rPr>
        <w:t>3</w:t>
      </w:r>
      <w:r w:rsidRPr="0024573F">
        <w:rPr>
          <w:color w:val="000000" w:themeColor="text1"/>
        </w:rPr>
        <w:t>(5), 1289–1300 (2019).</w:t>
      </w:r>
      <w:r w:rsidR="00F66509" w:rsidRPr="0024573F">
        <w:rPr>
          <w:color w:val="000000" w:themeColor="text1"/>
        </w:rPr>
        <w:t xml:space="preserve"> </w:t>
      </w:r>
      <w:hyperlink r:id="rId61" w:history="1">
        <w:r w:rsidR="00F66509" w:rsidRPr="0024573F">
          <w:rPr>
            <w:rStyle w:val="Hyperlink"/>
            <w:color w:val="000000" w:themeColor="text1"/>
          </w:rPr>
          <w:t>https://doi.org/10.1016/j.joule.2019.02.012</w:t>
        </w:r>
      </w:hyperlink>
    </w:p>
    <w:p w14:paraId="0125110B" w14:textId="6EC3FE49" w:rsidR="0009778A"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J. Zhou, M. Xie, F. Wu, Y. Mei, Y. Hao, L. Li, R. Chen. Encapsulation of metallic Zn in a hybrid MXene/graphene aerogel as a stable Zn anode for foldable Zn-ion batteries. Adv. Mater. </w:t>
      </w:r>
      <w:r w:rsidRPr="0024573F">
        <w:rPr>
          <w:b/>
          <w:bCs/>
          <w:color w:val="000000" w:themeColor="text1"/>
        </w:rPr>
        <w:t>34</w:t>
      </w:r>
      <w:r w:rsidRPr="0024573F">
        <w:rPr>
          <w:color w:val="000000" w:themeColor="text1"/>
        </w:rPr>
        <w:t>(1), 2106897 (2022).</w:t>
      </w:r>
      <w:r w:rsidR="00F66509" w:rsidRPr="0024573F">
        <w:rPr>
          <w:color w:val="000000" w:themeColor="text1"/>
        </w:rPr>
        <w:t xml:space="preserve"> </w:t>
      </w:r>
      <w:hyperlink r:id="rId62" w:history="1">
        <w:r w:rsidR="00F66509" w:rsidRPr="0024573F">
          <w:rPr>
            <w:rStyle w:val="Hyperlink"/>
            <w:color w:val="000000" w:themeColor="text1"/>
          </w:rPr>
          <w:t>https://doi.org/10.1002/adma.202106897</w:t>
        </w:r>
      </w:hyperlink>
    </w:p>
    <w:p w14:paraId="2F5EDAC9" w14:textId="70323BF2" w:rsidR="0009778A"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H. Chen, Z. Guo, H. Wang, W. Huang, F. Pan, Z. Wang. A liquid metal interlayer for boosted charge transfer and dendrite-free deposition toward high-performance Zn anodes. Energy Storage Mater. </w:t>
      </w:r>
      <w:r w:rsidRPr="0024573F">
        <w:rPr>
          <w:b/>
          <w:bCs/>
          <w:color w:val="000000" w:themeColor="text1"/>
        </w:rPr>
        <w:t>54</w:t>
      </w:r>
      <w:r w:rsidRPr="0024573F">
        <w:rPr>
          <w:color w:val="000000" w:themeColor="text1"/>
        </w:rPr>
        <w:t>, 563–569 (2023).</w:t>
      </w:r>
      <w:r w:rsidR="000B3735" w:rsidRPr="0024573F">
        <w:rPr>
          <w:color w:val="000000" w:themeColor="text1"/>
        </w:rPr>
        <w:t xml:space="preserve"> </w:t>
      </w:r>
      <w:hyperlink r:id="rId63" w:history="1">
        <w:r w:rsidR="000B3735" w:rsidRPr="0024573F">
          <w:rPr>
            <w:rStyle w:val="Hyperlink"/>
            <w:color w:val="000000" w:themeColor="text1"/>
          </w:rPr>
          <w:t>https://doi.org/10.1016/j.ensm.2022.11.013</w:t>
        </w:r>
      </w:hyperlink>
    </w:p>
    <w:p w14:paraId="12B9CA0A" w14:textId="20A9FA29" w:rsidR="0009778A" w:rsidRPr="0024573F" w:rsidRDefault="0009778A" w:rsidP="008663C4">
      <w:pPr>
        <w:numPr>
          <w:ilvl w:val="0"/>
          <w:numId w:val="8"/>
        </w:numPr>
        <w:spacing w:afterLines="100" w:after="240" w:line="360" w:lineRule="auto"/>
        <w:rPr>
          <w:color w:val="000000" w:themeColor="text1"/>
        </w:rPr>
      </w:pPr>
      <w:r w:rsidRPr="0024573F">
        <w:rPr>
          <w:color w:val="000000" w:themeColor="text1"/>
        </w:rPr>
        <w:t xml:space="preserve">Z. Hou, H. Tan, Y. Gao, M. Li, Z. Lu, B. Zhang. Tailoring desolvation kinetics enables stable zinc metal anodes. J. Mater. Chem. A </w:t>
      </w:r>
      <w:r w:rsidRPr="0024573F">
        <w:rPr>
          <w:b/>
          <w:bCs/>
          <w:color w:val="000000" w:themeColor="text1"/>
        </w:rPr>
        <w:t>8</w:t>
      </w:r>
      <w:r w:rsidRPr="0024573F">
        <w:rPr>
          <w:color w:val="000000" w:themeColor="text1"/>
        </w:rPr>
        <w:t>(37), 19367–19374 (2020).</w:t>
      </w:r>
      <w:r w:rsidR="000B3735" w:rsidRPr="0024573F">
        <w:rPr>
          <w:color w:val="000000" w:themeColor="text1"/>
        </w:rPr>
        <w:t xml:space="preserve"> </w:t>
      </w:r>
      <w:hyperlink r:id="rId64" w:history="1">
        <w:r w:rsidR="000B3735" w:rsidRPr="0024573F">
          <w:rPr>
            <w:rStyle w:val="Hyperlink"/>
            <w:color w:val="000000" w:themeColor="text1"/>
          </w:rPr>
          <w:t>https://doi.org/10.1039/d0ta06622b</w:t>
        </w:r>
      </w:hyperlink>
    </w:p>
    <w:p w14:paraId="1FF0E464" w14:textId="7B3F51B8" w:rsidR="0009778A" w:rsidRPr="0024573F" w:rsidRDefault="008568CD" w:rsidP="008663C4">
      <w:pPr>
        <w:numPr>
          <w:ilvl w:val="0"/>
          <w:numId w:val="8"/>
        </w:numPr>
        <w:spacing w:afterLines="100" w:after="240" w:line="360" w:lineRule="auto"/>
        <w:rPr>
          <w:color w:val="000000" w:themeColor="text1"/>
        </w:rPr>
      </w:pPr>
      <w:r w:rsidRPr="0024573F">
        <w:rPr>
          <w:color w:val="000000" w:themeColor="text1"/>
        </w:rPr>
        <w:t>X. Shi, J. Wang, F. Yang, X. Liu, Y. Yu, X. Lu. Metallic zinc anode working at 50 and 50 mAh</w:t>
      </w:r>
      <w:r w:rsidR="00E3560F" w:rsidRPr="0024573F">
        <w:rPr>
          <w:color w:val="000000" w:themeColor="text1"/>
        </w:rPr>
        <w:t xml:space="preserve"> cm</w:t>
      </w:r>
      <w:r w:rsidRPr="0024573F">
        <w:rPr>
          <w:color w:val="000000" w:themeColor="text1"/>
          <w:vertAlign w:val="superscript"/>
        </w:rPr>
        <w:t>-2</w:t>
      </w:r>
      <w:r w:rsidRPr="0024573F">
        <w:rPr>
          <w:color w:val="000000" w:themeColor="text1"/>
        </w:rPr>
        <w:t xml:space="preserve"> with high depth of discharge via electrical double layer reconstruction. Adv. Funct. Mater. </w:t>
      </w:r>
      <w:r w:rsidRPr="0024573F">
        <w:rPr>
          <w:b/>
          <w:bCs/>
          <w:color w:val="000000" w:themeColor="text1"/>
        </w:rPr>
        <w:t>33</w:t>
      </w:r>
      <w:r w:rsidRPr="0024573F">
        <w:rPr>
          <w:color w:val="000000" w:themeColor="text1"/>
        </w:rPr>
        <w:t>(7), 2211917 (2023).</w:t>
      </w:r>
      <w:r w:rsidR="00290860" w:rsidRPr="0024573F">
        <w:rPr>
          <w:color w:val="000000" w:themeColor="text1"/>
        </w:rPr>
        <w:t xml:space="preserve"> </w:t>
      </w:r>
      <w:hyperlink r:id="rId65" w:history="1">
        <w:r w:rsidR="00290860" w:rsidRPr="0024573F">
          <w:rPr>
            <w:rStyle w:val="Hyperlink"/>
            <w:color w:val="000000" w:themeColor="text1"/>
          </w:rPr>
          <w:t>https://doi.org/10.1002/adfm.202211917</w:t>
        </w:r>
      </w:hyperlink>
    </w:p>
    <w:p w14:paraId="0B0D0987" w14:textId="0A9B5604" w:rsidR="008568CD" w:rsidRPr="0024573F" w:rsidRDefault="00984193" w:rsidP="008663C4">
      <w:pPr>
        <w:numPr>
          <w:ilvl w:val="0"/>
          <w:numId w:val="8"/>
        </w:numPr>
        <w:spacing w:afterLines="100" w:after="240" w:line="360" w:lineRule="auto"/>
        <w:rPr>
          <w:color w:val="000000" w:themeColor="text1"/>
        </w:rPr>
      </w:pPr>
      <w:r w:rsidRPr="0024573F">
        <w:rPr>
          <w:color w:val="000000" w:themeColor="text1"/>
        </w:rPr>
        <w:t xml:space="preserve">R. Zhao, H. Wang, H. Du, Y. Yang, Z. Gao, L. Qie, Y. Huang. Lanthanum nitrate as aqueous electrolyte additive for favourable zinc metal electrodeposition. Nat. Commun. </w:t>
      </w:r>
      <w:r w:rsidRPr="0024573F">
        <w:rPr>
          <w:b/>
          <w:bCs/>
          <w:color w:val="000000" w:themeColor="text1"/>
        </w:rPr>
        <w:t>13</w:t>
      </w:r>
      <w:r w:rsidRPr="0024573F">
        <w:rPr>
          <w:color w:val="000000" w:themeColor="text1"/>
        </w:rPr>
        <w:t>(1), 3252 (2022).</w:t>
      </w:r>
      <w:r w:rsidR="00290860" w:rsidRPr="0024573F">
        <w:rPr>
          <w:color w:val="000000" w:themeColor="text1"/>
        </w:rPr>
        <w:t xml:space="preserve"> </w:t>
      </w:r>
      <w:hyperlink r:id="rId66" w:history="1">
        <w:r w:rsidR="00290860" w:rsidRPr="0024573F">
          <w:rPr>
            <w:rStyle w:val="Hyperlink"/>
            <w:color w:val="000000" w:themeColor="text1"/>
          </w:rPr>
          <w:t>https://doi.org/10.1038/s41467-022-30939-8</w:t>
        </w:r>
      </w:hyperlink>
    </w:p>
    <w:p w14:paraId="7C1409E0" w14:textId="14CC1AE8" w:rsidR="00984193" w:rsidRPr="0024573F" w:rsidRDefault="00984193" w:rsidP="008663C4">
      <w:pPr>
        <w:numPr>
          <w:ilvl w:val="0"/>
          <w:numId w:val="8"/>
        </w:numPr>
        <w:spacing w:afterLines="100" w:after="240" w:line="360" w:lineRule="auto"/>
        <w:rPr>
          <w:color w:val="000000" w:themeColor="text1"/>
        </w:rPr>
      </w:pPr>
      <w:r w:rsidRPr="0024573F">
        <w:rPr>
          <w:color w:val="000000" w:themeColor="text1"/>
        </w:rPr>
        <w:t xml:space="preserve">Z. Shen, J. Mao, G. Yu, W. Zhang, S. Mao, W. Zhong, H. Cheng, J. Guo, J. Zhang, Y. Lu. Electrocrystallization regulation enabled stacked hexagonal platelet growth toward highly reversible zinc anodes. Angew. Chem. Int. Ed. </w:t>
      </w:r>
      <w:r w:rsidRPr="0024573F">
        <w:rPr>
          <w:b/>
          <w:bCs/>
          <w:color w:val="000000" w:themeColor="text1"/>
        </w:rPr>
        <w:t>135</w:t>
      </w:r>
      <w:r w:rsidRPr="0024573F">
        <w:rPr>
          <w:color w:val="000000" w:themeColor="text1"/>
        </w:rPr>
        <w:t>(11), e202218452 (2023).</w:t>
      </w:r>
      <w:r w:rsidR="00290860" w:rsidRPr="0024573F">
        <w:rPr>
          <w:color w:val="000000" w:themeColor="text1"/>
        </w:rPr>
        <w:t xml:space="preserve"> </w:t>
      </w:r>
      <w:hyperlink r:id="rId67" w:history="1">
        <w:r w:rsidR="00E64F05" w:rsidRPr="0024573F">
          <w:rPr>
            <w:rStyle w:val="Hyperlink"/>
            <w:color w:val="000000" w:themeColor="text1"/>
          </w:rPr>
          <w:t>https://doi.org/10.1002/anie.202218452</w:t>
        </w:r>
      </w:hyperlink>
    </w:p>
    <w:p w14:paraId="370F7D44" w14:textId="18ED9F94" w:rsidR="00984193" w:rsidRPr="0024573F" w:rsidRDefault="00984193" w:rsidP="008663C4">
      <w:pPr>
        <w:numPr>
          <w:ilvl w:val="0"/>
          <w:numId w:val="8"/>
        </w:numPr>
        <w:spacing w:afterLines="100" w:after="240" w:line="360" w:lineRule="auto"/>
        <w:rPr>
          <w:color w:val="000000" w:themeColor="text1"/>
        </w:rPr>
      </w:pPr>
      <w:r w:rsidRPr="0024573F">
        <w:rPr>
          <w:color w:val="000000" w:themeColor="text1"/>
        </w:rPr>
        <w:t xml:space="preserve">Y. Zhong, Z. Cheng, H. Zhang, J. Li, D. Liu, Y. Liao, J. Meng, Y. Shen, Y. Huang. Monosodium glutamate, an effective electrolyte additive to enhance cycling performance of Zn anode in aqueous battery. Nano Energy </w:t>
      </w:r>
      <w:r w:rsidRPr="0024573F">
        <w:rPr>
          <w:b/>
          <w:bCs/>
          <w:color w:val="000000" w:themeColor="text1"/>
        </w:rPr>
        <w:t>98</w:t>
      </w:r>
      <w:r w:rsidRPr="0024573F">
        <w:rPr>
          <w:color w:val="000000" w:themeColor="text1"/>
        </w:rPr>
        <w:t>, 107220 (2022).</w:t>
      </w:r>
      <w:r w:rsidR="00E64F05" w:rsidRPr="0024573F">
        <w:rPr>
          <w:color w:val="000000" w:themeColor="text1"/>
        </w:rPr>
        <w:t xml:space="preserve"> </w:t>
      </w:r>
      <w:hyperlink r:id="rId68" w:history="1">
        <w:r w:rsidR="009F0791" w:rsidRPr="0024573F">
          <w:rPr>
            <w:rStyle w:val="Hyperlink"/>
            <w:color w:val="000000" w:themeColor="text1"/>
          </w:rPr>
          <w:t>https://doi.org/10.1016/j.nanoen.2022.107220</w:t>
        </w:r>
      </w:hyperlink>
    </w:p>
    <w:p w14:paraId="68873BD2" w14:textId="748338F7" w:rsidR="00984193" w:rsidRPr="0024573F" w:rsidRDefault="00984193" w:rsidP="008663C4">
      <w:pPr>
        <w:numPr>
          <w:ilvl w:val="0"/>
          <w:numId w:val="8"/>
        </w:numPr>
        <w:spacing w:afterLines="100" w:after="240" w:line="360" w:lineRule="auto"/>
        <w:rPr>
          <w:color w:val="000000" w:themeColor="text1"/>
        </w:rPr>
      </w:pPr>
      <w:r w:rsidRPr="0024573F">
        <w:rPr>
          <w:color w:val="000000" w:themeColor="text1"/>
        </w:rPr>
        <w:t xml:space="preserve">T. C. Li, C. Lin, M. Luo, P. Wang, D.S. Li, S. Li, J. Zhou, H. Y. Yang. Interfacial molecule engineering for reversible Zn electrochemistry. ACS Energy Lett. </w:t>
      </w:r>
      <w:r w:rsidRPr="0024573F">
        <w:rPr>
          <w:b/>
          <w:bCs/>
          <w:color w:val="000000" w:themeColor="text1"/>
        </w:rPr>
        <w:t>8</w:t>
      </w:r>
      <w:r w:rsidRPr="0024573F">
        <w:rPr>
          <w:color w:val="000000" w:themeColor="text1"/>
        </w:rPr>
        <w:t>(8), 3258–3268 (2023).</w:t>
      </w:r>
      <w:r w:rsidR="009F0791" w:rsidRPr="0024573F">
        <w:rPr>
          <w:color w:val="000000" w:themeColor="text1"/>
        </w:rPr>
        <w:t xml:space="preserve"> </w:t>
      </w:r>
      <w:hyperlink r:id="rId69" w:history="1">
        <w:r w:rsidR="009F0791" w:rsidRPr="0024573F">
          <w:rPr>
            <w:rStyle w:val="Hyperlink"/>
            <w:color w:val="000000" w:themeColor="text1"/>
          </w:rPr>
          <w:t>https://doi.org/10.1021/acsenergylett.3c00859</w:t>
        </w:r>
      </w:hyperlink>
    </w:p>
    <w:p w14:paraId="736E7F14" w14:textId="484D0836" w:rsidR="00337231" w:rsidRPr="0024573F" w:rsidRDefault="00984193" w:rsidP="00984193">
      <w:pPr>
        <w:numPr>
          <w:ilvl w:val="0"/>
          <w:numId w:val="8"/>
        </w:numPr>
        <w:spacing w:afterLines="100" w:after="240" w:line="360" w:lineRule="auto"/>
        <w:rPr>
          <w:color w:val="000000" w:themeColor="text1"/>
        </w:rPr>
      </w:pPr>
      <w:r w:rsidRPr="0024573F">
        <w:rPr>
          <w:color w:val="000000" w:themeColor="text1"/>
        </w:rPr>
        <w:t xml:space="preserve">J. Yang, Y. Zhang, Z. Li, X. Xu, X. Su, J. Lai, Y. Liu, K. Ding, L. Chen, Y. P. Cai. Three birds with one stone: tetramethylurea as electrolyte additive for highly reversible Zn-metal anode. Adv. Funct. Mater. </w:t>
      </w:r>
      <w:r w:rsidRPr="0024573F">
        <w:rPr>
          <w:b/>
          <w:bCs/>
          <w:color w:val="000000" w:themeColor="text1"/>
        </w:rPr>
        <w:t>32</w:t>
      </w:r>
      <w:r w:rsidRPr="0024573F">
        <w:rPr>
          <w:color w:val="000000" w:themeColor="text1"/>
        </w:rPr>
        <w:t>(49), 2209642 (2022).</w:t>
      </w:r>
      <w:r w:rsidR="009F0791" w:rsidRPr="0024573F">
        <w:rPr>
          <w:color w:val="000000" w:themeColor="text1"/>
        </w:rPr>
        <w:t xml:space="preserve"> </w:t>
      </w:r>
      <w:hyperlink r:id="rId70" w:history="1">
        <w:r w:rsidR="009F0791" w:rsidRPr="0024573F">
          <w:rPr>
            <w:rStyle w:val="Hyperlink"/>
            <w:color w:val="000000" w:themeColor="text1"/>
          </w:rPr>
          <w:t>https://doi.org/10.1002/adfm.202209642</w:t>
        </w:r>
      </w:hyperlink>
    </w:p>
    <w:sectPr w:rsidR="00337231" w:rsidRPr="0024573F" w:rsidSect="00625204">
      <w:headerReference w:type="default" r:id="rId71"/>
      <w:footerReference w:type="default" r:id="rId72"/>
      <w:pgSz w:w="11906" w:h="16838" w:code="9"/>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E8139" w14:textId="77777777" w:rsidR="006B5836" w:rsidRDefault="006B5836">
      <w:r>
        <w:separator/>
      </w:r>
    </w:p>
  </w:endnote>
  <w:endnote w:type="continuationSeparator" w:id="0">
    <w:p w14:paraId="7FFF89CC" w14:textId="77777777" w:rsidR="006B5836" w:rsidRDefault="006B5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Gulim">
    <w:altName w:val="굴림"/>
    <w:panose1 w:val="020B0600000101010101"/>
    <w:charset w:val="81"/>
    <w:family w:val="moder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9B77D" w14:textId="77777777" w:rsidR="008C3DC3" w:rsidRDefault="00892C17">
    <w:pPr>
      <w:pStyle w:val="Footer"/>
      <w:jc w:val="center"/>
    </w:pPr>
    <w:r>
      <w:rPr>
        <w:lang w:val="zh-CN" w:eastAsia="zh-CN"/>
      </w:rPr>
      <w:t xml:space="preserve"> </w:t>
    </w:r>
    <w:r>
      <w:rPr>
        <w:b/>
        <w:bCs/>
      </w:rPr>
      <w:fldChar w:fldCharType="begin"/>
    </w:r>
    <w:r>
      <w:rPr>
        <w:b/>
        <w:bCs/>
      </w:rPr>
      <w:instrText>PAGE</w:instrText>
    </w:r>
    <w:r>
      <w:rPr>
        <w:b/>
        <w:bCs/>
      </w:rPr>
      <w:fldChar w:fldCharType="separate"/>
    </w:r>
    <w:r>
      <w:rPr>
        <w:b/>
        <w:bCs/>
      </w:rPr>
      <w:t>1</w:t>
    </w:r>
    <w:r>
      <w:rPr>
        <w:b/>
        <w:bCs/>
      </w:rPr>
      <w:fldChar w:fldCharType="end"/>
    </w:r>
    <w:r>
      <w:rPr>
        <w:lang w:val="zh-CN" w:eastAsia="zh-CN"/>
      </w:rPr>
      <w:t xml:space="preserve"> / </w:t>
    </w:r>
    <w:r>
      <w:rPr>
        <w:b/>
        <w:bCs/>
      </w:rPr>
      <w:fldChar w:fldCharType="begin"/>
    </w:r>
    <w:r>
      <w:rPr>
        <w:b/>
        <w:bCs/>
      </w:rPr>
      <w:instrText>NUMPAGES</w:instrText>
    </w:r>
    <w:r>
      <w:rPr>
        <w:b/>
        <w:bCs/>
      </w:rPr>
      <w:fldChar w:fldCharType="separate"/>
    </w:r>
    <w:r>
      <w:rPr>
        <w:b/>
        <w:bCs/>
      </w:rPr>
      <w:t>11</w:t>
    </w:r>
    <w:r>
      <w:rPr>
        <w:b/>
        <w:bCs/>
      </w:rPr>
      <w:fldChar w:fldCharType="end"/>
    </w:r>
  </w:p>
  <w:p w14:paraId="6831394F" w14:textId="77777777" w:rsidR="008C3DC3" w:rsidRDefault="00EC16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98EE73" w14:textId="77777777" w:rsidR="006B5836" w:rsidRDefault="006B5836">
      <w:r>
        <w:separator/>
      </w:r>
    </w:p>
  </w:footnote>
  <w:footnote w:type="continuationSeparator" w:id="0">
    <w:p w14:paraId="50B9C0EA" w14:textId="77777777" w:rsidR="006B5836" w:rsidRDefault="006B5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9CA6E" w14:textId="77777777" w:rsidR="008C3DC3" w:rsidRDefault="00EC16E4">
    <w:pPr>
      <w:pStyle w:val="Header"/>
      <w:tabs>
        <w:tab w:val="left" w:pos="5003"/>
      </w:tabs>
      <w:jc w:val="right"/>
      <w:rPr>
        <w:b/>
        <w:sz w:val="3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9890D38"/>
    <w:multiLevelType w:val="hybridMultilevel"/>
    <w:tmpl w:val="21F2938C"/>
    <w:lvl w:ilvl="0" w:tplc="C6903F34">
      <w:start w:val="1"/>
      <w:numFmt w:val="decimal"/>
      <w:lvlText w:val="[S%1]"/>
      <w:lvlJc w:val="center"/>
      <w:pPr>
        <w:ind w:left="800" w:hanging="400"/>
      </w:pPr>
      <w:rPr>
        <w:rFonts w:ascii="Times New Roman" w:hAnsi="Times New Roman"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FB53B0A"/>
    <w:multiLevelType w:val="hybridMultilevel"/>
    <w:tmpl w:val="FFCA9A5E"/>
    <w:lvl w:ilvl="0" w:tplc="B54A5CD6">
      <w:start w:val="1"/>
      <w:numFmt w:val="decimal"/>
      <w:lvlText w:val="[%1]"/>
      <w:lvlJc w:val="center"/>
      <w:pPr>
        <w:ind w:left="820" w:hanging="400"/>
      </w:pPr>
      <w:rPr>
        <w:rFonts w:hint="eastAsia"/>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3"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FB60FF0"/>
    <w:multiLevelType w:val="hybridMultilevel"/>
    <w:tmpl w:val="4DBA34FA"/>
    <w:lvl w:ilvl="0" w:tplc="06C02CA6">
      <w:start w:val="1"/>
      <w:numFmt w:val="decimal"/>
      <w:lvlText w:val="[S%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48041526"/>
    <w:multiLevelType w:val="multilevel"/>
    <w:tmpl w:val="3EA0D12A"/>
    <w:lvl w:ilvl="0">
      <w:start w:val="1"/>
      <w:numFmt w:val="decimal"/>
      <w:lvlText w:val="[S%1]"/>
      <w:lvlJc w:val="center"/>
      <w:pPr>
        <w:ind w:left="840" w:hanging="420"/>
      </w:pPr>
      <w:rPr>
        <w:rFonts w:hint="eastAsia"/>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7"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7"/>
  </w:num>
  <w:num w:numId="2">
    <w:abstractNumId w:val="4"/>
  </w:num>
  <w:num w:numId="3">
    <w:abstractNumId w:val="0"/>
  </w:num>
  <w:num w:numId="4">
    <w:abstractNumId w:val="3"/>
  </w:num>
  <w:num w:numId="5">
    <w:abstractNumId w:val="5"/>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3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0768DD"/>
    <w:rsid w:val="00003665"/>
    <w:rsid w:val="000070F4"/>
    <w:rsid w:val="00014977"/>
    <w:rsid w:val="000218AD"/>
    <w:rsid w:val="000762C1"/>
    <w:rsid w:val="000768DD"/>
    <w:rsid w:val="00092911"/>
    <w:rsid w:val="0009778A"/>
    <w:rsid w:val="000A24B0"/>
    <w:rsid w:val="000B3735"/>
    <w:rsid w:val="000E1B3B"/>
    <w:rsid w:val="000E5854"/>
    <w:rsid w:val="00103A6C"/>
    <w:rsid w:val="00160595"/>
    <w:rsid w:val="00160CB6"/>
    <w:rsid w:val="00165427"/>
    <w:rsid w:val="001F1C5B"/>
    <w:rsid w:val="001F316B"/>
    <w:rsid w:val="00211495"/>
    <w:rsid w:val="00213167"/>
    <w:rsid w:val="00233896"/>
    <w:rsid w:val="0024573F"/>
    <w:rsid w:val="002579E0"/>
    <w:rsid w:val="00274B2F"/>
    <w:rsid w:val="0028245B"/>
    <w:rsid w:val="00282C9D"/>
    <w:rsid w:val="00290860"/>
    <w:rsid w:val="00295DA1"/>
    <w:rsid w:val="002F14A3"/>
    <w:rsid w:val="002F3C93"/>
    <w:rsid w:val="00337231"/>
    <w:rsid w:val="003461A5"/>
    <w:rsid w:val="00347411"/>
    <w:rsid w:val="003657AA"/>
    <w:rsid w:val="0036787E"/>
    <w:rsid w:val="003930EE"/>
    <w:rsid w:val="003D56FD"/>
    <w:rsid w:val="00400C33"/>
    <w:rsid w:val="00465E1A"/>
    <w:rsid w:val="00466DD3"/>
    <w:rsid w:val="0046744F"/>
    <w:rsid w:val="0047508E"/>
    <w:rsid w:val="004A1172"/>
    <w:rsid w:val="004A2DF3"/>
    <w:rsid w:val="004B2A84"/>
    <w:rsid w:val="004E62B2"/>
    <w:rsid w:val="004F3565"/>
    <w:rsid w:val="00560621"/>
    <w:rsid w:val="0059083C"/>
    <w:rsid w:val="0059366D"/>
    <w:rsid w:val="005B4D80"/>
    <w:rsid w:val="005D10D9"/>
    <w:rsid w:val="005E0B81"/>
    <w:rsid w:val="00603E85"/>
    <w:rsid w:val="006472C4"/>
    <w:rsid w:val="006512D8"/>
    <w:rsid w:val="006B5836"/>
    <w:rsid w:val="006E1881"/>
    <w:rsid w:val="006E44AB"/>
    <w:rsid w:val="00717282"/>
    <w:rsid w:val="00771C38"/>
    <w:rsid w:val="007D545E"/>
    <w:rsid w:val="007E5B88"/>
    <w:rsid w:val="00816DF4"/>
    <w:rsid w:val="00817615"/>
    <w:rsid w:val="00823C3A"/>
    <w:rsid w:val="00827ECD"/>
    <w:rsid w:val="00843C3D"/>
    <w:rsid w:val="008568CD"/>
    <w:rsid w:val="008663C4"/>
    <w:rsid w:val="00892C17"/>
    <w:rsid w:val="00892E14"/>
    <w:rsid w:val="008B6410"/>
    <w:rsid w:val="008C2FEB"/>
    <w:rsid w:val="00935F7A"/>
    <w:rsid w:val="00950951"/>
    <w:rsid w:val="009552AC"/>
    <w:rsid w:val="0096159B"/>
    <w:rsid w:val="00973A29"/>
    <w:rsid w:val="009779B0"/>
    <w:rsid w:val="00982B5D"/>
    <w:rsid w:val="00984193"/>
    <w:rsid w:val="0099641E"/>
    <w:rsid w:val="009A744B"/>
    <w:rsid w:val="009C1EA0"/>
    <w:rsid w:val="009C63EE"/>
    <w:rsid w:val="009D2C88"/>
    <w:rsid w:val="009F0791"/>
    <w:rsid w:val="00A21C28"/>
    <w:rsid w:val="00A2362C"/>
    <w:rsid w:val="00A27EBA"/>
    <w:rsid w:val="00A33949"/>
    <w:rsid w:val="00A5381F"/>
    <w:rsid w:val="00AA66DF"/>
    <w:rsid w:val="00AC24E0"/>
    <w:rsid w:val="00AE4537"/>
    <w:rsid w:val="00B03A96"/>
    <w:rsid w:val="00B32CCC"/>
    <w:rsid w:val="00B37CF0"/>
    <w:rsid w:val="00B45E3F"/>
    <w:rsid w:val="00B4682C"/>
    <w:rsid w:val="00B74A07"/>
    <w:rsid w:val="00B8665B"/>
    <w:rsid w:val="00BC79DC"/>
    <w:rsid w:val="00BE098B"/>
    <w:rsid w:val="00C10F54"/>
    <w:rsid w:val="00C2194E"/>
    <w:rsid w:val="00C632D1"/>
    <w:rsid w:val="00CE2E75"/>
    <w:rsid w:val="00D36ACF"/>
    <w:rsid w:val="00D53A58"/>
    <w:rsid w:val="00D91E4D"/>
    <w:rsid w:val="00D94CEF"/>
    <w:rsid w:val="00DB169E"/>
    <w:rsid w:val="00DD309C"/>
    <w:rsid w:val="00E3560F"/>
    <w:rsid w:val="00E64F05"/>
    <w:rsid w:val="00EB09B0"/>
    <w:rsid w:val="00EC16E4"/>
    <w:rsid w:val="00EC7445"/>
    <w:rsid w:val="00ED585D"/>
    <w:rsid w:val="00EF44B5"/>
    <w:rsid w:val="00EF52D7"/>
    <w:rsid w:val="00F108F8"/>
    <w:rsid w:val="00F10C4C"/>
    <w:rsid w:val="00F36F39"/>
    <w:rsid w:val="00F51B9D"/>
    <w:rsid w:val="00F54C0B"/>
    <w:rsid w:val="00F66509"/>
    <w:rsid w:val="00FA44D9"/>
    <w:rsid w:val="00FC79DD"/>
    <w:rsid w:val="00FF4A0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85A95C"/>
  <w15:chartTrackingRefBased/>
  <w15:docId w15:val="{2FEE5C31-F1A7-4A49-AEBE-1D9262FC8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68DD"/>
    <w:pPr>
      <w:spacing w:after="0" w:line="240" w:lineRule="auto"/>
      <w:jc w:val="left"/>
    </w:pPr>
    <w:rPr>
      <w:rFonts w:ascii="Times New Roman" w:eastAsia="MS Mincho" w:hAnsi="Times New Roman" w:cs="Times New Roman"/>
      <w:kern w:val="0"/>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sid w:val="000768DD"/>
    <w:rPr>
      <w:sz w:val="20"/>
      <w:szCs w:val="20"/>
      <w:lang w:val="zh-CN"/>
    </w:rPr>
  </w:style>
  <w:style w:type="character" w:customStyle="1" w:styleId="CommentTextChar">
    <w:name w:val="Comment Text Char"/>
    <w:link w:val="CommentText"/>
    <w:uiPriority w:val="99"/>
    <w:semiHidden/>
    <w:qFormat/>
    <w:rsid w:val="000768DD"/>
    <w:rPr>
      <w:rFonts w:ascii="Times New Roman" w:eastAsia="MS Mincho" w:hAnsi="Times New Roman" w:cs="Times New Roman"/>
      <w:kern w:val="0"/>
      <w:szCs w:val="20"/>
      <w:lang w:val="zh-CN" w:eastAsia="ja-JP"/>
    </w:rPr>
  </w:style>
  <w:style w:type="paragraph" w:styleId="BalloonText">
    <w:name w:val="Balloon Text"/>
    <w:basedOn w:val="Normal"/>
    <w:link w:val="BalloonTextChar"/>
    <w:semiHidden/>
    <w:qFormat/>
    <w:rsid w:val="000768DD"/>
    <w:rPr>
      <w:rFonts w:ascii="Tahoma" w:hAnsi="Tahoma" w:cs="Tahoma"/>
      <w:sz w:val="16"/>
      <w:szCs w:val="16"/>
    </w:rPr>
  </w:style>
  <w:style w:type="character" w:customStyle="1" w:styleId="BalloonTextChar">
    <w:name w:val="Balloon Text Char"/>
    <w:basedOn w:val="DefaultParagraphFont"/>
    <w:link w:val="BalloonText"/>
    <w:semiHidden/>
    <w:rsid w:val="000768DD"/>
    <w:rPr>
      <w:rFonts w:ascii="Tahoma" w:eastAsia="MS Mincho" w:hAnsi="Tahoma" w:cs="Tahoma"/>
      <w:kern w:val="0"/>
      <w:sz w:val="16"/>
      <w:szCs w:val="16"/>
      <w:lang w:val="de-DE" w:eastAsia="ja-JP"/>
    </w:rPr>
  </w:style>
  <w:style w:type="paragraph" w:styleId="Footer">
    <w:name w:val="footer"/>
    <w:basedOn w:val="Normal"/>
    <w:link w:val="FooterChar"/>
    <w:uiPriority w:val="99"/>
    <w:qFormat/>
    <w:rsid w:val="000768DD"/>
    <w:pPr>
      <w:tabs>
        <w:tab w:val="center" w:pos="4536"/>
        <w:tab w:val="right" w:pos="9072"/>
      </w:tabs>
    </w:pPr>
  </w:style>
  <w:style w:type="character" w:customStyle="1" w:styleId="FooterChar">
    <w:name w:val="Footer Char"/>
    <w:link w:val="Footer"/>
    <w:uiPriority w:val="99"/>
    <w:rsid w:val="000768DD"/>
    <w:rPr>
      <w:rFonts w:ascii="Times New Roman" w:eastAsia="MS Mincho" w:hAnsi="Times New Roman" w:cs="Times New Roman"/>
      <w:kern w:val="0"/>
      <w:sz w:val="24"/>
      <w:szCs w:val="24"/>
      <w:lang w:val="de-DE" w:eastAsia="ja-JP"/>
    </w:rPr>
  </w:style>
  <w:style w:type="paragraph" w:styleId="Header">
    <w:name w:val="header"/>
    <w:basedOn w:val="Normal"/>
    <w:link w:val="HeaderChar"/>
    <w:qFormat/>
    <w:rsid w:val="000768DD"/>
    <w:pPr>
      <w:tabs>
        <w:tab w:val="center" w:pos="4536"/>
        <w:tab w:val="right" w:pos="9072"/>
      </w:tabs>
    </w:pPr>
    <w:rPr>
      <w:lang w:val="zh-CN"/>
    </w:rPr>
  </w:style>
  <w:style w:type="character" w:customStyle="1" w:styleId="HeaderChar">
    <w:name w:val="Header Char"/>
    <w:link w:val="Header"/>
    <w:qFormat/>
    <w:rsid w:val="000768DD"/>
    <w:rPr>
      <w:rFonts w:ascii="Times New Roman" w:eastAsia="MS Mincho" w:hAnsi="Times New Roman" w:cs="Times New Roman"/>
      <w:kern w:val="0"/>
      <w:sz w:val="24"/>
      <w:szCs w:val="24"/>
      <w:lang w:val="zh-CN" w:eastAsia="ja-JP"/>
    </w:rPr>
  </w:style>
  <w:style w:type="paragraph" w:styleId="FootnoteText">
    <w:name w:val="footnote text"/>
    <w:basedOn w:val="Normal"/>
    <w:link w:val="FootnoteTextChar"/>
    <w:semiHidden/>
    <w:rsid w:val="000768DD"/>
    <w:pPr>
      <w:keepLines/>
      <w:widowControl w:val="0"/>
      <w:jc w:val="both"/>
    </w:pPr>
    <w:rPr>
      <w:rFonts w:eastAsia="Times New Roman"/>
      <w:sz w:val="20"/>
      <w:szCs w:val="20"/>
      <w:lang w:val="en-GB" w:eastAsia="ro-RO"/>
    </w:rPr>
  </w:style>
  <w:style w:type="character" w:customStyle="1" w:styleId="FootnoteTextChar">
    <w:name w:val="Footnote Text Char"/>
    <w:basedOn w:val="DefaultParagraphFont"/>
    <w:link w:val="FootnoteText"/>
    <w:semiHidden/>
    <w:rsid w:val="000768DD"/>
    <w:rPr>
      <w:rFonts w:ascii="Times New Roman" w:eastAsia="Times New Roman" w:hAnsi="Times New Roman" w:cs="Times New Roman"/>
      <w:kern w:val="0"/>
      <w:szCs w:val="20"/>
      <w:lang w:val="en-GB" w:eastAsia="ro-RO"/>
    </w:rPr>
  </w:style>
  <w:style w:type="paragraph" w:styleId="CommentSubject">
    <w:name w:val="annotation subject"/>
    <w:basedOn w:val="CommentText"/>
    <w:next w:val="CommentText"/>
    <w:link w:val="CommentSubjectChar"/>
    <w:uiPriority w:val="99"/>
    <w:semiHidden/>
    <w:unhideWhenUsed/>
    <w:rsid w:val="000768DD"/>
    <w:rPr>
      <w:b/>
      <w:bCs/>
    </w:rPr>
  </w:style>
  <w:style w:type="character" w:customStyle="1" w:styleId="CommentSubjectChar">
    <w:name w:val="Comment Subject Char"/>
    <w:link w:val="CommentSubject"/>
    <w:uiPriority w:val="99"/>
    <w:semiHidden/>
    <w:rsid w:val="000768DD"/>
    <w:rPr>
      <w:rFonts w:ascii="Times New Roman" w:eastAsia="MS Mincho" w:hAnsi="Times New Roman" w:cs="Times New Roman"/>
      <w:b/>
      <w:bCs/>
      <w:kern w:val="0"/>
      <w:szCs w:val="20"/>
      <w:lang w:val="zh-CN" w:eastAsia="ja-JP"/>
    </w:rPr>
  </w:style>
  <w:style w:type="character" w:styleId="PageNumber">
    <w:name w:val="page number"/>
    <w:rsid w:val="000768DD"/>
  </w:style>
  <w:style w:type="character" w:styleId="Hyperlink">
    <w:name w:val="Hyperlink"/>
    <w:qFormat/>
    <w:rsid w:val="000768DD"/>
    <w:rPr>
      <w:color w:val="0000FF"/>
      <w:u w:val="single"/>
    </w:rPr>
  </w:style>
  <w:style w:type="character" w:styleId="CommentReference">
    <w:name w:val="annotation reference"/>
    <w:uiPriority w:val="99"/>
    <w:semiHidden/>
    <w:unhideWhenUsed/>
    <w:qFormat/>
    <w:rsid w:val="000768DD"/>
    <w:rPr>
      <w:sz w:val="16"/>
      <w:szCs w:val="16"/>
    </w:rPr>
  </w:style>
  <w:style w:type="paragraph" w:customStyle="1" w:styleId="History">
    <w:name w:val="History"/>
    <w:basedOn w:val="Normal"/>
    <w:rsid w:val="000768DD"/>
    <w:pPr>
      <w:spacing w:before="230" w:after="460" w:line="180" w:lineRule="exact"/>
      <w:jc w:val="right"/>
    </w:pPr>
    <w:rPr>
      <w:rFonts w:ascii="Arial" w:hAnsi="Arial"/>
      <w:sz w:val="14"/>
      <w:szCs w:val="16"/>
    </w:rPr>
  </w:style>
  <w:style w:type="paragraph" w:customStyle="1" w:styleId="References">
    <w:name w:val="References"/>
    <w:basedOn w:val="Normal"/>
    <w:rsid w:val="000768DD"/>
    <w:pPr>
      <w:spacing w:line="200" w:lineRule="exact"/>
      <w:ind w:left="425" w:hanging="425"/>
      <w:jc w:val="both"/>
    </w:pPr>
    <w:rPr>
      <w:sz w:val="15"/>
      <w:szCs w:val="14"/>
      <w:lang w:val="en-GB"/>
    </w:rPr>
  </w:style>
  <w:style w:type="paragraph" w:customStyle="1" w:styleId="HExperimentalSection">
    <w:name w:val="HExperimental_Section"/>
    <w:basedOn w:val="Normal"/>
    <w:rsid w:val="000768DD"/>
    <w:pPr>
      <w:spacing w:before="460" w:after="230" w:line="230" w:lineRule="atLeast"/>
    </w:pPr>
    <w:rPr>
      <w:i/>
      <w:szCs w:val="20"/>
    </w:rPr>
  </w:style>
  <w:style w:type="paragraph" w:customStyle="1" w:styleId="ExperimentalSection">
    <w:name w:val="ExperimentalSection"/>
    <w:basedOn w:val="Normal"/>
    <w:rsid w:val="000768DD"/>
    <w:pPr>
      <w:spacing w:after="240" w:line="200" w:lineRule="exact"/>
      <w:ind w:firstLine="170"/>
      <w:jc w:val="both"/>
    </w:pPr>
    <w:rPr>
      <w:sz w:val="16"/>
      <w:szCs w:val="14"/>
      <w:lang w:val="en-GB"/>
    </w:rPr>
  </w:style>
  <w:style w:type="paragraph" w:customStyle="1" w:styleId="FNB">
    <w:name w:val="FNB"/>
    <w:basedOn w:val="Normal"/>
    <w:link w:val="FNBChar"/>
    <w:rsid w:val="000768DD"/>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sid w:val="000768DD"/>
    <w:rPr>
      <w:rFonts w:ascii="Times" w:eastAsia="MS Mincho" w:hAnsi="Times" w:cs="Times New Roman"/>
      <w:kern w:val="0"/>
      <w:sz w:val="14"/>
      <w:szCs w:val="3276"/>
      <w:lang w:val="en-GB" w:eastAsia="de-DE"/>
    </w:rPr>
  </w:style>
  <w:style w:type="paragraph" w:customStyle="1" w:styleId="Ack">
    <w:name w:val="Ack"/>
    <w:basedOn w:val="Normal"/>
    <w:rsid w:val="000768DD"/>
  </w:style>
  <w:style w:type="paragraph" w:customStyle="1" w:styleId="TableCaption">
    <w:name w:val="TableCaption"/>
    <w:basedOn w:val="Normal"/>
    <w:qFormat/>
    <w:rsid w:val="000768DD"/>
    <w:pPr>
      <w:spacing w:after="120" w:line="190" w:lineRule="exact"/>
      <w:jc w:val="both"/>
    </w:pPr>
    <w:rPr>
      <w:rFonts w:ascii="Arial" w:hAnsi="Arial"/>
      <w:sz w:val="16"/>
      <w:szCs w:val="14"/>
      <w:lang w:val="en-GB"/>
    </w:rPr>
  </w:style>
  <w:style w:type="paragraph" w:customStyle="1" w:styleId="TableHead">
    <w:name w:val="TableHead"/>
    <w:basedOn w:val="TableCaption"/>
    <w:rsid w:val="000768DD"/>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0768DD"/>
  </w:style>
  <w:style w:type="paragraph" w:customStyle="1" w:styleId="TableFoot">
    <w:name w:val="TableFoot"/>
    <w:basedOn w:val="TableBody"/>
    <w:qFormat/>
    <w:rsid w:val="000768DD"/>
    <w:pPr>
      <w:spacing w:before="60" w:after="60"/>
    </w:pPr>
  </w:style>
  <w:style w:type="paragraph" w:customStyle="1" w:styleId="SchemeCaption">
    <w:name w:val="SchemeCaption"/>
    <w:basedOn w:val="Normal"/>
    <w:qFormat/>
    <w:rsid w:val="000768DD"/>
    <w:pPr>
      <w:spacing w:before="230" w:after="460" w:line="190" w:lineRule="exact"/>
      <w:jc w:val="both"/>
    </w:pPr>
    <w:rPr>
      <w:rFonts w:ascii="Arial" w:hAnsi="Arial"/>
      <w:sz w:val="16"/>
      <w:szCs w:val="14"/>
      <w:lang w:val="en-GB"/>
    </w:rPr>
  </w:style>
  <w:style w:type="paragraph" w:customStyle="1" w:styleId="STOE">
    <w:name w:val="STOE"/>
    <w:basedOn w:val="Normal"/>
    <w:link w:val="STOEChar1"/>
    <w:qFormat/>
    <w:rsid w:val="000768DD"/>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sid w:val="000768DD"/>
    <w:rPr>
      <w:rFonts w:ascii="Times" w:eastAsia="MS Mincho" w:hAnsi="Times" w:cs="Times New Roman"/>
      <w:kern w:val="0"/>
      <w:sz w:val="18"/>
      <w:szCs w:val="3276"/>
      <w:lang w:val="en-GB" w:eastAsia="de-DE"/>
    </w:rPr>
  </w:style>
  <w:style w:type="paragraph" w:customStyle="1" w:styleId="Title1">
    <w:name w:val="Title1"/>
    <w:basedOn w:val="Normal"/>
    <w:rsid w:val="000768DD"/>
    <w:rPr>
      <w:b/>
      <w:lang w:val="en-US"/>
    </w:rPr>
  </w:style>
  <w:style w:type="paragraph" w:customStyle="1" w:styleId="AuthorsFull">
    <w:name w:val="Authors Full"/>
    <w:basedOn w:val="Normal"/>
    <w:rsid w:val="000768DD"/>
    <w:rPr>
      <w:i/>
      <w:lang w:val="en-US"/>
    </w:rPr>
  </w:style>
  <w:style w:type="paragraph" w:customStyle="1" w:styleId="dedication">
    <w:name w:val="dedication"/>
    <w:basedOn w:val="Normal"/>
    <w:qFormat/>
    <w:rsid w:val="000768DD"/>
    <w:rPr>
      <w:i/>
      <w:lang w:val="en-US"/>
    </w:rPr>
  </w:style>
  <w:style w:type="paragraph" w:customStyle="1" w:styleId="Addresses">
    <w:name w:val="Addresses"/>
    <w:basedOn w:val="Normal"/>
    <w:rsid w:val="000768DD"/>
    <w:rPr>
      <w:lang w:val="en-US"/>
    </w:rPr>
  </w:style>
  <w:style w:type="paragraph" w:customStyle="1" w:styleId="Acknowledgements">
    <w:name w:val="Acknowledgements"/>
    <w:basedOn w:val="Normal"/>
    <w:qFormat/>
    <w:rsid w:val="000768DD"/>
    <w:rPr>
      <w:lang w:val="en-US"/>
    </w:rPr>
  </w:style>
  <w:style w:type="paragraph" w:customStyle="1" w:styleId="Abstract">
    <w:name w:val="Abstract"/>
    <w:basedOn w:val="Normal"/>
    <w:qFormat/>
    <w:rsid w:val="000768DD"/>
    <w:pPr>
      <w:spacing w:line="480" w:lineRule="auto"/>
    </w:pPr>
    <w:rPr>
      <w:color w:val="FF0000"/>
      <w:lang w:val="en-US"/>
    </w:rPr>
  </w:style>
  <w:style w:type="paragraph" w:customStyle="1" w:styleId="Head1">
    <w:name w:val="Head 1"/>
    <w:basedOn w:val="Normal"/>
    <w:rsid w:val="000768DD"/>
    <w:pPr>
      <w:spacing w:beforeLines="100" w:before="240" w:afterLines="100" w:after="240" w:line="360" w:lineRule="auto"/>
    </w:pPr>
    <w:rPr>
      <w:b/>
      <w:sz w:val="28"/>
      <w:szCs w:val="28"/>
      <w:lang w:val="en-US"/>
    </w:rPr>
  </w:style>
  <w:style w:type="paragraph" w:customStyle="1" w:styleId="Head2">
    <w:name w:val="Head 2"/>
    <w:basedOn w:val="Normal"/>
    <w:qFormat/>
    <w:rsid w:val="000768DD"/>
    <w:pPr>
      <w:spacing w:line="360" w:lineRule="auto"/>
    </w:pPr>
    <w:rPr>
      <w:i/>
      <w:lang w:val="en-US"/>
    </w:rPr>
  </w:style>
  <w:style w:type="paragraph" w:customStyle="1" w:styleId="dates">
    <w:name w:val="dates"/>
    <w:basedOn w:val="Normal"/>
    <w:qFormat/>
    <w:rsid w:val="000768DD"/>
    <w:pPr>
      <w:jc w:val="right"/>
    </w:pPr>
    <w:rPr>
      <w:lang w:val="en-US"/>
    </w:rPr>
  </w:style>
  <w:style w:type="paragraph" w:customStyle="1" w:styleId="Literature">
    <w:name w:val="Literature"/>
    <w:basedOn w:val="Normal"/>
    <w:qFormat/>
    <w:rsid w:val="000768DD"/>
    <w:pPr>
      <w:spacing w:line="480" w:lineRule="auto"/>
    </w:pPr>
  </w:style>
  <w:style w:type="paragraph" w:customStyle="1" w:styleId="Legend">
    <w:name w:val="Legend"/>
    <w:basedOn w:val="Normal"/>
    <w:qFormat/>
    <w:rsid w:val="000768DD"/>
    <w:rPr>
      <w:lang w:val="en-US"/>
    </w:rPr>
  </w:style>
  <w:style w:type="paragraph" w:customStyle="1" w:styleId="MainText">
    <w:name w:val="Main Text"/>
    <w:basedOn w:val="Normal"/>
    <w:link w:val="MainTextChar"/>
    <w:qFormat/>
    <w:rsid w:val="000768DD"/>
    <w:pPr>
      <w:spacing w:line="480" w:lineRule="auto"/>
    </w:pPr>
    <w:rPr>
      <w:lang w:val="en-US"/>
    </w:rPr>
  </w:style>
  <w:style w:type="paragraph" w:customStyle="1" w:styleId="Tableofcontents">
    <w:name w:val="Table of contents"/>
    <w:basedOn w:val="Normal"/>
    <w:qFormat/>
    <w:rsid w:val="000768DD"/>
    <w:rPr>
      <w:lang w:val="en-US"/>
    </w:rPr>
  </w:style>
  <w:style w:type="paragraph" w:customStyle="1" w:styleId="ExperimentalText">
    <w:name w:val="Experimental Text"/>
    <w:basedOn w:val="Normal"/>
    <w:link w:val="ExperimentalTextChar"/>
    <w:qFormat/>
    <w:rsid w:val="000768DD"/>
    <w:pPr>
      <w:spacing w:line="480" w:lineRule="auto"/>
    </w:pPr>
    <w:rPr>
      <w:lang w:val="en-US"/>
    </w:rPr>
  </w:style>
  <w:style w:type="character" w:customStyle="1" w:styleId="ExperimentalTextChar">
    <w:name w:val="Experimental Text Char"/>
    <w:link w:val="ExperimentalText"/>
    <w:rsid w:val="000768DD"/>
    <w:rPr>
      <w:rFonts w:ascii="Times New Roman" w:eastAsia="MS Mincho" w:hAnsi="Times New Roman" w:cs="Times New Roman"/>
      <w:kern w:val="0"/>
      <w:sz w:val="24"/>
      <w:szCs w:val="24"/>
      <w:lang w:eastAsia="ja-JP"/>
    </w:rPr>
  </w:style>
  <w:style w:type="character" w:customStyle="1" w:styleId="MainTextChar">
    <w:name w:val="Main Text Char"/>
    <w:link w:val="MainText"/>
    <w:qFormat/>
    <w:rsid w:val="000768DD"/>
    <w:rPr>
      <w:rFonts w:ascii="Times New Roman" w:eastAsia="MS Mincho" w:hAnsi="Times New Roman" w:cs="Times New Roman"/>
      <w:kern w:val="0"/>
      <w:sz w:val="24"/>
      <w:szCs w:val="24"/>
      <w:lang w:eastAsia="ja-JP"/>
    </w:rPr>
  </w:style>
  <w:style w:type="paragraph" w:customStyle="1" w:styleId="Title2">
    <w:name w:val="Title2"/>
    <w:basedOn w:val="Normal"/>
    <w:qFormat/>
    <w:rsid w:val="000768DD"/>
    <w:rPr>
      <w:b/>
      <w:lang w:val="en-US"/>
    </w:rPr>
  </w:style>
  <w:style w:type="paragraph" w:customStyle="1" w:styleId="Dedication0">
    <w:name w:val="Dedication"/>
    <w:basedOn w:val="Normal"/>
    <w:qFormat/>
    <w:rsid w:val="000768DD"/>
    <w:rPr>
      <w:lang w:val="en-US"/>
    </w:rPr>
  </w:style>
  <w:style w:type="paragraph" w:customStyle="1" w:styleId="Maintext0">
    <w:name w:val="Main text"/>
    <w:basedOn w:val="Normal"/>
    <w:link w:val="MaintextChar0"/>
    <w:qFormat/>
    <w:rsid w:val="000768DD"/>
    <w:pPr>
      <w:spacing w:line="480" w:lineRule="auto"/>
    </w:pPr>
    <w:rPr>
      <w:lang w:val="en-US"/>
    </w:rPr>
  </w:style>
  <w:style w:type="character" w:customStyle="1" w:styleId="MaintextChar0">
    <w:name w:val="Main text Char"/>
    <w:link w:val="Maintext0"/>
    <w:qFormat/>
    <w:rsid w:val="000768DD"/>
    <w:rPr>
      <w:rFonts w:ascii="Times New Roman" w:eastAsia="MS Mincho" w:hAnsi="Times New Roman" w:cs="Times New Roman"/>
      <w:kern w:val="0"/>
      <w:sz w:val="24"/>
      <w:szCs w:val="24"/>
      <w:lang w:eastAsia="ja-JP"/>
    </w:rPr>
  </w:style>
  <w:style w:type="paragraph" w:customStyle="1" w:styleId="Biography">
    <w:name w:val="Biography"/>
    <w:basedOn w:val="Normal"/>
    <w:qFormat/>
    <w:rsid w:val="000768DD"/>
    <w:rPr>
      <w:i/>
      <w:lang w:val="en-US"/>
    </w:rPr>
  </w:style>
  <w:style w:type="paragraph" w:customStyle="1" w:styleId="BATitle">
    <w:name w:val="BA_Title"/>
    <w:basedOn w:val="Normal"/>
    <w:next w:val="Normal"/>
    <w:rsid w:val="000768DD"/>
    <w:pPr>
      <w:spacing w:before="720" w:after="360" w:line="480" w:lineRule="auto"/>
      <w:jc w:val="center"/>
    </w:pPr>
    <w:rPr>
      <w:rFonts w:eastAsia="SimSun"/>
      <w:sz w:val="44"/>
      <w:szCs w:val="20"/>
      <w:lang w:val="en-US" w:eastAsia="en-US"/>
    </w:rPr>
  </w:style>
  <w:style w:type="paragraph" w:customStyle="1" w:styleId="BCAuthorAddress">
    <w:name w:val="BC_Author_Address"/>
    <w:basedOn w:val="Normal"/>
    <w:next w:val="BIEmailAddress"/>
    <w:qFormat/>
    <w:rsid w:val="000768DD"/>
    <w:pPr>
      <w:spacing w:after="240" w:line="480" w:lineRule="auto"/>
      <w:jc w:val="center"/>
    </w:pPr>
    <w:rPr>
      <w:rFonts w:ascii="Times" w:eastAsia="SimSun" w:hAnsi="Times"/>
      <w:szCs w:val="20"/>
      <w:lang w:val="en-US" w:eastAsia="en-US"/>
    </w:rPr>
  </w:style>
  <w:style w:type="paragraph" w:customStyle="1" w:styleId="BIEmailAddress">
    <w:name w:val="BI_Email_Address"/>
    <w:basedOn w:val="Normal"/>
    <w:next w:val="Normal"/>
    <w:rsid w:val="000768DD"/>
    <w:pPr>
      <w:spacing w:after="200" w:line="480" w:lineRule="auto"/>
      <w:jc w:val="both"/>
    </w:pPr>
    <w:rPr>
      <w:rFonts w:ascii="Times" w:eastAsia="SimSun" w:hAnsi="Times"/>
      <w:szCs w:val="20"/>
      <w:lang w:val="en-US" w:eastAsia="en-US"/>
    </w:rPr>
  </w:style>
  <w:style w:type="paragraph" w:customStyle="1" w:styleId="FACorrespondingAuthorFootnote">
    <w:name w:val="FA_Corresponding_Author_Footnote"/>
    <w:basedOn w:val="Normal"/>
    <w:next w:val="Normal"/>
    <w:rsid w:val="000768DD"/>
    <w:pPr>
      <w:spacing w:after="200" w:line="480" w:lineRule="auto"/>
      <w:jc w:val="both"/>
    </w:pPr>
    <w:rPr>
      <w:rFonts w:ascii="Times" w:eastAsia="SimSun" w:hAnsi="Times"/>
      <w:szCs w:val="20"/>
      <w:lang w:val="en-US" w:eastAsia="en-US"/>
    </w:rPr>
  </w:style>
  <w:style w:type="paragraph" w:customStyle="1" w:styleId="TAMainText">
    <w:name w:val="TA_Main_Text"/>
    <w:basedOn w:val="Normal"/>
    <w:link w:val="TAMainTextChar"/>
    <w:qFormat/>
    <w:rsid w:val="000768DD"/>
    <w:pPr>
      <w:spacing w:line="480" w:lineRule="auto"/>
      <w:ind w:firstLine="202"/>
      <w:jc w:val="both"/>
    </w:pPr>
    <w:rPr>
      <w:rFonts w:ascii="Times" w:eastAsia="SimSun" w:hAnsi="Times"/>
      <w:szCs w:val="20"/>
      <w:lang w:val="en-US" w:eastAsia="en-US"/>
    </w:rPr>
  </w:style>
  <w:style w:type="character" w:customStyle="1" w:styleId="TAMainTextChar">
    <w:name w:val="TA_Main_Text Char"/>
    <w:link w:val="TAMainText"/>
    <w:qFormat/>
    <w:rsid w:val="000768DD"/>
    <w:rPr>
      <w:rFonts w:ascii="Times" w:eastAsia="SimSun" w:hAnsi="Times" w:cs="Times New Roman"/>
      <w:kern w:val="0"/>
      <w:sz w:val="24"/>
      <w:szCs w:val="20"/>
      <w:lang w:eastAsia="en-US"/>
    </w:rPr>
  </w:style>
  <w:style w:type="paragraph" w:customStyle="1" w:styleId="VAFigureCaption">
    <w:name w:val="VA_Figure_Caption"/>
    <w:basedOn w:val="Normal"/>
    <w:next w:val="Normal"/>
    <w:qFormat/>
    <w:rsid w:val="000768DD"/>
    <w:pPr>
      <w:spacing w:after="200" w:line="480" w:lineRule="auto"/>
      <w:jc w:val="both"/>
    </w:pPr>
    <w:rPr>
      <w:rFonts w:ascii="Times" w:eastAsia="SimSun" w:hAnsi="Times"/>
      <w:szCs w:val="20"/>
      <w:lang w:val="en-US" w:eastAsia="en-US"/>
    </w:rPr>
  </w:style>
  <w:style w:type="paragraph" w:customStyle="1" w:styleId="TFReferencesSection">
    <w:name w:val="TF_References_Section"/>
    <w:basedOn w:val="Normal"/>
    <w:rsid w:val="000768DD"/>
    <w:pPr>
      <w:spacing w:after="200" w:line="480" w:lineRule="auto"/>
      <w:ind w:firstLine="187"/>
      <w:jc w:val="both"/>
    </w:pPr>
    <w:rPr>
      <w:rFonts w:ascii="Times" w:eastAsia="SimSun" w:hAnsi="Times"/>
      <w:szCs w:val="20"/>
      <w:lang w:val="en-US" w:eastAsia="en-US"/>
    </w:rPr>
  </w:style>
  <w:style w:type="paragraph" w:styleId="ListParagraph">
    <w:name w:val="List Paragraph"/>
    <w:basedOn w:val="Normal"/>
    <w:uiPriority w:val="34"/>
    <w:qFormat/>
    <w:rsid w:val="000768DD"/>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sid w:val="000768DD"/>
    <w:rPr>
      <w:color w:val="605E5C"/>
      <w:shd w:val="clear" w:color="auto" w:fill="E1DFDD"/>
    </w:rPr>
  </w:style>
  <w:style w:type="paragraph" w:customStyle="1" w:styleId="EndNoteBibliography">
    <w:name w:val="EndNote Bibliography"/>
    <w:basedOn w:val="Normal"/>
    <w:link w:val="EndNoteBibliographyChar"/>
    <w:qFormat/>
    <w:rsid w:val="000768DD"/>
    <w:pPr>
      <w:jc w:val="both"/>
    </w:pPr>
    <w:rPr>
      <w:rFonts w:eastAsia="SimSun"/>
      <w:kern w:val="2"/>
      <w:sz w:val="20"/>
      <w:lang w:val="en-US" w:eastAsia="zh-CN"/>
    </w:rPr>
  </w:style>
  <w:style w:type="character" w:styleId="FollowedHyperlink">
    <w:name w:val="FollowedHyperlink"/>
    <w:basedOn w:val="DefaultParagraphFont"/>
    <w:uiPriority w:val="99"/>
    <w:semiHidden/>
    <w:unhideWhenUsed/>
    <w:rsid w:val="000768DD"/>
    <w:rPr>
      <w:color w:val="954F72" w:themeColor="followedHyperlink"/>
      <w:u w:val="single"/>
    </w:rPr>
  </w:style>
  <w:style w:type="character" w:customStyle="1" w:styleId="EndNoteBibliographyChar">
    <w:name w:val="EndNote Bibliography Char"/>
    <w:basedOn w:val="DefaultParagraphFont"/>
    <w:link w:val="EndNoteBibliography"/>
    <w:rsid w:val="000768DD"/>
    <w:rPr>
      <w:rFonts w:ascii="Times New Roman" w:eastAsia="SimSun" w:hAnsi="Times New Roman" w:cs="Times New Roman"/>
      <w:szCs w:val="24"/>
      <w:lang w:eastAsia="zh-CN"/>
    </w:rPr>
  </w:style>
  <w:style w:type="character" w:customStyle="1" w:styleId="UnresolvedMention">
    <w:name w:val="Unresolved Mention"/>
    <w:basedOn w:val="DefaultParagraphFont"/>
    <w:uiPriority w:val="99"/>
    <w:semiHidden/>
    <w:unhideWhenUsed/>
    <w:rsid w:val="000768DD"/>
    <w:rPr>
      <w:color w:val="605E5C"/>
      <w:shd w:val="clear" w:color="auto" w:fill="E1DFDD"/>
    </w:rPr>
  </w:style>
  <w:style w:type="table" w:styleId="TableGrid">
    <w:name w:val="Table Grid"/>
    <w:basedOn w:val="TableNormal"/>
    <w:uiPriority w:val="39"/>
    <w:rsid w:val="0007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2A84"/>
    <w:pPr>
      <w:spacing w:before="100" w:beforeAutospacing="1" w:after="100" w:afterAutospacing="1"/>
    </w:pPr>
    <w:rPr>
      <w:rFonts w:ascii="Gulim" w:eastAsia="Gulim" w:hAnsi="Gulim" w:cs="Gulim"/>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948991">
      <w:bodyDiv w:val="1"/>
      <w:marLeft w:val="0"/>
      <w:marRight w:val="0"/>
      <w:marTop w:val="0"/>
      <w:marBottom w:val="0"/>
      <w:divBdr>
        <w:top w:val="none" w:sz="0" w:space="0" w:color="auto"/>
        <w:left w:val="none" w:sz="0" w:space="0" w:color="auto"/>
        <w:bottom w:val="none" w:sz="0" w:space="0" w:color="auto"/>
        <w:right w:val="none" w:sz="0" w:space="0" w:color="auto"/>
      </w:divBdr>
    </w:div>
    <w:div w:id="362899064">
      <w:bodyDiv w:val="1"/>
      <w:marLeft w:val="0"/>
      <w:marRight w:val="0"/>
      <w:marTop w:val="0"/>
      <w:marBottom w:val="0"/>
      <w:divBdr>
        <w:top w:val="none" w:sz="0" w:space="0" w:color="auto"/>
        <w:left w:val="none" w:sz="0" w:space="0" w:color="auto"/>
        <w:bottom w:val="none" w:sz="0" w:space="0" w:color="auto"/>
        <w:right w:val="none" w:sz="0" w:space="0" w:color="auto"/>
      </w:divBdr>
    </w:div>
    <w:div w:id="652836699">
      <w:bodyDiv w:val="1"/>
      <w:marLeft w:val="0"/>
      <w:marRight w:val="0"/>
      <w:marTop w:val="0"/>
      <w:marBottom w:val="0"/>
      <w:divBdr>
        <w:top w:val="none" w:sz="0" w:space="0" w:color="auto"/>
        <w:left w:val="none" w:sz="0" w:space="0" w:color="auto"/>
        <w:bottom w:val="none" w:sz="0" w:space="0" w:color="auto"/>
        <w:right w:val="none" w:sz="0" w:space="0" w:color="auto"/>
      </w:divBdr>
    </w:div>
    <w:div w:id="905145180">
      <w:bodyDiv w:val="1"/>
      <w:marLeft w:val="0"/>
      <w:marRight w:val="0"/>
      <w:marTop w:val="0"/>
      <w:marBottom w:val="0"/>
      <w:divBdr>
        <w:top w:val="none" w:sz="0" w:space="0" w:color="auto"/>
        <w:left w:val="none" w:sz="0" w:space="0" w:color="auto"/>
        <w:bottom w:val="none" w:sz="0" w:space="0" w:color="auto"/>
        <w:right w:val="none" w:sz="0" w:space="0" w:color="auto"/>
      </w:divBdr>
    </w:div>
    <w:div w:id="933975713">
      <w:bodyDiv w:val="1"/>
      <w:marLeft w:val="0"/>
      <w:marRight w:val="0"/>
      <w:marTop w:val="0"/>
      <w:marBottom w:val="0"/>
      <w:divBdr>
        <w:top w:val="none" w:sz="0" w:space="0" w:color="auto"/>
        <w:left w:val="none" w:sz="0" w:space="0" w:color="auto"/>
        <w:bottom w:val="none" w:sz="0" w:space="0" w:color="auto"/>
        <w:right w:val="none" w:sz="0" w:space="0" w:color="auto"/>
      </w:divBdr>
    </w:div>
    <w:div w:id="1051416752">
      <w:bodyDiv w:val="1"/>
      <w:marLeft w:val="0"/>
      <w:marRight w:val="0"/>
      <w:marTop w:val="0"/>
      <w:marBottom w:val="0"/>
      <w:divBdr>
        <w:top w:val="none" w:sz="0" w:space="0" w:color="auto"/>
        <w:left w:val="none" w:sz="0" w:space="0" w:color="auto"/>
        <w:bottom w:val="none" w:sz="0" w:space="0" w:color="auto"/>
        <w:right w:val="none" w:sz="0" w:space="0" w:color="auto"/>
      </w:divBdr>
    </w:div>
    <w:div w:id="1067532837">
      <w:bodyDiv w:val="1"/>
      <w:marLeft w:val="0"/>
      <w:marRight w:val="0"/>
      <w:marTop w:val="0"/>
      <w:marBottom w:val="0"/>
      <w:divBdr>
        <w:top w:val="none" w:sz="0" w:space="0" w:color="auto"/>
        <w:left w:val="none" w:sz="0" w:space="0" w:color="auto"/>
        <w:bottom w:val="none" w:sz="0" w:space="0" w:color="auto"/>
        <w:right w:val="none" w:sz="0" w:space="0" w:color="auto"/>
      </w:divBdr>
    </w:div>
    <w:div w:id="1160192250">
      <w:bodyDiv w:val="1"/>
      <w:marLeft w:val="0"/>
      <w:marRight w:val="0"/>
      <w:marTop w:val="0"/>
      <w:marBottom w:val="0"/>
      <w:divBdr>
        <w:top w:val="none" w:sz="0" w:space="0" w:color="auto"/>
        <w:left w:val="none" w:sz="0" w:space="0" w:color="auto"/>
        <w:bottom w:val="none" w:sz="0" w:space="0" w:color="auto"/>
        <w:right w:val="none" w:sz="0" w:space="0" w:color="auto"/>
      </w:divBdr>
    </w:div>
    <w:div w:id="1205099301">
      <w:bodyDiv w:val="1"/>
      <w:marLeft w:val="0"/>
      <w:marRight w:val="0"/>
      <w:marTop w:val="0"/>
      <w:marBottom w:val="0"/>
      <w:divBdr>
        <w:top w:val="none" w:sz="0" w:space="0" w:color="auto"/>
        <w:left w:val="none" w:sz="0" w:space="0" w:color="auto"/>
        <w:bottom w:val="none" w:sz="0" w:space="0" w:color="auto"/>
        <w:right w:val="none" w:sz="0" w:space="0" w:color="auto"/>
      </w:divBdr>
    </w:div>
    <w:div w:id="1411460357">
      <w:bodyDiv w:val="1"/>
      <w:marLeft w:val="0"/>
      <w:marRight w:val="0"/>
      <w:marTop w:val="0"/>
      <w:marBottom w:val="0"/>
      <w:divBdr>
        <w:top w:val="none" w:sz="0" w:space="0" w:color="auto"/>
        <w:left w:val="none" w:sz="0" w:space="0" w:color="auto"/>
        <w:bottom w:val="none" w:sz="0" w:space="0" w:color="auto"/>
        <w:right w:val="none" w:sz="0" w:space="0" w:color="auto"/>
      </w:divBdr>
    </w:div>
    <w:div w:id="1420757056">
      <w:bodyDiv w:val="1"/>
      <w:marLeft w:val="0"/>
      <w:marRight w:val="0"/>
      <w:marTop w:val="0"/>
      <w:marBottom w:val="0"/>
      <w:divBdr>
        <w:top w:val="none" w:sz="0" w:space="0" w:color="auto"/>
        <w:left w:val="none" w:sz="0" w:space="0" w:color="auto"/>
        <w:bottom w:val="none" w:sz="0" w:space="0" w:color="auto"/>
        <w:right w:val="none" w:sz="0" w:space="0" w:color="auto"/>
      </w:divBdr>
    </w:div>
    <w:div w:id="1470128204">
      <w:bodyDiv w:val="1"/>
      <w:marLeft w:val="0"/>
      <w:marRight w:val="0"/>
      <w:marTop w:val="0"/>
      <w:marBottom w:val="0"/>
      <w:divBdr>
        <w:top w:val="none" w:sz="0" w:space="0" w:color="auto"/>
        <w:left w:val="none" w:sz="0" w:space="0" w:color="auto"/>
        <w:bottom w:val="none" w:sz="0" w:space="0" w:color="auto"/>
        <w:right w:val="none" w:sz="0" w:space="0" w:color="auto"/>
      </w:divBdr>
    </w:div>
    <w:div w:id="1557818487">
      <w:bodyDiv w:val="1"/>
      <w:marLeft w:val="0"/>
      <w:marRight w:val="0"/>
      <w:marTop w:val="0"/>
      <w:marBottom w:val="0"/>
      <w:divBdr>
        <w:top w:val="none" w:sz="0" w:space="0" w:color="auto"/>
        <w:left w:val="none" w:sz="0" w:space="0" w:color="auto"/>
        <w:bottom w:val="none" w:sz="0" w:space="0" w:color="auto"/>
        <w:right w:val="none" w:sz="0" w:space="0" w:color="auto"/>
      </w:divBdr>
    </w:div>
    <w:div w:id="1714498380">
      <w:bodyDiv w:val="1"/>
      <w:marLeft w:val="0"/>
      <w:marRight w:val="0"/>
      <w:marTop w:val="0"/>
      <w:marBottom w:val="0"/>
      <w:divBdr>
        <w:top w:val="none" w:sz="0" w:space="0" w:color="auto"/>
        <w:left w:val="none" w:sz="0" w:space="0" w:color="auto"/>
        <w:bottom w:val="none" w:sz="0" w:space="0" w:color="auto"/>
        <w:right w:val="none" w:sz="0" w:space="0" w:color="auto"/>
      </w:divBdr>
    </w:div>
    <w:div w:id="1984045770">
      <w:bodyDiv w:val="1"/>
      <w:marLeft w:val="0"/>
      <w:marRight w:val="0"/>
      <w:marTop w:val="0"/>
      <w:marBottom w:val="0"/>
      <w:divBdr>
        <w:top w:val="none" w:sz="0" w:space="0" w:color="auto"/>
        <w:left w:val="none" w:sz="0" w:space="0" w:color="auto"/>
        <w:bottom w:val="none" w:sz="0" w:space="0" w:color="auto"/>
        <w:right w:val="none" w:sz="0" w:space="0" w:color="auto"/>
      </w:divBdr>
    </w:div>
    <w:div w:id="1992978948">
      <w:bodyDiv w:val="1"/>
      <w:marLeft w:val="0"/>
      <w:marRight w:val="0"/>
      <w:marTop w:val="0"/>
      <w:marBottom w:val="0"/>
      <w:divBdr>
        <w:top w:val="none" w:sz="0" w:space="0" w:color="auto"/>
        <w:left w:val="none" w:sz="0" w:space="0" w:color="auto"/>
        <w:bottom w:val="none" w:sz="0" w:space="0" w:color="auto"/>
        <w:right w:val="none" w:sz="0" w:space="0" w:color="auto"/>
      </w:divBdr>
    </w:div>
    <w:div w:id="207080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tiff"/><Relationship Id="rId21" Type="http://schemas.openxmlformats.org/officeDocument/2006/relationships/image" Target="media/image14.tiff"/><Relationship Id="rId42" Type="http://schemas.openxmlformats.org/officeDocument/2006/relationships/image" Target="media/image35.png"/><Relationship Id="rId47" Type="http://schemas.openxmlformats.org/officeDocument/2006/relationships/image" Target="media/image40.tiff"/><Relationship Id="rId63" Type="http://schemas.openxmlformats.org/officeDocument/2006/relationships/hyperlink" Target="https://doi.org/10.1016/j.ensm.2022.11.013" TargetMode="External"/><Relationship Id="rId68" Type="http://schemas.openxmlformats.org/officeDocument/2006/relationships/hyperlink" Target="https://doi.org/10.1016/j.nanoen.2022.107220"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tiff"/><Relationship Id="rId24" Type="http://schemas.openxmlformats.org/officeDocument/2006/relationships/image" Target="media/image17.png"/><Relationship Id="rId32" Type="http://schemas.openxmlformats.org/officeDocument/2006/relationships/image" Target="media/image25.tiff"/><Relationship Id="rId37" Type="http://schemas.openxmlformats.org/officeDocument/2006/relationships/image" Target="media/image30.jpeg"/><Relationship Id="rId40" Type="http://schemas.openxmlformats.org/officeDocument/2006/relationships/image" Target="media/image33.tiff"/><Relationship Id="rId45" Type="http://schemas.openxmlformats.org/officeDocument/2006/relationships/image" Target="media/image38.png"/><Relationship Id="rId53" Type="http://schemas.openxmlformats.org/officeDocument/2006/relationships/hyperlink" Target="https://doi.org/10.1002/adma.201903675" TargetMode="External"/><Relationship Id="rId58" Type="http://schemas.openxmlformats.org/officeDocument/2006/relationships/hyperlink" Target="https://doi.org/10.1002/aenm.202003927" TargetMode="External"/><Relationship Id="rId66" Type="http://schemas.openxmlformats.org/officeDocument/2006/relationships/hyperlink" Target="https://doi.org/10.1038/s41467-022-30939-8"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016/j.joule.2019.02.012" TargetMode="External"/><Relationship Id="rId19" Type="http://schemas.openxmlformats.org/officeDocument/2006/relationships/image" Target="media/image12.jpeg"/><Relationship Id="rId14" Type="http://schemas.openxmlformats.org/officeDocument/2006/relationships/image" Target="media/image7.tiff"/><Relationship Id="rId22" Type="http://schemas.openxmlformats.org/officeDocument/2006/relationships/image" Target="media/image15.tiff"/><Relationship Id="rId27" Type="http://schemas.openxmlformats.org/officeDocument/2006/relationships/image" Target="media/image20.jpeg"/><Relationship Id="rId30" Type="http://schemas.openxmlformats.org/officeDocument/2006/relationships/image" Target="media/image23.tiff"/><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tiff"/><Relationship Id="rId56" Type="http://schemas.openxmlformats.org/officeDocument/2006/relationships/hyperlink" Target="https://doi.org/10.1002/adma.202270259" TargetMode="External"/><Relationship Id="rId64" Type="http://schemas.openxmlformats.org/officeDocument/2006/relationships/hyperlink" Target="https://doi.org/10.1039/d0ta06622b" TargetMode="External"/><Relationship Id="rId69" Type="http://schemas.openxmlformats.org/officeDocument/2006/relationships/hyperlink" Target="https://doi.org/10.1021/acsenergylett.3c00859" TargetMode="External"/><Relationship Id="rId8" Type="http://schemas.openxmlformats.org/officeDocument/2006/relationships/image" Target="media/image1.png"/><Relationship Id="rId51" Type="http://schemas.openxmlformats.org/officeDocument/2006/relationships/image" Target="media/image44.tiff"/><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tiff"/><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tiff"/><Relationship Id="rId38" Type="http://schemas.openxmlformats.org/officeDocument/2006/relationships/image" Target="media/image31.tiff"/><Relationship Id="rId46" Type="http://schemas.openxmlformats.org/officeDocument/2006/relationships/image" Target="media/image39.tiff"/><Relationship Id="rId59" Type="http://schemas.openxmlformats.org/officeDocument/2006/relationships/hyperlink" Target="https://doi.org/10.1021/acsnano.1c02928" TargetMode="External"/><Relationship Id="rId67" Type="http://schemas.openxmlformats.org/officeDocument/2006/relationships/hyperlink" Target="https://doi.org/10.1002/anie.202218452" TargetMode="External"/><Relationship Id="rId20" Type="http://schemas.openxmlformats.org/officeDocument/2006/relationships/image" Target="media/image13.tiff"/><Relationship Id="rId41" Type="http://schemas.openxmlformats.org/officeDocument/2006/relationships/image" Target="media/image34.png"/><Relationship Id="rId54" Type="http://schemas.openxmlformats.org/officeDocument/2006/relationships/hyperlink" Target="https://doi.org/10.1039/c8ra03226b" TargetMode="External"/><Relationship Id="rId62" Type="http://schemas.openxmlformats.org/officeDocument/2006/relationships/hyperlink" Target="https://doi.org/10.1002/adma.202106897" TargetMode="External"/><Relationship Id="rId70" Type="http://schemas.openxmlformats.org/officeDocument/2006/relationships/hyperlink" Target="https://doi.org/10.1002/adfm.20220964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tiff"/><Relationship Id="rId23" Type="http://schemas.openxmlformats.org/officeDocument/2006/relationships/image" Target="media/image16.tiff"/><Relationship Id="rId28" Type="http://schemas.openxmlformats.org/officeDocument/2006/relationships/image" Target="media/image21.tiff"/><Relationship Id="rId36" Type="http://schemas.openxmlformats.org/officeDocument/2006/relationships/image" Target="media/image29.tiff"/><Relationship Id="rId49" Type="http://schemas.openxmlformats.org/officeDocument/2006/relationships/image" Target="media/image42.tiff"/><Relationship Id="rId57" Type="http://schemas.openxmlformats.org/officeDocument/2006/relationships/hyperlink" Target="https://doi.org/10.1002/adma.202206970" TargetMode="External"/><Relationship Id="rId10" Type="http://schemas.openxmlformats.org/officeDocument/2006/relationships/image" Target="media/image3.tiff"/><Relationship Id="rId31" Type="http://schemas.openxmlformats.org/officeDocument/2006/relationships/image" Target="media/image24.tiff"/><Relationship Id="rId44" Type="http://schemas.openxmlformats.org/officeDocument/2006/relationships/image" Target="media/image37.jpeg"/><Relationship Id="rId52" Type="http://schemas.openxmlformats.org/officeDocument/2006/relationships/hyperlink" Target="https://doi.org/10.1021/acsami.2c00344" TargetMode="External"/><Relationship Id="rId60" Type="http://schemas.openxmlformats.org/officeDocument/2006/relationships/hyperlink" Target="https://doi.org/10.1039/d2ta00326k" TargetMode="External"/><Relationship Id="rId65" Type="http://schemas.openxmlformats.org/officeDocument/2006/relationships/hyperlink" Target="https://doi.org/10.1002/adfm.202211917"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tiff"/><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hyperlink" Target="https://doi.org/10.1002/adfm.202303466" TargetMode="External"/><Relationship Id="rId7" Type="http://schemas.openxmlformats.org/officeDocument/2006/relationships/endnotes" Target="endnotes.xml"/><Relationship Id="rId71"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81AB7-89A2-4C2F-BA57-7E538EFF9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Pages>
  <Words>3847</Words>
  <Characters>21932</Characters>
  <Application>Microsoft Office Word</Application>
  <DocSecurity>0</DocSecurity>
  <Lines>182</Lines>
  <Paragraphs>51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동원</dc:creator>
  <cp:keywords/>
  <dc:description/>
  <cp:lastModifiedBy>Kanmani B Balakrishnan J</cp:lastModifiedBy>
  <cp:revision>107</cp:revision>
  <dcterms:created xsi:type="dcterms:W3CDTF">2025-11-25T11:23:00Z</dcterms:created>
  <dcterms:modified xsi:type="dcterms:W3CDTF">2026-03-27T10:33:00Z</dcterms:modified>
</cp:coreProperties>
</file>