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8C906" w14:textId="77777777" w:rsidR="0091153E" w:rsidRDefault="00572CD1" w:rsidP="00AA36A9">
      <w:pPr>
        <w:pStyle w:val="BATitle"/>
        <w:widowControl/>
        <w:spacing w:before="120" w:after="0" w:line="240" w:lineRule="auto"/>
        <w:jc w:val="left"/>
        <w:rPr>
          <w:rFonts w:ascii="Times New Roman" w:hAnsi="Times New Roman" w:cs="Times New Roman"/>
          <w:kern w:val="0"/>
          <w:sz w:val="24"/>
          <w:szCs w:val="24"/>
          <w:lang w:eastAsia="zh-CN"/>
        </w:rPr>
      </w:pPr>
      <w:bookmarkStart w:id="0" w:name="OLE_LINK10"/>
      <w:bookmarkStart w:id="1" w:name="OLE_LINK4"/>
      <w:r>
        <w:rPr>
          <w:rFonts w:ascii="Times New Roman" w:hAnsi="Times New Roman" w:cs="Times New Roman"/>
          <w:kern w:val="0"/>
          <w:sz w:val="24"/>
          <w:szCs w:val="24"/>
          <w:lang w:eastAsia="zh-CN"/>
        </w:rPr>
        <w:t>Supporting Information for</w:t>
      </w:r>
    </w:p>
    <w:p w14:paraId="64057A6E" w14:textId="77777777" w:rsidR="00AA36A9" w:rsidRPr="00AA36A9" w:rsidRDefault="00AA36A9" w:rsidP="00AA36A9">
      <w:pPr>
        <w:widowControl/>
        <w:spacing w:before="240"/>
        <w:jc w:val="left"/>
        <w:rPr>
          <w:rFonts w:ascii="Times New Roman" w:eastAsia="MS Mincho" w:hAnsi="Times New Roman" w:cs="Times New Roman"/>
          <w:b/>
          <w:kern w:val="0"/>
          <w:sz w:val="28"/>
          <w:szCs w:val="28"/>
          <w:lang w:val="de-DE"/>
          <w14:ligatures w14:val="standardContextual"/>
        </w:rPr>
      </w:pPr>
      <w:bookmarkStart w:id="2" w:name="OLE_LINK20"/>
      <w:bookmarkEnd w:id="0"/>
      <w:bookmarkEnd w:id="1"/>
      <w:r w:rsidRPr="00AA36A9">
        <w:rPr>
          <w:rFonts w:ascii="Times New Roman" w:eastAsia="MS Mincho" w:hAnsi="Times New Roman" w:cs="Times New Roman" w:hint="eastAsia"/>
          <w:b/>
          <w:kern w:val="0"/>
          <w:sz w:val="28"/>
          <w:szCs w:val="28"/>
          <w:lang w:val="de-DE"/>
          <w14:ligatures w14:val="standardContextual"/>
        </w:rPr>
        <w:t xml:space="preserve">Anionic Bottom-Up Flux Orchestrated via Hard Carbon Surface </w:t>
      </w:r>
      <w:bookmarkEnd w:id="2"/>
      <w:r w:rsidRPr="00AA36A9">
        <w:rPr>
          <w:rFonts w:ascii="Times New Roman" w:eastAsia="MS Mincho" w:hAnsi="Times New Roman" w:cs="Times New Roman" w:hint="eastAsia"/>
          <w:b/>
          <w:kern w:val="0"/>
          <w:sz w:val="28"/>
          <w:szCs w:val="28"/>
          <w:lang w:val="de-DE"/>
          <w14:ligatures w14:val="standardContextual"/>
        </w:rPr>
        <w:t>Chemistry for Stable Sodium-Ion Batteries</w:t>
      </w:r>
    </w:p>
    <w:p w14:paraId="4136A8B3" w14:textId="77777777" w:rsidR="00AA36A9" w:rsidRPr="00AA36A9" w:rsidRDefault="00AA36A9" w:rsidP="00AA36A9">
      <w:pPr>
        <w:widowControl/>
        <w:spacing w:before="240"/>
        <w:jc w:val="left"/>
        <w:rPr>
          <w:rFonts w:ascii="Times New Roman" w:eastAsia="MS Mincho" w:hAnsi="Times New Roman" w:cs="Times New Roman"/>
          <w:kern w:val="0"/>
          <w:sz w:val="24"/>
          <w:lang w:val="de-DE" w:eastAsia="ja-JP"/>
          <w14:ligatures w14:val="standardContextual"/>
        </w:rPr>
      </w:pPr>
      <w:r w:rsidRPr="00AA36A9">
        <w:rPr>
          <w:rFonts w:ascii="Times New Roman" w:eastAsia="MS Mincho" w:hAnsi="Times New Roman" w:cs="Times New Roman" w:hint="eastAsia"/>
          <w:kern w:val="0"/>
          <w:sz w:val="24"/>
          <w:lang w:val="de-DE" w:eastAsia="ja-JP"/>
          <w14:ligatures w14:val="standardContextual"/>
        </w:rPr>
        <w:t>Peiyao Wang</w:t>
      </w:r>
      <w:r w:rsidRPr="00AA36A9">
        <w:rPr>
          <w:rFonts w:ascii="Times New Roman" w:eastAsia="MS Mincho" w:hAnsi="Times New Roman" w:cs="Times New Roman" w:hint="eastAsia"/>
          <w:kern w:val="0"/>
          <w:sz w:val="24"/>
          <w:vertAlign w:val="superscript"/>
          <w:lang w:val="de-DE" w:eastAsia="ja-JP"/>
          <w14:ligatures w14:val="standardContextual"/>
        </w:rPr>
        <w:t>1</w:t>
      </w:r>
      <w:r w:rsidRPr="00AA36A9">
        <w:rPr>
          <w:rFonts w:ascii="Times New Roman" w:eastAsia="MS Mincho" w:hAnsi="Times New Roman" w:cs="Times New Roman" w:hint="eastAsia"/>
          <w:kern w:val="0"/>
          <w:sz w:val="24"/>
          <w:lang w:val="de-DE" w:eastAsia="ja-JP"/>
          <w14:ligatures w14:val="standardContextual"/>
        </w:rPr>
        <w:t>, Shendong Xu</w:t>
      </w:r>
      <w:r w:rsidRPr="00AA36A9">
        <w:rPr>
          <w:rFonts w:ascii="Times New Roman" w:eastAsia="MS Mincho" w:hAnsi="Times New Roman" w:cs="Times New Roman" w:hint="eastAsia"/>
          <w:kern w:val="0"/>
          <w:sz w:val="24"/>
          <w:vertAlign w:val="superscript"/>
          <w:lang w:val="de-DE" w:eastAsia="ja-JP"/>
          <w14:ligatures w14:val="standardContextual"/>
        </w:rPr>
        <w:t xml:space="preserve">2, </w:t>
      </w:r>
      <w:r w:rsidRPr="00AA36A9">
        <w:rPr>
          <w:rFonts w:ascii="Times New Roman" w:eastAsia="MS Mincho" w:hAnsi="Times New Roman" w:cs="Times New Roman" w:hint="eastAsia"/>
          <w:kern w:val="0"/>
          <w:sz w:val="24"/>
          <w:lang w:val="de-DE" w:eastAsia="ja-JP"/>
          <w14:ligatures w14:val="standardContextual"/>
        </w:rPr>
        <w:t>*, Siya Wang</w:t>
      </w:r>
      <w:r w:rsidRPr="00AA36A9">
        <w:rPr>
          <w:rFonts w:ascii="Times New Roman" w:eastAsia="MS Mincho" w:hAnsi="Times New Roman" w:cs="Times New Roman" w:hint="eastAsia"/>
          <w:kern w:val="0"/>
          <w:sz w:val="24"/>
          <w:vertAlign w:val="superscript"/>
          <w:lang w:val="de-DE" w:eastAsia="ja-JP"/>
          <w14:ligatures w14:val="standardContextual"/>
        </w:rPr>
        <w:t>1</w:t>
      </w:r>
      <w:r w:rsidRPr="00AA36A9">
        <w:rPr>
          <w:rFonts w:ascii="Times New Roman" w:eastAsia="MS Mincho" w:hAnsi="Times New Roman" w:cs="Times New Roman" w:hint="eastAsia"/>
          <w:kern w:val="0"/>
          <w:sz w:val="24"/>
          <w:lang w:val="de-DE" w:eastAsia="ja-JP"/>
          <w14:ligatures w14:val="standardContextual"/>
        </w:rPr>
        <w:t>, Xiaoyu Cui</w:t>
      </w:r>
      <w:r w:rsidRPr="00AA36A9">
        <w:rPr>
          <w:rFonts w:ascii="Times New Roman" w:eastAsia="MS Mincho" w:hAnsi="Times New Roman" w:cs="Times New Roman" w:hint="eastAsia"/>
          <w:kern w:val="0"/>
          <w:sz w:val="24"/>
          <w:vertAlign w:val="superscript"/>
          <w:lang w:val="de-DE" w:eastAsia="ja-JP"/>
          <w14:ligatures w14:val="standardContextual"/>
        </w:rPr>
        <w:t>1</w:t>
      </w:r>
      <w:r w:rsidRPr="00AA36A9">
        <w:rPr>
          <w:rFonts w:ascii="Times New Roman" w:eastAsia="MS Mincho" w:hAnsi="Times New Roman" w:cs="Times New Roman" w:hint="eastAsia"/>
          <w:kern w:val="0"/>
          <w:sz w:val="24"/>
          <w:lang w:val="de-DE" w:eastAsia="ja-JP"/>
          <w14:ligatures w14:val="standardContextual"/>
        </w:rPr>
        <w:t>, Jin Bai</w:t>
      </w:r>
      <w:r w:rsidRPr="00AA36A9">
        <w:rPr>
          <w:rFonts w:ascii="Times New Roman" w:eastAsia="MS Mincho" w:hAnsi="Times New Roman" w:cs="Times New Roman" w:hint="eastAsia"/>
          <w:kern w:val="0"/>
          <w:sz w:val="24"/>
          <w:vertAlign w:val="superscript"/>
          <w:lang w:val="de-DE" w:eastAsia="ja-JP"/>
          <w14:ligatures w14:val="standardContextual"/>
        </w:rPr>
        <w:t>1</w:t>
      </w:r>
      <w:r w:rsidRPr="00AA36A9">
        <w:rPr>
          <w:rFonts w:ascii="Times New Roman" w:eastAsia="MS Mincho" w:hAnsi="Times New Roman" w:cs="Times New Roman" w:hint="eastAsia"/>
          <w:kern w:val="0"/>
          <w:sz w:val="24"/>
          <w:lang w:val="de-DE" w:eastAsia="ja-JP"/>
          <w14:ligatures w14:val="standardContextual"/>
        </w:rPr>
        <w:t>, Yuping Sun</w:t>
      </w:r>
      <w:r w:rsidRPr="00AA36A9">
        <w:rPr>
          <w:rFonts w:ascii="Times New Roman" w:eastAsia="MS Mincho" w:hAnsi="Times New Roman" w:cs="Times New Roman" w:hint="eastAsia"/>
          <w:kern w:val="0"/>
          <w:sz w:val="24"/>
          <w:vertAlign w:val="superscript"/>
          <w:lang w:val="de-DE" w:eastAsia="ja-JP"/>
          <w14:ligatures w14:val="standardContextual"/>
        </w:rPr>
        <w:t>1</w:t>
      </w:r>
      <w:r w:rsidRPr="00AA36A9">
        <w:rPr>
          <w:rFonts w:ascii="Times New Roman" w:eastAsia="MS Mincho" w:hAnsi="Times New Roman" w:cs="Times New Roman" w:hint="eastAsia"/>
          <w:kern w:val="0"/>
          <w:sz w:val="24"/>
          <w:lang w:val="de-DE" w:eastAsia="ja-JP"/>
          <w14:ligatures w14:val="standardContextual"/>
        </w:rPr>
        <w:t>, Xuebin Zhu</w:t>
      </w:r>
      <w:r w:rsidRPr="00AA36A9">
        <w:rPr>
          <w:rFonts w:ascii="Times New Roman" w:eastAsia="MS Mincho" w:hAnsi="Times New Roman" w:cs="Times New Roman" w:hint="eastAsia"/>
          <w:kern w:val="0"/>
          <w:sz w:val="24"/>
          <w:vertAlign w:val="superscript"/>
          <w:lang w:val="de-DE" w:eastAsia="ja-JP"/>
          <w14:ligatures w14:val="standardContextual"/>
        </w:rPr>
        <w:t>1</w:t>
      </w:r>
      <w:r w:rsidRPr="00AA36A9">
        <w:rPr>
          <w:rFonts w:ascii="Times New Roman" w:eastAsia="MS Mincho" w:hAnsi="Times New Roman" w:cs="Times New Roman" w:hint="eastAsia"/>
          <w:kern w:val="0"/>
          <w:sz w:val="24"/>
          <w:lang w:val="de-DE" w:eastAsia="ja-JP"/>
          <w14:ligatures w14:val="standardContextual"/>
        </w:rPr>
        <w:t>, Bangchuan Zhao</w:t>
      </w:r>
      <w:r w:rsidRPr="00AA36A9">
        <w:rPr>
          <w:rFonts w:ascii="Times New Roman" w:eastAsia="MS Mincho" w:hAnsi="Times New Roman" w:cs="Times New Roman" w:hint="eastAsia"/>
          <w:kern w:val="0"/>
          <w:sz w:val="24"/>
          <w:vertAlign w:val="superscript"/>
          <w:lang w:val="de-DE" w:eastAsia="ja-JP"/>
          <w14:ligatures w14:val="standardContextual"/>
        </w:rPr>
        <w:t xml:space="preserve">1, </w:t>
      </w:r>
      <w:r w:rsidRPr="00AA36A9">
        <w:rPr>
          <w:rFonts w:ascii="Times New Roman" w:eastAsia="MS Mincho" w:hAnsi="Times New Roman" w:cs="Times New Roman" w:hint="eastAsia"/>
          <w:kern w:val="0"/>
          <w:sz w:val="24"/>
          <w:lang w:val="de-DE" w:eastAsia="ja-JP"/>
          <w14:ligatures w14:val="standardContextual"/>
        </w:rPr>
        <w:t>*, Shulei Chou</w:t>
      </w:r>
      <w:r w:rsidRPr="00AA36A9">
        <w:rPr>
          <w:rFonts w:ascii="Times New Roman" w:eastAsia="MS Mincho" w:hAnsi="Times New Roman" w:cs="Times New Roman" w:hint="eastAsia"/>
          <w:kern w:val="0"/>
          <w:sz w:val="24"/>
          <w:vertAlign w:val="superscript"/>
          <w:lang w:val="de-DE" w:eastAsia="ja-JP"/>
          <w14:ligatures w14:val="standardContextual"/>
        </w:rPr>
        <w:t xml:space="preserve">3, </w:t>
      </w:r>
      <w:r w:rsidRPr="00AA36A9">
        <w:rPr>
          <w:rFonts w:ascii="Times New Roman" w:eastAsia="MS Mincho" w:hAnsi="Times New Roman" w:cs="Times New Roman" w:hint="eastAsia"/>
          <w:kern w:val="0"/>
          <w:sz w:val="24"/>
          <w:lang w:val="de-DE" w:eastAsia="ja-JP"/>
          <w14:ligatures w14:val="standardContextual"/>
        </w:rPr>
        <w:t>*, Xingqiao Wu</w:t>
      </w:r>
      <w:r w:rsidRPr="00AA36A9">
        <w:rPr>
          <w:rFonts w:ascii="Times New Roman" w:eastAsia="MS Mincho" w:hAnsi="Times New Roman" w:cs="Times New Roman" w:hint="eastAsia"/>
          <w:kern w:val="0"/>
          <w:sz w:val="24"/>
          <w:vertAlign w:val="superscript"/>
          <w:lang w:val="de-DE" w:eastAsia="ja-JP"/>
          <w14:ligatures w14:val="standardContextual"/>
        </w:rPr>
        <w:t xml:space="preserve">3, </w:t>
      </w:r>
      <w:r w:rsidRPr="00AA36A9">
        <w:rPr>
          <w:rFonts w:ascii="Times New Roman" w:eastAsia="MS Mincho" w:hAnsi="Times New Roman" w:cs="Times New Roman" w:hint="eastAsia"/>
          <w:kern w:val="0"/>
          <w:sz w:val="24"/>
          <w:lang w:val="de-DE" w:eastAsia="ja-JP"/>
          <w14:ligatures w14:val="standardContextual"/>
        </w:rPr>
        <w:t>*</w:t>
      </w:r>
    </w:p>
    <w:p w14:paraId="68F2B397" w14:textId="77777777" w:rsidR="00AA36A9" w:rsidRPr="00AA36A9" w:rsidRDefault="00AA36A9" w:rsidP="00AA36A9">
      <w:pPr>
        <w:spacing w:before="240"/>
        <w:jc w:val="left"/>
        <w:rPr>
          <w:rFonts w:ascii="Times New Roman" w:eastAsia="宋体" w:hAnsi="Times New Roman" w:cs="Times New Roman"/>
          <w:sz w:val="24"/>
        </w:rPr>
      </w:pPr>
      <w:r w:rsidRPr="00AA36A9">
        <w:rPr>
          <w:rFonts w:ascii="Times New Roman" w:eastAsia="宋体" w:hAnsi="Times New Roman" w:cs="Times New Roman" w:hint="eastAsia"/>
          <w:sz w:val="24"/>
          <w:vertAlign w:val="superscript"/>
        </w:rPr>
        <w:t>1</w:t>
      </w:r>
      <w:r w:rsidRPr="00AA36A9">
        <w:rPr>
          <w:rFonts w:ascii="Times New Roman" w:eastAsia="宋体" w:hAnsi="Times New Roman" w:cs="Times New Roman" w:hint="eastAsia"/>
          <w:sz w:val="24"/>
        </w:rPr>
        <w:t xml:space="preserve"> </w:t>
      </w:r>
      <w:r w:rsidRPr="00AA36A9">
        <w:rPr>
          <w:rFonts w:ascii="Times New Roman" w:hAnsi="Times New Roman" w:cs="Times New Roman" w:hint="eastAsia"/>
          <w:kern w:val="0"/>
          <w:sz w:val="24"/>
          <w14:ligatures w14:val="standardContextual"/>
        </w:rPr>
        <w:t xml:space="preserve">Key Laboratory of Materials Physics, Institute of </w:t>
      </w:r>
      <w:proofErr w:type="gramStart"/>
      <w:r w:rsidRPr="00AA36A9">
        <w:rPr>
          <w:rFonts w:ascii="Times New Roman" w:hAnsi="Times New Roman" w:cs="Times New Roman" w:hint="eastAsia"/>
          <w:kern w:val="0"/>
          <w:sz w:val="24"/>
          <w14:ligatures w14:val="standardContextual"/>
        </w:rPr>
        <w:t>Solid State</w:t>
      </w:r>
      <w:proofErr w:type="gramEnd"/>
      <w:r w:rsidRPr="00AA36A9">
        <w:rPr>
          <w:rFonts w:ascii="Times New Roman" w:hAnsi="Times New Roman" w:cs="Times New Roman" w:hint="eastAsia"/>
          <w:kern w:val="0"/>
          <w:sz w:val="24"/>
          <w14:ligatures w14:val="standardContextual"/>
        </w:rPr>
        <w:t xml:space="preserve"> Physics, HFIPS, Chinese Academy of Sciences, Hefei 230031, P. R. China</w:t>
      </w:r>
    </w:p>
    <w:p w14:paraId="41E09C85" w14:textId="77777777" w:rsidR="00AA36A9" w:rsidRPr="00AA36A9" w:rsidRDefault="00AA36A9" w:rsidP="00AA36A9">
      <w:pPr>
        <w:spacing w:before="240"/>
        <w:jc w:val="left"/>
        <w:rPr>
          <w:rFonts w:ascii="Times New Roman" w:eastAsia="宋体" w:hAnsi="Times New Roman" w:cs="Times New Roman"/>
          <w:sz w:val="24"/>
        </w:rPr>
      </w:pPr>
      <w:r w:rsidRPr="00AA36A9">
        <w:rPr>
          <w:rFonts w:ascii="Times New Roman" w:eastAsia="宋体" w:hAnsi="Times New Roman" w:cs="Times New Roman" w:hint="eastAsia"/>
          <w:sz w:val="24"/>
          <w:vertAlign w:val="superscript"/>
        </w:rPr>
        <w:t>2</w:t>
      </w:r>
      <w:r w:rsidRPr="00AA36A9">
        <w:rPr>
          <w:rFonts w:ascii="Times New Roman" w:eastAsia="宋体" w:hAnsi="Times New Roman" w:cs="Times New Roman" w:hint="eastAsia"/>
          <w:sz w:val="24"/>
        </w:rPr>
        <w:t xml:space="preserve"> </w:t>
      </w:r>
      <w:r w:rsidRPr="00AA36A9">
        <w:rPr>
          <w:rFonts w:ascii="Times New Roman" w:hAnsi="Times New Roman" w:cs="Times New Roman" w:hint="eastAsia"/>
          <w:kern w:val="0"/>
          <w:sz w:val="24"/>
          <w14:ligatures w14:val="standardContextual"/>
        </w:rPr>
        <w:t>School of Carbon Neutrality Science and Engineering, Anhui University of Science and Technology, Hefei 231131, P. R. China</w:t>
      </w:r>
    </w:p>
    <w:p w14:paraId="60E16D09" w14:textId="77777777" w:rsidR="00AA36A9" w:rsidRPr="00AA36A9" w:rsidRDefault="00AA36A9" w:rsidP="00AA36A9">
      <w:pPr>
        <w:spacing w:before="240"/>
        <w:jc w:val="left"/>
        <w:rPr>
          <w:rFonts w:ascii="Times New Roman" w:eastAsia="宋体" w:hAnsi="Times New Roman" w:cs="Times New Roman"/>
          <w:sz w:val="24"/>
        </w:rPr>
      </w:pPr>
      <w:r w:rsidRPr="00AA36A9">
        <w:rPr>
          <w:rFonts w:ascii="Times New Roman" w:eastAsia="宋体" w:hAnsi="Times New Roman" w:cs="Times New Roman" w:hint="eastAsia"/>
          <w:sz w:val="24"/>
          <w:vertAlign w:val="superscript"/>
        </w:rPr>
        <w:t>3</w:t>
      </w:r>
      <w:r w:rsidRPr="00AA36A9">
        <w:rPr>
          <w:rFonts w:ascii="Times New Roman" w:eastAsia="宋体" w:hAnsi="Times New Roman" w:cs="Times New Roman" w:hint="eastAsia"/>
          <w:sz w:val="24"/>
        </w:rPr>
        <w:t xml:space="preserve"> I</w:t>
      </w:r>
      <w:r w:rsidRPr="00AA36A9">
        <w:rPr>
          <w:rFonts w:ascii="Times New Roman" w:hAnsi="Times New Roman" w:cs="Times New Roman" w:hint="eastAsia"/>
          <w:kern w:val="0"/>
          <w:sz w:val="24"/>
          <w14:ligatures w14:val="standardContextual"/>
        </w:rPr>
        <w:t>nstitute for Carbon Neutralization Technology, College of Chemistry and Materials Engineering, Wenzhou University, Wenzhou, Zhejiang 325035, P. R. China</w:t>
      </w:r>
    </w:p>
    <w:p w14:paraId="5C4C917A" w14:textId="77777777" w:rsidR="00AA36A9" w:rsidRDefault="00AA36A9" w:rsidP="00AA36A9">
      <w:pPr>
        <w:spacing w:before="240"/>
        <w:jc w:val="left"/>
        <w:rPr>
          <w:rFonts w:ascii="Times New Roman" w:eastAsia="宋体" w:hAnsi="Times New Roman" w:cs="Times New Roman"/>
          <w:sz w:val="24"/>
        </w:rPr>
      </w:pPr>
      <w:r w:rsidRPr="00AA36A9">
        <w:rPr>
          <w:rFonts w:ascii="Times New Roman" w:eastAsia="宋体" w:hAnsi="Times New Roman" w:cs="Times New Roman" w:hint="eastAsia"/>
          <w:sz w:val="24"/>
        </w:rPr>
        <w:t xml:space="preserve">* Corresponding authors. E-mail: </w:t>
      </w:r>
      <w:hyperlink r:id="rId8" w:history="1">
        <w:r w:rsidRPr="00AA36A9">
          <w:rPr>
            <w:rFonts w:ascii="Times New Roman" w:eastAsia="宋体" w:hAnsi="Times New Roman" w:cs="Times New Roman" w:hint="eastAsia"/>
            <w:color w:val="0000FF"/>
            <w:sz w:val="24"/>
            <w:u w:val="single"/>
          </w:rPr>
          <w:t>2024226@aust.edu.cn</w:t>
        </w:r>
      </w:hyperlink>
      <w:r w:rsidRPr="00AA36A9">
        <w:rPr>
          <w:rFonts w:ascii="Times New Roman" w:eastAsia="宋体" w:hAnsi="Times New Roman" w:cs="Times New Roman"/>
          <w:sz w:val="24"/>
        </w:rPr>
        <w:t xml:space="preserve"> </w:t>
      </w:r>
      <w:r w:rsidRPr="00AA36A9">
        <w:rPr>
          <w:rFonts w:ascii="Times New Roman" w:eastAsia="宋体" w:hAnsi="Times New Roman" w:cs="Times New Roman" w:hint="eastAsia"/>
          <w:sz w:val="24"/>
        </w:rPr>
        <w:t>(</w:t>
      </w:r>
      <w:proofErr w:type="spellStart"/>
      <w:r w:rsidRPr="00AA36A9">
        <w:rPr>
          <w:rFonts w:ascii="Times New Roman" w:eastAsia="宋体" w:hAnsi="Times New Roman" w:cs="Times New Roman" w:hint="eastAsia"/>
          <w:sz w:val="24"/>
        </w:rPr>
        <w:t>Shendong</w:t>
      </w:r>
      <w:proofErr w:type="spellEnd"/>
      <w:r w:rsidRPr="00AA36A9">
        <w:rPr>
          <w:rFonts w:ascii="Times New Roman" w:eastAsia="宋体" w:hAnsi="Times New Roman" w:cs="Times New Roman" w:hint="eastAsia"/>
          <w:sz w:val="24"/>
        </w:rPr>
        <w:t xml:space="preserve"> Xu); </w:t>
      </w:r>
      <w:hyperlink r:id="rId9" w:history="1">
        <w:r w:rsidRPr="00AA36A9">
          <w:rPr>
            <w:rFonts w:ascii="Times New Roman" w:eastAsia="宋体" w:hAnsi="Times New Roman" w:cs="Times New Roman" w:hint="eastAsia"/>
            <w:color w:val="0000FF"/>
            <w:sz w:val="24"/>
            <w:u w:val="single"/>
          </w:rPr>
          <w:t>bczhao@issp.ac.cn</w:t>
        </w:r>
      </w:hyperlink>
      <w:r w:rsidRPr="00AA36A9">
        <w:rPr>
          <w:rFonts w:ascii="Times New Roman" w:eastAsia="宋体" w:hAnsi="Times New Roman" w:cs="Times New Roman"/>
          <w:sz w:val="24"/>
        </w:rPr>
        <w:t xml:space="preserve"> </w:t>
      </w:r>
      <w:r w:rsidRPr="00AA36A9">
        <w:rPr>
          <w:rFonts w:ascii="Times New Roman" w:eastAsia="宋体" w:hAnsi="Times New Roman" w:cs="Times New Roman" w:hint="eastAsia"/>
          <w:sz w:val="24"/>
        </w:rPr>
        <w:t>(</w:t>
      </w:r>
      <w:proofErr w:type="spellStart"/>
      <w:r w:rsidRPr="00AA36A9">
        <w:rPr>
          <w:rFonts w:ascii="Times New Roman" w:eastAsia="宋体" w:hAnsi="Times New Roman" w:cs="Times New Roman" w:hint="eastAsia"/>
          <w:sz w:val="24"/>
        </w:rPr>
        <w:t>Bangchuan</w:t>
      </w:r>
      <w:proofErr w:type="spellEnd"/>
      <w:r w:rsidRPr="00AA36A9">
        <w:rPr>
          <w:rFonts w:ascii="Times New Roman" w:eastAsia="宋体" w:hAnsi="Times New Roman" w:cs="Times New Roman" w:hint="eastAsia"/>
          <w:sz w:val="24"/>
        </w:rPr>
        <w:t xml:space="preserve"> Zhao); </w:t>
      </w:r>
      <w:hyperlink r:id="rId10" w:history="1">
        <w:r w:rsidRPr="00AA36A9">
          <w:rPr>
            <w:rFonts w:ascii="Times New Roman" w:eastAsia="宋体" w:hAnsi="Times New Roman" w:cs="Times New Roman" w:hint="eastAsia"/>
            <w:color w:val="0000FF"/>
            <w:sz w:val="24"/>
            <w:u w:val="single"/>
          </w:rPr>
          <w:t>chou@wzu.edu.cn</w:t>
        </w:r>
      </w:hyperlink>
      <w:r w:rsidRPr="00AA36A9">
        <w:rPr>
          <w:rFonts w:ascii="Times New Roman" w:eastAsia="宋体" w:hAnsi="Times New Roman" w:cs="Times New Roman"/>
          <w:sz w:val="24"/>
        </w:rPr>
        <w:t xml:space="preserve"> </w:t>
      </w:r>
      <w:r w:rsidRPr="00AA36A9">
        <w:rPr>
          <w:rFonts w:ascii="Times New Roman" w:eastAsia="宋体" w:hAnsi="Times New Roman" w:cs="Times New Roman" w:hint="eastAsia"/>
          <w:sz w:val="24"/>
        </w:rPr>
        <w:t>(</w:t>
      </w:r>
      <w:proofErr w:type="spellStart"/>
      <w:r w:rsidRPr="00AA36A9">
        <w:rPr>
          <w:rFonts w:ascii="Times New Roman" w:eastAsia="MS Mincho" w:hAnsi="Times New Roman" w:cs="Times New Roman" w:hint="eastAsia"/>
          <w:kern w:val="0"/>
          <w:sz w:val="24"/>
          <w:lang w:eastAsia="ja-JP"/>
          <w14:ligatures w14:val="standardContextual"/>
        </w:rPr>
        <w:t>Shulei</w:t>
      </w:r>
      <w:proofErr w:type="spellEnd"/>
      <w:r w:rsidRPr="00AA36A9">
        <w:rPr>
          <w:rFonts w:ascii="Times New Roman" w:eastAsia="宋体" w:hAnsi="Times New Roman" w:cs="Times New Roman" w:hint="eastAsia"/>
          <w:sz w:val="24"/>
        </w:rPr>
        <w:t xml:space="preserve"> Chou); </w:t>
      </w:r>
      <w:hyperlink r:id="rId11" w:history="1">
        <w:r w:rsidRPr="00AA36A9">
          <w:rPr>
            <w:rFonts w:ascii="Times New Roman" w:eastAsia="宋体" w:hAnsi="Times New Roman" w:cs="Times New Roman" w:hint="eastAsia"/>
            <w:color w:val="0000FF"/>
            <w:sz w:val="24"/>
            <w:u w:val="single"/>
          </w:rPr>
          <w:t>xingqiaowu@wzu.edu.cn</w:t>
        </w:r>
      </w:hyperlink>
      <w:r w:rsidRPr="00AA36A9">
        <w:rPr>
          <w:rFonts w:ascii="Times New Roman" w:eastAsia="宋体" w:hAnsi="Times New Roman" w:cs="Times New Roman"/>
          <w:sz w:val="24"/>
        </w:rPr>
        <w:t xml:space="preserve"> </w:t>
      </w:r>
      <w:r w:rsidRPr="00AA36A9">
        <w:rPr>
          <w:rFonts w:ascii="Times New Roman" w:eastAsia="宋体" w:hAnsi="Times New Roman" w:cs="Times New Roman" w:hint="eastAsia"/>
          <w:sz w:val="24"/>
        </w:rPr>
        <w:t>(</w:t>
      </w:r>
      <w:proofErr w:type="spellStart"/>
      <w:r w:rsidRPr="00AA36A9">
        <w:rPr>
          <w:rFonts w:ascii="Times New Roman" w:eastAsia="MS Mincho" w:hAnsi="Times New Roman" w:cs="Times New Roman" w:hint="eastAsia"/>
          <w:kern w:val="0"/>
          <w:sz w:val="24"/>
          <w:lang w:eastAsia="ja-JP"/>
          <w14:ligatures w14:val="standardContextual"/>
        </w:rPr>
        <w:t>Xingqiao</w:t>
      </w:r>
      <w:proofErr w:type="spellEnd"/>
      <w:r w:rsidRPr="00AA36A9">
        <w:rPr>
          <w:rFonts w:ascii="Times New Roman" w:eastAsia="宋体" w:hAnsi="Times New Roman" w:cs="Times New Roman" w:hint="eastAsia"/>
          <w:sz w:val="24"/>
        </w:rPr>
        <w:t xml:space="preserve"> Wu).</w:t>
      </w:r>
    </w:p>
    <w:p w14:paraId="0B7DC042" w14:textId="5C9F09EC" w:rsidR="0091153E" w:rsidRDefault="00572CD1" w:rsidP="00AA36A9">
      <w:pPr>
        <w:spacing w:before="240"/>
        <w:rPr>
          <w:rFonts w:ascii="Times New Roman" w:hAnsi="Times New Roman" w:cs="Times New Roman"/>
          <w:b/>
          <w:bCs/>
          <w:sz w:val="28"/>
          <w:szCs w:val="28"/>
          <w14:ligatures w14:val="standardContextual"/>
        </w:rPr>
      </w:pPr>
      <w:r>
        <w:rPr>
          <w:rFonts w:ascii="Times New Roman" w:hAnsi="Times New Roman" w:cs="Times New Roman" w:hint="eastAsia"/>
          <w:b/>
          <w:bCs/>
          <w:sz w:val="28"/>
          <w:szCs w:val="28"/>
          <w14:ligatures w14:val="standardContextual"/>
        </w:rPr>
        <w:t>S1 Supplementary Text</w:t>
      </w:r>
    </w:p>
    <w:p w14:paraId="72456E27" w14:textId="77777777" w:rsidR="0091153E" w:rsidRDefault="00572CD1" w:rsidP="00AA36A9">
      <w:pPr>
        <w:spacing w:before="240"/>
        <w:rPr>
          <w:rFonts w:ascii="Times New Roman" w:hAnsi="Times New Roman" w:cs="Times New Roman"/>
          <w:b/>
          <w:bCs/>
          <w:sz w:val="28"/>
          <w:szCs w:val="28"/>
          <w14:ligatures w14:val="standardContextual"/>
        </w:rPr>
      </w:pPr>
      <w:r>
        <w:rPr>
          <w:rFonts w:ascii="Times New Roman" w:hAnsi="Times New Roman" w:cs="Times New Roman"/>
          <w:b/>
          <w:i/>
          <w:iCs/>
          <w:kern w:val="0"/>
          <w:sz w:val="24"/>
        </w:rPr>
        <w:t>S1.1</w:t>
      </w:r>
      <w:r>
        <w:rPr>
          <w:rFonts w:ascii="Times New Roman" w:hAnsi="Times New Roman" w:cs="Times New Roman" w:hint="eastAsia"/>
          <w:b/>
          <w:i/>
          <w:iCs/>
          <w:kern w:val="0"/>
          <w:sz w:val="24"/>
        </w:rPr>
        <w:t xml:space="preserve"> Materials characterization</w:t>
      </w:r>
    </w:p>
    <w:p w14:paraId="6C9FC7A0" w14:textId="77777777" w:rsidR="0091153E" w:rsidRDefault="00572CD1" w:rsidP="00AA36A9">
      <w:pPr>
        <w:spacing w:before="120"/>
        <w:jc w:val="left"/>
        <w:rPr>
          <w:rFonts w:ascii="Times New Roman" w:hAnsi="Times New Roman" w:cs="Times New Roman"/>
          <w:sz w:val="24"/>
        </w:rPr>
      </w:pPr>
      <w:bookmarkStart w:id="3" w:name="_Hlk218540464"/>
      <w:r>
        <w:rPr>
          <w:rFonts w:ascii="Times New Roman" w:hAnsi="Times New Roman" w:cs="Times New Roman"/>
          <w:sz w:val="24"/>
        </w:rPr>
        <w:t xml:space="preserve">The morphologies of carbon samples were observed by field-emission scanning electron microscope (FE-SEM, SU 8020, HITACHI) and transmission electron microscope (TEM, </w:t>
      </w:r>
      <w:proofErr w:type="spellStart"/>
      <w:r>
        <w:rPr>
          <w:rFonts w:ascii="Times New Roman" w:hAnsi="Times New Roman" w:cs="Times New Roman"/>
          <w:sz w:val="24"/>
        </w:rPr>
        <w:t>Tecnai</w:t>
      </w:r>
      <w:proofErr w:type="spellEnd"/>
      <w:r>
        <w:rPr>
          <w:rFonts w:ascii="Times New Roman" w:hAnsi="Times New Roman" w:cs="Times New Roman"/>
          <w:sz w:val="24"/>
        </w:rPr>
        <w:t xml:space="preserve"> G2F20). The surface properties of samples were detected by X-ray photoelectron spectra (XPS, K-alpha, Thermo Scientific </w:t>
      </w:r>
      <w:proofErr w:type="spellStart"/>
      <w:r>
        <w:rPr>
          <w:rFonts w:ascii="Times New Roman" w:hAnsi="Times New Roman" w:cs="Times New Roman"/>
          <w:sz w:val="24"/>
        </w:rPr>
        <w:t>Esclab</w:t>
      </w:r>
      <w:proofErr w:type="spellEnd"/>
      <w:r>
        <w:rPr>
          <w:rFonts w:ascii="Times New Roman" w:hAnsi="Times New Roman" w:cs="Times New Roman"/>
          <w:sz w:val="24"/>
        </w:rPr>
        <w:t xml:space="preserve"> 250), and Fourier transform infrared spectroscopy (FTIR, Bruker Vertex 70). The microcrystalline structure of carbon samples was analyzed by X-ray diffraction (XRD, Philips </w:t>
      </w:r>
      <w:proofErr w:type="spellStart"/>
      <w:r>
        <w:rPr>
          <w:rFonts w:ascii="Times New Roman" w:hAnsi="Times New Roman" w:cs="Times New Roman"/>
          <w:sz w:val="24"/>
        </w:rPr>
        <w:t>X’pert</w:t>
      </w:r>
      <w:proofErr w:type="spellEnd"/>
      <w:r>
        <w:rPr>
          <w:rFonts w:ascii="Times New Roman" w:hAnsi="Times New Roman" w:cs="Times New Roman"/>
          <w:sz w:val="24"/>
        </w:rPr>
        <w:t xml:space="preserve"> PRO) with Cu-Kα radiation (λ=1.54 Å), Raman microscopy (Horiba HR800, Japan) with a laser wavelength of 532 nm</w:t>
      </w:r>
      <w:r>
        <w:rPr>
          <w:rFonts w:ascii="Times New Roman" w:hAnsi="Times New Roman" w:cs="Times New Roman" w:hint="eastAsia"/>
          <w:sz w:val="24"/>
        </w:rPr>
        <w:t>.</w:t>
      </w:r>
      <w:r>
        <w:rPr>
          <w:rFonts w:ascii="Times New Roman" w:hAnsi="Times New Roman" w:cs="Times New Roman"/>
          <w:sz w:val="24"/>
        </w:rPr>
        <w:t xml:space="preserve"> The specific surface areas and pore diameter distributions were exhibited by the </w:t>
      </w:r>
      <w:proofErr w:type="spellStart"/>
      <w:r>
        <w:rPr>
          <w:rFonts w:ascii="Times New Roman" w:hAnsi="Times New Roman" w:cs="Times New Roman"/>
          <w:sz w:val="24"/>
        </w:rPr>
        <w:t>Bruauer</w:t>
      </w:r>
      <w:proofErr w:type="spellEnd"/>
      <w:r>
        <w:rPr>
          <w:rFonts w:ascii="Times New Roman" w:hAnsi="Times New Roman" w:cs="Times New Roman"/>
          <w:sz w:val="24"/>
        </w:rPr>
        <w:t>-Emmett-Teller (BET) measurement with N</w:t>
      </w:r>
      <w:r>
        <w:rPr>
          <w:rFonts w:ascii="Times New Roman" w:hAnsi="Times New Roman" w:cs="Times New Roman"/>
          <w:sz w:val="24"/>
          <w:vertAlign w:val="subscript"/>
        </w:rPr>
        <w:t>2</w:t>
      </w:r>
      <w:r>
        <w:rPr>
          <w:rFonts w:ascii="Times New Roman" w:hAnsi="Times New Roman" w:cs="Times New Roman"/>
          <w:sz w:val="24"/>
        </w:rPr>
        <w:t xml:space="preserve"> adsorption and desorption test (ASAP 2460 3.01.02) at </w:t>
      </w:r>
      <w:r>
        <w:rPr>
          <w:rFonts w:ascii="Times New Roman" w:hAnsi="Times New Roman" w:cs="Times New Roman" w:hint="eastAsia"/>
          <w:sz w:val="24"/>
        </w:rPr>
        <w:t>7</w:t>
      </w:r>
      <w:r>
        <w:rPr>
          <w:rFonts w:ascii="Times New Roman" w:hAnsi="Times New Roman" w:cs="Times New Roman"/>
          <w:sz w:val="24"/>
        </w:rPr>
        <w:t>7 K. The graphitic nanodomain length along a-direction (</w:t>
      </w:r>
      <w:r>
        <w:rPr>
          <w:rFonts w:ascii="Times New Roman" w:hAnsi="Times New Roman" w:cs="Times New Roman"/>
          <w:i/>
          <w:iCs/>
          <w:sz w:val="24"/>
        </w:rPr>
        <w:t>L</w:t>
      </w:r>
      <w:r>
        <w:rPr>
          <w:rFonts w:ascii="Times New Roman" w:hAnsi="Times New Roman" w:cs="Times New Roman"/>
          <w:i/>
          <w:iCs/>
          <w:sz w:val="24"/>
          <w:vertAlign w:val="subscript"/>
        </w:rPr>
        <w:t>a</w:t>
      </w:r>
      <w:r>
        <w:rPr>
          <w:rFonts w:ascii="Times New Roman" w:hAnsi="Times New Roman" w:cs="Times New Roman"/>
          <w:sz w:val="24"/>
        </w:rPr>
        <w:t>) and the crystallinity (</w:t>
      </w:r>
      <w:r>
        <w:rPr>
          <w:rFonts w:ascii="Times New Roman" w:hAnsi="Times New Roman" w:cs="Times New Roman"/>
          <w:i/>
          <w:iCs/>
          <w:sz w:val="24"/>
        </w:rPr>
        <w:t>L</w:t>
      </w:r>
      <w:r>
        <w:rPr>
          <w:rFonts w:ascii="Times New Roman" w:hAnsi="Times New Roman" w:cs="Times New Roman"/>
          <w:i/>
          <w:iCs/>
          <w:sz w:val="24"/>
          <w:vertAlign w:val="subscript"/>
        </w:rPr>
        <w:t>c</w:t>
      </w:r>
      <w:r>
        <w:rPr>
          <w:rFonts w:ascii="Times New Roman" w:hAnsi="Times New Roman" w:cs="Times New Roman"/>
          <w:sz w:val="24"/>
        </w:rPr>
        <w:t>) are calculated based on Debye-Scherer equation (1) and (2), respectively.</w:t>
      </w:r>
    </w:p>
    <w:p w14:paraId="48BA2FE6" w14:textId="77777777" w:rsidR="0091153E" w:rsidRDefault="00572CD1" w:rsidP="00AA36A9">
      <w:pPr>
        <w:spacing w:before="120"/>
        <w:jc w:val="left"/>
        <w:rPr>
          <w:rFonts w:ascii="Times New Roman" w:hAnsi="Times New Roman" w:cs="Times New Roman"/>
          <w:sz w:val="24"/>
        </w:rPr>
      </w:pPr>
      <w:r>
        <w:rPr>
          <w:rFonts w:ascii="Times New Roman" w:hAnsi="Times New Roman" w:cs="Times New Roman"/>
          <w:sz w:val="24"/>
        </w:rPr>
        <w:t xml:space="preserve">The average </w:t>
      </w:r>
      <w:proofErr w:type="gramStart"/>
      <w:r>
        <w:rPr>
          <w:rFonts w:ascii="Times New Roman" w:hAnsi="Times New Roman" w:cs="Times New Roman"/>
          <w:i/>
          <w:iCs/>
          <w:sz w:val="24"/>
        </w:rPr>
        <w:t>d</w:t>
      </w:r>
      <w:r>
        <w:rPr>
          <w:rFonts w:ascii="Times New Roman" w:hAnsi="Times New Roman" w:cs="Times New Roman"/>
          <w:sz w:val="24"/>
          <w:vertAlign w:val="subscript"/>
        </w:rPr>
        <w:t>(</w:t>
      </w:r>
      <w:proofErr w:type="gramEnd"/>
      <w:r>
        <w:rPr>
          <w:rFonts w:ascii="Times New Roman" w:hAnsi="Times New Roman" w:cs="Times New Roman"/>
          <w:sz w:val="24"/>
          <w:vertAlign w:val="subscript"/>
        </w:rPr>
        <w:t>002)</w:t>
      </w:r>
      <w:r>
        <w:rPr>
          <w:rFonts w:ascii="Times New Roman" w:hAnsi="Times New Roman" w:cs="Times New Roman"/>
          <w:sz w:val="24"/>
        </w:rPr>
        <w:t xml:space="preserve"> were confirmed by Bragg’s law based on the positions of the (002) peaks, as shown in the equation (3).</w:t>
      </w:r>
    </w:p>
    <w:bookmarkStart w:id="4" w:name="_Hlk218540491"/>
    <w:p w14:paraId="29CC5E40" w14:textId="27A2B77D" w:rsidR="0091153E" w:rsidRDefault="00DE55A2" w:rsidP="00AA36A9">
      <w:pPr>
        <w:spacing w:before="120"/>
        <w:jc w:val="center"/>
        <w:rPr>
          <w:rFonts w:ascii="Times New Roman" w:eastAsia="宋体" w:hAnsi="Times New Roman" w:cs="Times New Roman"/>
          <w:sz w:val="24"/>
          <w:szCs w:val="32"/>
        </w:rPr>
      </w:pPr>
      <m:oMath>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rPr>
          <m:t>(</m:t>
        </m:r>
        <m:r>
          <w:rPr>
            <w:rFonts w:ascii="Cambria Math" w:hAnsi="Cambria Math"/>
          </w:rPr>
          <m:t>nm</m:t>
        </m:r>
        <m:r>
          <m:rPr>
            <m:sty m:val="p"/>
          </m:rPr>
          <w:rPr>
            <w:rFonts w:ascii="Cambria Math" w:hAnsi="Cambria Math"/>
          </w:rPr>
          <m:t>)=</m:t>
        </m:r>
        <m:f>
          <m:fPr>
            <m:ctrlPr>
              <w:rPr>
                <w:rFonts w:ascii="Cambria Math" w:eastAsia="Cambria Math" w:hAnsi="Cambria Math"/>
              </w:rPr>
            </m:ctrlPr>
          </m:fPr>
          <m:num>
            <m:r>
              <m:rPr>
                <m:sty m:val="p"/>
              </m:rPr>
              <w:rPr>
                <w:rFonts w:ascii="Cambria Math" w:eastAsia="Cambria Math" w:hAnsi="Cambria Math"/>
              </w:rPr>
              <m:t>1</m:t>
            </m:r>
            <m:r>
              <m:rPr>
                <m:sty m:val="p"/>
              </m:rPr>
              <w:rPr>
                <w:rFonts w:ascii="Cambria Math" w:hAnsi="Cambria Math"/>
              </w:rPr>
              <m:t>.84</m:t>
            </m:r>
            <m:r>
              <w:rPr>
                <w:rFonts w:ascii="Cambria Math" w:hAnsi="Cambria Math"/>
              </w:rPr>
              <m:t>λ</m:t>
            </m:r>
          </m:num>
          <m:den>
            <m:r>
              <m:rPr>
                <m:sty m:val="p"/>
              </m:rPr>
              <w:rPr>
                <w:rFonts w:ascii="Cambria Math" w:eastAsia="Cambria Math" w:hAnsi="Cambria Math"/>
              </w:rPr>
              <m:t>βc</m:t>
            </m:r>
            <m:r>
              <w:rPr>
                <w:rFonts w:ascii="Cambria Math" w:hAnsi="Cambria Math"/>
              </w:rPr>
              <m:t>osθ</m:t>
            </m:r>
          </m:den>
        </m:f>
      </m:oMath>
      <w:bookmarkEnd w:id="4"/>
      <w:r w:rsidR="00572CD1">
        <w:rPr>
          <w:rFonts w:ascii="Times New Roman" w:eastAsia="宋体" w:hAnsi="Times New Roman" w:cs="Times New Roman"/>
          <w:sz w:val="24"/>
          <w:szCs w:val="32"/>
        </w:rPr>
        <w:t xml:space="preserve"> </w:t>
      </w:r>
      <w:r w:rsidR="00AA36A9">
        <w:rPr>
          <w:rFonts w:ascii="Times New Roman" w:eastAsia="宋体" w:hAnsi="Times New Roman" w:cs="Times New Roman"/>
          <w:sz w:val="24"/>
          <w:szCs w:val="32"/>
        </w:rPr>
        <w:t xml:space="preserve">          </w:t>
      </w:r>
      <w:r w:rsidR="00572CD1">
        <w:rPr>
          <w:rFonts w:ascii="Times New Roman" w:eastAsia="宋体" w:hAnsi="Times New Roman" w:cs="Times New Roman"/>
          <w:sz w:val="24"/>
          <w:szCs w:val="32"/>
        </w:rPr>
        <w:t>(</w:t>
      </w:r>
      <w:r w:rsidR="00572CD1">
        <w:rPr>
          <w:rFonts w:ascii="Times New Roman" w:eastAsia="宋体" w:hAnsi="Times New Roman" w:cs="Times New Roman" w:hint="eastAsia"/>
          <w:sz w:val="24"/>
          <w:szCs w:val="32"/>
        </w:rPr>
        <w:t>S</w:t>
      </w:r>
      <w:r w:rsidR="00572CD1">
        <w:rPr>
          <w:rFonts w:ascii="Times New Roman" w:eastAsia="宋体" w:hAnsi="Times New Roman" w:cs="Times New Roman"/>
          <w:sz w:val="24"/>
          <w:szCs w:val="32"/>
        </w:rPr>
        <w:t>1)</w:t>
      </w:r>
    </w:p>
    <w:bookmarkStart w:id="5" w:name="OLE_LINK19"/>
    <w:p w14:paraId="204892F8" w14:textId="3503F1E7" w:rsidR="0091153E" w:rsidRDefault="00DE55A2" w:rsidP="00AA36A9">
      <w:pPr>
        <w:spacing w:before="120"/>
        <w:jc w:val="center"/>
        <w:rPr>
          <w:rFonts w:ascii="Times New Roman" w:eastAsia="宋体" w:hAnsi="Times New Roman" w:cs="Times New Roman"/>
          <w:sz w:val="24"/>
          <w:szCs w:val="32"/>
        </w:rPr>
      </w:pPr>
      <m:oMath>
        <m:sSub>
          <m:sSubPr>
            <m:ctrlPr>
              <w:rPr>
                <w:rFonts w:ascii="Cambria Math" w:hAnsi="Cambria Math"/>
              </w:rPr>
            </m:ctrlPr>
          </m:sSubPr>
          <m:e>
            <m:r>
              <w:rPr>
                <w:rFonts w:ascii="Cambria Math" w:hAnsi="Cambria Math"/>
              </w:rPr>
              <m:t>L</m:t>
            </m:r>
          </m:e>
          <m:sub>
            <m:r>
              <w:rPr>
                <w:rFonts w:ascii="Cambria Math" w:hAnsi="Cambria Math"/>
              </w:rPr>
              <m:t>c</m:t>
            </m:r>
          </m:sub>
        </m:sSub>
        <m:r>
          <m:rPr>
            <m:sty m:val="p"/>
          </m:rPr>
          <w:rPr>
            <w:rFonts w:ascii="Cambria Math" w:hAnsi="Cambria Math"/>
          </w:rPr>
          <m:t>(</m:t>
        </m:r>
        <m:r>
          <w:rPr>
            <w:rFonts w:ascii="Cambria Math" w:hAnsi="Cambria Math"/>
          </w:rPr>
          <m:t>nm</m:t>
        </m:r>
        <m:r>
          <m:rPr>
            <m:sty m:val="p"/>
          </m:rPr>
          <w:rPr>
            <w:rFonts w:ascii="Cambria Math" w:hAnsi="Cambria Math"/>
          </w:rPr>
          <m:t>)=</m:t>
        </m:r>
        <m:f>
          <m:fPr>
            <m:ctrlPr>
              <w:rPr>
                <w:rFonts w:ascii="Cambria Math" w:eastAsia="Cambria Math" w:hAnsi="Cambria Math"/>
              </w:rPr>
            </m:ctrlPr>
          </m:fPr>
          <m:num>
            <m:r>
              <m:rPr>
                <m:sty m:val="p"/>
              </m:rPr>
              <w:rPr>
                <w:rFonts w:ascii="Cambria Math" w:eastAsia="Cambria Math" w:hAnsi="Cambria Math"/>
              </w:rPr>
              <m:t>0</m:t>
            </m:r>
            <m:r>
              <m:rPr>
                <m:sty m:val="p"/>
              </m:rPr>
              <w:rPr>
                <w:rFonts w:ascii="Cambria Math" w:hAnsi="Cambria Math"/>
              </w:rPr>
              <m:t>.89</m:t>
            </m:r>
            <m:r>
              <w:rPr>
                <w:rFonts w:ascii="Cambria Math" w:hAnsi="Cambria Math"/>
              </w:rPr>
              <m:t>λ</m:t>
            </m:r>
          </m:num>
          <m:den>
            <m:r>
              <m:rPr>
                <m:sty m:val="p"/>
              </m:rPr>
              <w:rPr>
                <w:rFonts w:ascii="Cambria Math" w:eastAsia="Cambria Math" w:hAnsi="Cambria Math"/>
              </w:rPr>
              <m:t>βc</m:t>
            </m:r>
            <m:r>
              <w:rPr>
                <w:rFonts w:ascii="Cambria Math" w:hAnsi="Cambria Math"/>
              </w:rPr>
              <m:t>osθ</m:t>
            </m:r>
          </m:den>
        </m:f>
      </m:oMath>
      <w:bookmarkEnd w:id="5"/>
      <w:r w:rsidR="00572CD1">
        <w:rPr>
          <w:rFonts w:ascii="Times New Roman" w:eastAsia="宋体" w:hAnsi="Times New Roman" w:cs="Times New Roman"/>
          <w:sz w:val="24"/>
          <w:szCs w:val="32"/>
        </w:rPr>
        <w:t xml:space="preserve"> </w:t>
      </w:r>
      <w:r w:rsidR="00AA36A9">
        <w:rPr>
          <w:rFonts w:ascii="Times New Roman" w:eastAsia="宋体" w:hAnsi="Times New Roman" w:cs="Times New Roman"/>
          <w:sz w:val="24"/>
          <w:szCs w:val="32"/>
        </w:rPr>
        <w:t xml:space="preserve">            </w:t>
      </w:r>
      <w:r w:rsidR="00572CD1">
        <w:rPr>
          <w:rFonts w:ascii="Times New Roman" w:eastAsia="宋体" w:hAnsi="Times New Roman" w:cs="Times New Roman"/>
          <w:sz w:val="24"/>
          <w:szCs w:val="32"/>
        </w:rPr>
        <w:t>(</w:t>
      </w:r>
      <w:r w:rsidR="00572CD1">
        <w:rPr>
          <w:rFonts w:ascii="Times New Roman" w:eastAsia="宋体" w:hAnsi="Times New Roman" w:cs="Times New Roman" w:hint="eastAsia"/>
          <w:sz w:val="24"/>
          <w:szCs w:val="32"/>
        </w:rPr>
        <w:t>S</w:t>
      </w:r>
      <w:r w:rsidR="00572CD1">
        <w:rPr>
          <w:rFonts w:ascii="Times New Roman" w:eastAsia="宋体" w:hAnsi="Times New Roman" w:cs="Times New Roman"/>
          <w:sz w:val="24"/>
          <w:szCs w:val="32"/>
        </w:rPr>
        <w:t>2)</w:t>
      </w:r>
    </w:p>
    <w:bookmarkStart w:id="6" w:name="_Hlk218540514"/>
    <w:p w14:paraId="1B3B0625" w14:textId="7C58EFF6" w:rsidR="0091153E" w:rsidRDefault="00DE55A2" w:rsidP="00AA36A9">
      <w:pPr>
        <w:spacing w:before="120"/>
        <w:jc w:val="center"/>
        <w:rPr>
          <w:rFonts w:ascii="Times New Roman" w:eastAsia="宋体" w:hAnsi="Times New Roman" w:cs="Times New Roman"/>
          <w:sz w:val="24"/>
          <w:szCs w:val="32"/>
        </w:rPr>
      </w:pPr>
      <m:oMath>
        <m:sSub>
          <m:sSubPr>
            <m:ctrlPr>
              <w:rPr>
                <w:rFonts w:ascii="Cambria Math" w:hAnsi="Cambria Math"/>
              </w:rPr>
            </m:ctrlPr>
          </m:sSubPr>
          <m:e>
            <m:r>
              <w:rPr>
                <w:rFonts w:ascii="Cambria Math" w:hAnsi="Cambria Math"/>
              </w:rPr>
              <m:t>d</m:t>
            </m:r>
          </m:e>
          <m:sub>
            <m:r>
              <m:rPr>
                <m:sty m:val="p"/>
              </m:rPr>
              <w:rPr>
                <w:rFonts w:ascii="Cambria Math" w:hAnsi="Cambria Math"/>
              </w:rPr>
              <m:t>(002)</m:t>
            </m:r>
          </m:sub>
        </m:sSub>
        <m:r>
          <m:rPr>
            <m:sty m:val="p"/>
          </m:rPr>
          <w:rPr>
            <w:rFonts w:ascii="Cambria Math" w:hAnsi="Cambria Math"/>
          </w:rPr>
          <m:t>(</m:t>
        </m:r>
        <m:r>
          <w:rPr>
            <w:rFonts w:ascii="Cambria Math" w:hAnsi="Cambria Math"/>
          </w:rPr>
          <m:t>nm</m:t>
        </m:r>
        <m:r>
          <m:rPr>
            <m:sty m:val="p"/>
          </m:rPr>
          <w:rPr>
            <w:rFonts w:ascii="Cambria Math" w:hAnsi="Cambria Math"/>
          </w:rPr>
          <m:t>)=</m:t>
        </m:r>
        <m:f>
          <m:fPr>
            <m:ctrlPr>
              <w:rPr>
                <w:rFonts w:ascii="Cambria Math" w:eastAsia="Cambria Math" w:hAnsi="Cambria Math"/>
              </w:rPr>
            </m:ctrlPr>
          </m:fPr>
          <m:num>
            <m:r>
              <w:rPr>
                <w:rFonts w:ascii="Cambria Math" w:hAnsi="Cambria Math"/>
              </w:rPr>
              <m:t>λ</m:t>
            </m:r>
          </m:num>
          <m:den>
            <m:r>
              <m:rPr>
                <m:sty m:val="p"/>
              </m:rPr>
              <w:rPr>
                <w:rFonts w:ascii="Cambria Math" w:eastAsia="宋体" w:hAnsi="Cambria Math"/>
              </w:rPr>
              <m:t>2</m:t>
            </m:r>
            <m:r>
              <m:rPr>
                <m:sty m:val="p"/>
              </m:rPr>
              <w:rPr>
                <w:rFonts w:ascii="Cambria Math" w:eastAsia="Cambria Math" w:hAnsi="Cambria Math"/>
              </w:rPr>
              <m:t>s</m:t>
            </m:r>
            <m:r>
              <w:rPr>
                <w:rFonts w:ascii="Cambria Math" w:hAnsi="Cambria Math"/>
              </w:rPr>
              <m:t>inθ</m:t>
            </m:r>
          </m:den>
        </m:f>
      </m:oMath>
      <w:bookmarkEnd w:id="6"/>
      <w:r w:rsidR="00572CD1">
        <w:rPr>
          <w:rFonts w:ascii="Times New Roman" w:eastAsia="宋体" w:hAnsi="Times New Roman" w:cs="Times New Roman"/>
          <w:sz w:val="24"/>
          <w:szCs w:val="32"/>
        </w:rPr>
        <w:t xml:space="preserve"> </w:t>
      </w:r>
      <w:r w:rsidR="00AA36A9">
        <w:rPr>
          <w:rFonts w:ascii="Times New Roman" w:eastAsia="宋体" w:hAnsi="Times New Roman" w:cs="Times New Roman"/>
          <w:sz w:val="24"/>
          <w:szCs w:val="32"/>
        </w:rPr>
        <w:t xml:space="preserve">            </w:t>
      </w:r>
      <w:r w:rsidR="00572CD1">
        <w:rPr>
          <w:rFonts w:ascii="Times New Roman" w:eastAsia="宋体" w:hAnsi="Times New Roman" w:cs="Times New Roman"/>
          <w:sz w:val="24"/>
          <w:szCs w:val="32"/>
        </w:rPr>
        <w:t>(</w:t>
      </w:r>
      <w:r w:rsidR="00572CD1">
        <w:rPr>
          <w:rFonts w:ascii="Times New Roman" w:eastAsia="宋体" w:hAnsi="Times New Roman" w:cs="Times New Roman" w:hint="eastAsia"/>
          <w:sz w:val="24"/>
          <w:szCs w:val="32"/>
        </w:rPr>
        <w:t>S</w:t>
      </w:r>
      <w:r w:rsidR="00572CD1">
        <w:rPr>
          <w:rFonts w:ascii="Times New Roman" w:eastAsia="宋体" w:hAnsi="Times New Roman" w:cs="Times New Roman"/>
          <w:sz w:val="24"/>
          <w:szCs w:val="32"/>
        </w:rPr>
        <w:t>3)</w:t>
      </w:r>
    </w:p>
    <w:p w14:paraId="426768F2" w14:textId="77777777" w:rsidR="0091153E" w:rsidRDefault="00572CD1" w:rsidP="00AA36A9">
      <w:pPr>
        <w:spacing w:before="120"/>
        <w:jc w:val="left"/>
        <w:rPr>
          <w:rFonts w:ascii="Times New Roman" w:hAnsi="Times New Roman" w:cs="Times New Roman"/>
          <w:sz w:val="24"/>
        </w:rPr>
      </w:pPr>
      <w:r>
        <w:rPr>
          <w:rFonts w:ascii="Times New Roman" w:hAnsi="Times New Roman" w:cs="Times New Roman"/>
          <w:sz w:val="24"/>
        </w:rPr>
        <w:t xml:space="preserve">Where </w:t>
      </w:r>
      <m:oMath>
        <m:r>
          <w:rPr>
            <w:rFonts w:ascii="Cambria Math" w:hAnsi="Cambria Math"/>
          </w:rPr>
          <m:t>λ</m:t>
        </m:r>
      </m:oMath>
      <w:r>
        <w:rPr>
          <w:rFonts w:ascii="Times New Roman" w:hAnsi="Cambria Math" w:cs="Times New Roman" w:hint="eastAsia"/>
          <w:sz w:val="24"/>
        </w:rPr>
        <w:t xml:space="preserve"> </w:t>
      </w:r>
      <w:r>
        <w:rPr>
          <w:rFonts w:ascii="Times New Roman" w:hAnsi="Times New Roman" w:cs="Times New Roman"/>
          <w:sz w:val="24"/>
        </w:rPr>
        <w:t>is wavelength of X-ray beam, 2</w:t>
      </w:r>
      <w:r>
        <w:rPr>
          <w:rFonts w:ascii="Times New Roman" w:hAnsi="Times New Roman" w:cs="Times New Roman"/>
          <w:i/>
          <w:iCs/>
          <w:sz w:val="24"/>
        </w:rPr>
        <w:t>θ</w:t>
      </w:r>
      <w:r>
        <w:rPr>
          <w:rFonts w:ascii="Times New Roman" w:hAnsi="Times New Roman" w:cs="Times New Roman"/>
          <w:sz w:val="24"/>
        </w:rPr>
        <w:t xml:space="preserve"> is diffraction angle, </w:t>
      </w:r>
      <w:r>
        <w:rPr>
          <w:rFonts w:ascii="Times New Roman" w:hAnsi="Times New Roman" w:cs="Times New Roman"/>
          <w:i/>
          <w:iCs/>
          <w:sz w:val="24"/>
        </w:rPr>
        <w:t>β</w:t>
      </w:r>
      <w:r>
        <w:rPr>
          <w:rFonts w:ascii="Times New Roman" w:hAnsi="Times New Roman" w:cs="Times New Roman"/>
          <w:sz w:val="24"/>
        </w:rPr>
        <w:t xml:space="preserve"> refers to full width at half maximum (FWHM) value of different peaks.</w:t>
      </w:r>
    </w:p>
    <w:p w14:paraId="1431EBE6" w14:textId="77777777" w:rsidR="0091153E" w:rsidRDefault="00572CD1" w:rsidP="00AA36A9">
      <w:pPr>
        <w:spacing w:before="120"/>
        <w:jc w:val="left"/>
        <w:rPr>
          <w:rFonts w:ascii="Times New Roman" w:hAnsi="Times New Roman" w:cs="Times New Roman"/>
          <w:sz w:val="24"/>
        </w:rPr>
      </w:pPr>
      <w:r>
        <w:rPr>
          <w:rFonts w:ascii="Times New Roman" w:hAnsi="Times New Roman" w:cs="Times New Roman"/>
          <w:sz w:val="24"/>
        </w:rPr>
        <w:t>Time-of flight secondary ion mass spectrometry was performed with a TOF-SIM</w:t>
      </w:r>
      <w:r>
        <w:rPr>
          <w:rFonts w:ascii="Times New Roman" w:hAnsi="Times New Roman" w:cs="Times New Roman" w:hint="eastAsia"/>
          <w:sz w:val="24"/>
        </w:rPr>
        <w:t>S</w:t>
      </w:r>
      <w:r>
        <w:rPr>
          <w:rFonts w:ascii="Times New Roman" w:hAnsi="Times New Roman" w:cs="Times New Roman"/>
          <w:sz w:val="24"/>
        </w:rPr>
        <w:t xml:space="preserve"> (ION-TOF, TOF.SIMS5). The atomic force microscopy (AFM) system (Bruker Dimension Icon) was employed to collect the topography and modulus images of the post-cycled electrodes.</w:t>
      </w:r>
      <w:bookmarkEnd w:id="3"/>
    </w:p>
    <w:p w14:paraId="5A33A42E" w14:textId="77777777" w:rsidR="0091153E" w:rsidRDefault="00572CD1" w:rsidP="00AA36A9">
      <w:pPr>
        <w:spacing w:before="120"/>
        <w:jc w:val="left"/>
        <w:rPr>
          <w:rFonts w:ascii="Times New Roman" w:hAnsi="Times New Roman" w:cs="Times New Roman"/>
          <w:i/>
          <w:iCs/>
          <w:sz w:val="24"/>
        </w:rPr>
      </w:pPr>
      <w:r>
        <w:rPr>
          <w:rFonts w:ascii="Times New Roman" w:hAnsi="Times New Roman" w:cs="Times New Roman" w:hint="eastAsia"/>
          <w:b/>
          <w:bCs/>
          <w:i/>
          <w:iCs/>
          <w:sz w:val="24"/>
        </w:rPr>
        <w:t xml:space="preserve">S1.2 </w:t>
      </w:r>
      <w:r>
        <w:rPr>
          <w:rFonts w:ascii="Times New Roman" w:hAnsi="Times New Roman" w:cs="Times New Roman"/>
          <w:b/>
          <w:bCs/>
          <w:i/>
          <w:iCs/>
          <w:sz w:val="24"/>
        </w:rPr>
        <w:t>Correlated Calculations</w:t>
      </w:r>
    </w:p>
    <w:p w14:paraId="0A2E5972" w14:textId="3BE7676B" w:rsidR="0091153E" w:rsidRDefault="00572CD1" w:rsidP="00AA36A9">
      <w:pPr>
        <w:spacing w:before="120"/>
        <w:jc w:val="left"/>
        <w:rPr>
          <w:rFonts w:ascii="Times New Roman" w:hAnsi="Times New Roman" w:cs="Times New Roman"/>
          <w:sz w:val="24"/>
        </w:rPr>
      </w:pPr>
      <w:bookmarkStart w:id="7" w:name="OLE_LINK16"/>
      <w:r>
        <w:rPr>
          <w:rFonts w:ascii="Times New Roman" w:hAnsi="Times New Roman" w:cs="Times New Roman"/>
          <w:sz w:val="24"/>
        </w:rPr>
        <w:t>The density functional theory (DFT) calculations were carried out using Gaussian 16W. All structures were calculated using the B3LYP functional in combination with the 6-311G(</w:t>
      </w:r>
      <w:proofErr w:type="spellStart"/>
      <w:r>
        <w:rPr>
          <w:rFonts w:ascii="Times New Roman" w:hAnsi="Times New Roman" w:cs="Times New Roman"/>
          <w:sz w:val="24"/>
        </w:rPr>
        <w:t>d,p</w:t>
      </w:r>
      <w:proofErr w:type="spellEnd"/>
      <w:r>
        <w:rPr>
          <w:rFonts w:ascii="Times New Roman" w:hAnsi="Times New Roman" w:cs="Times New Roman"/>
          <w:sz w:val="24"/>
        </w:rPr>
        <w:t>) basis set,</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&lt;EndNote&gt;&lt;Cite&gt;&lt;Author&gt;Andersson&lt;/Author&gt;&lt;Year&gt;2005&lt;/Year&gt;&lt;RecNum&gt;996&lt;/RecNum&gt;&lt;DisplayText&gt;[1]&lt;/DisplayText&gt;&lt;record&gt;&lt;rec-number&gt;996&lt;/rec-number&gt;&lt;foreign-keys&gt;&lt;key app="EN" db-id="a055vxa5rwsdaxepr0bxeat52vvazzas5see" timestamp="1764588817"&gt;996&lt;/key&gt;&lt;/foreign-keys&gt;&lt;ref-type name="Journal Article"&gt;17&lt;/ref-type&gt;&lt;contributors&gt;&lt;authors&gt;&lt;author&gt;Andersson, M. P. &lt;/author&gt;&lt;author&gt;Uvdal, P. &lt;/author&gt;&lt;/authors&gt;&lt;/contributors&gt;&lt;titles&gt;&lt;title&gt;New scale factors for harmonic vibrational frequencies using the B3LYP density functional method with the triple- Basis Set 6-311+G(d,p)&lt;/title&gt;&lt;secondary-title&gt;J. Phys. Chem. A&lt;/secondary-title&gt;&lt;/titles&gt;&lt;periodical&gt;&lt;full-title&gt;J. Phys. Chem. A&lt;/full-title&gt;&lt;/periodical&gt;&lt;pages&gt;2937-2941&lt;/pages&gt;&lt;volume&gt;109&lt;/volume&gt;&lt;dates&gt;&lt;year&gt;2005&lt;/year&gt;&lt;/dates&gt;&lt;urls&gt;&lt;/urls&gt;&lt;/record&gt;&lt;/Cite&gt;&lt;/EndNote&gt;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 xml:space="preserve"> and DFT-D3 correction was employed in the calculations to ensure the authenticity of weak interactions.</w:t>
      </w:r>
      <w:r>
        <w:rPr>
          <w:rFonts w:ascii="Times New Roman" w:hAnsi="Times New Roman" w:cs="Times New Roman"/>
          <w:sz w:val="24"/>
        </w:rPr>
        <w:fldChar w:fldCharType="begin">
          <w:fldData xml:space="preserve">PEVuZE5vdGU+PENpdGU+PEF1dGhvcj5Lw7xobmU8L0F1dGhvcj48WWVhcj4yMDIwPC9ZZWFyPjxS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PEVuZE5vdGU+PENpdGU+PEF1dGhvcj5Lw7xobmU8L0F1dGhvcj48WWVhcj4yMDIwPC9ZZWFyPjxS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 xml:space="preserve">2, </w:t>
      </w:r>
      <w:r w:rsidR="00AA36A9">
        <w:rPr>
          <w:rFonts w:ascii="Times New Roman" w:hAnsi="Times New Roman" w:cs="Times New Roman"/>
          <w:sz w:val="24"/>
        </w:rPr>
        <w:t>S</w:t>
      </w:r>
      <w:r>
        <w:rPr>
          <w:rFonts w:ascii="Times New Roman" w:hAnsi="Times New Roman" w:cs="Times New Roman"/>
          <w:sz w:val="24"/>
        </w:rPr>
        <w:t>3]</w:t>
      </w:r>
      <w:r>
        <w:rPr>
          <w:rFonts w:ascii="Times New Roman" w:hAnsi="Times New Roman" w:cs="Times New Roman"/>
          <w:sz w:val="24"/>
        </w:rPr>
        <w:fldChar w:fldCharType="end"/>
      </w:r>
      <w:r>
        <w:rPr>
          <w:rFonts w:ascii="Times New Roman" w:hAnsi="Times New Roman" w:cs="Times New Roman"/>
          <w:sz w:val="24"/>
        </w:rPr>
        <w:t xml:space="preserve"> The differential charges and frontier orbitals were analyzed using the </w:t>
      </w:r>
      <w:proofErr w:type="spellStart"/>
      <w:r>
        <w:rPr>
          <w:rFonts w:ascii="Times New Roman" w:hAnsi="Times New Roman" w:cs="Times New Roman"/>
          <w:sz w:val="24"/>
        </w:rPr>
        <w:t>Multiwfn</w:t>
      </w:r>
      <w:proofErr w:type="spellEnd"/>
      <w:r>
        <w:rPr>
          <w:rFonts w:ascii="Times New Roman" w:hAnsi="Times New Roman" w:cs="Times New Roman"/>
          <w:sz w:val="24"/>
        </w:rPr>
        <w:t xml:space="preserve"> software (Multiwfn_3.8_dev_bin_Win64), and the frontier orbitals were visualized using VMD (Version 1.9.3).</w:t>
      </w:r>
    </w:p>
    <w:p w14:paraId="2F2A30FF" w14:textId="7446AF4F" w:rsidR="0091153E" w:rsidRDefault="00572CD1" w:rsidP="00AA36A9">
      <w:pPr>
        <w:spacing w:before="120"/>
        <w:jc w:val="left"/>
        <w:rPr>
          <w:rFonts w:ascii="Times New Roman" w:hAnsi="Times New Roman" w:cs="Times New Roman"/>
          <w:sz w:val="24"/>
        </w:rPr>
      </w:pPr>
      <w:r>
        <w:rPr>
          <w:rFonts w:ascii="Times New Roman" w:hAnsi="Times New Roman" w:cs="Times New Roman"/>
          <w:sz w:val="24"/>
        </w:rPr>
        <w:t>The differential charges were visualized using the VESTA software.</w:t>
      </w:r>
      <w:r>
        <w:rPr>
          <w:rFonts w:ascii="Times New Roman" w:hAnsi="Times New Roman" w:cs="Times New Roman" w:hint="eastAsia"/>
          <w:sz w:val="24"/>
        </w:rPr>
        <w:t xml:space="preserve"> The molecular dynamics (MD) simulations of hard carbon-electrolyte interface were conducted using the GROMACS simulation package (version 2024) with the GAFF force field.</w:t>
      </w:r>
      <w:r>
        <w:rPr>
          <w:rFonts w:ascii="Times New Roman" w:hAnsi="Times New Roman" w:cs="Times New Roman"/>
          <w:sz w:val="24"/>
        </w:rPr>
        <w:fldChar w:fldCharType="begin">
          <w:fldData xml:space="preserve">PEVuZE5vdGU+PENpdGU+PEF1dGhvcj5TdXJ0YTwvQXV0aG9yPjxZZWFyPjIwMjI8L1llYXI+PFJl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PEVuZE5vdGU+PENpdGU+PEF1dGhvcj5TdXJ0YTwvQXV0aG9yPjxZZWFyPjIwMjI8L1llYXI+PFJl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 xml:space="preserve">4, </w:t>
      </w:r>
      <w:r w:rsidR="00AA36A9">
        <w:rPr>
          <w:rFonts w:ascii="Times New Roman" w:hAnsi="Times New Roman" w:cs="Times New Roman"/>
          <w:sz w:val="24"/>
        </w:rPr>
        <w:t>S</w:t>
      </w:r>
      <w:r>
        <w:rPr>
          <w:rFonts w:ascii="Times New Roman" w:hAnsi="Times New Roman" w:cs="Times New Roman"/>
          <w:sz w:val="24"/>
        </w:rPr>
        <w:t>5]</w:t>
      </w:r>
      <w:r>
        <w:rPr>
          <w:rFonts w:ascii="Times New Roman" w:hAnsi="Times New Roman" w:cs="Times New Roman"/>
          <w:sz w:val="24"/>
        </w:rPr>
        <w:fldChar w:fldCharType="end"/>
      </w:r>
      <w:r>
        <w:rPr>
          <w:rFonts w:ascii="Times New Roman" w:hAnsi="Times New Roman" w:cs="Times New Roman" w:hint="eastAsia"/>
          <w:sz w:val="24"/>
        </w:rPr>
        <w:t xml:space="preserve"> Three types of amorphous hard carbon models with different surface functional groups (oxygen-containing, nitrogen-containing, and oxygen-nitrogen containing groups) were constructed in-house. The hard carbon structures were kept rigid during the simulations with a density of approximately 0.5 g cm</w:t>
      </w:r>
      <w:r>
        <w:rPr>
          <w:rFonts w:ascii="Times New Roman" w:hAnsi="Times New Roman" w:cs="Times New Roman" w:hint="eastAsia"/>
          <w:sz w:val="24"/>
          <w:vertAlign w:val="superscript"/>
        </w:rPr>
        <w:t>-3</w:t>
      </w:r>
      <w:r>
        <w:rPr>
          <w:rFonts w:ascii="Times New Roman" w:hAnsi="Times New Roman" w:cs="Times New Roman" w:hint="eastAsia"/>
          <w:sz w:val="24"/>
        </w:rPr>
        <w:t>. The electrolyte solution consisting of 1 M NaPF</w:t>
      </w:r>
      <w:r>
        <w:rPr>
          <w:rFonts w:ascii="Times New Roman" w:hAnsi="Times New Roman" w:cs="Times New Roman" w:hint="eastAsia"/>
          <w:sz w:val="24"/>
          <w:vertAlign w:val="subscript"/>
        </w:rPr>
        <w:t>6</w:t>
      </w:r>
      <w:r>
        <w:rPr>
          <w:rFonts w:ascii="Times New Roman" w:hAnsi="Times New Roman" w:cs="Times New Roman" w:hint="eastAsia"/>
          <w:sz w:val="24"/>
        </w:rPr>
        <w:t xml:space="preserve"> in diglyme was randomly filled into the void space of the hard carbon matrix.</w:t>
      </w:r>
    </w:p>
    <w:p w14:paraId="00A68487" w14:textId="6E7B4F12" w:rsidR="0091153E" w:rsidRDefault="00572CD1" w:rsidP="00AA36A9">
      <w:pPr>
        <w:spacing w:before="120"/>
        <w:jc w:val="left"/>
        <w:rPr>
          <w:rFonts w:ascii="Times New Roman" w:hAnsi="Times New Roman" w:cs="Times New Roman"/>
          <w:sz w:val="24"/>
        </w:rPr>
      </w:pPr>
      <w:r>
        <w:rPr>
          <w:rFonts w:ascii="Times New Roman" w:hAnsi="Times New Roman" w:cs="Times New Roman" w:hint="eastAsia"/>
          <w:sz w:val="24"/>
        </w:rPr>
        <w:t>All force field parameters were obtained from the GAFF force field.</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&lt;EndNote&gt;&lt;Cite&gt;&lt;Author&gt;Duan&lt;/Author&gt;&lt;Year&gt;2003&lt;/Year&gt;&lt;RecNum&gt;998&lt;/RecNum&gt;&lt;DisplayText&gt;[6]&lt;/DisplayText&gt;&lt;record&gt;&lt;rec-number&gt;998&lt;/rec-number&gt;&lt;foreign-keys&gt;&lt;key app="EN" db-id="a055vxa5rwsdaxepr0bxeat52vvazzas5see" timestamp="1764589345"&gt;998&lt;/key&gt;&lt;/foreign-keys&gt;&lt;ref-type name="Journal Article"&gt;17&lt;/ref-type&gt;&lt;contributors&gt;&lt;authors&gt;&lt;author&gt;Duan, Y.&lt;/author&gt;&lt;author&gt;Wu, C.&lt;/author&gt;&lt;author&gt;Chowdhury, S.&lt;/author&gt;&lt;author&gt;Lee, M. C.&lt;/author&gt;&lt;author&gt;Xiong, G. M.&lt;/author&gt;&lt;author&gt;Zhang, W.&lt;/author&gt;&lt;author&gt;Yang, R.&lt;/author&gt;&lt;author&gt;Cieplak, P.&lt;/author&gt;&lt;author&gt;Luo, R.&lt;/author&gt;&lt;author&gt;Lee, T.&lt;/author&gt;&lt;author&gt;Caldwell, J.&lt;/author&gt;&lt;author&gt;Wang, J. M.&lt;/author&gt;&lt;author&gt;Kollman, P.&lt;/author&gt;&lt;/authors&gt;&lt;/contributors&gt;&lt;titles&gt;&lt;title&gt;A point-charge force field for molecular mechanics simulations of proteins based on condensed-phase quantum mechanical calculations&lt;/title&gt;&lt;secondary-title&gt;Journal of Computational Chemistry&lt;/secondary-title&gt;&lt;/titles&gt;&lt;periodical&gt;&lt;full-title&gt;Journal of Computational Chemistry&lt;/full-title&gt;&lt;/periodical&gt;&lt;pages&gt;1999-2012&lt;/pages&gt;&lt;volume&gt;24&lt;/volume&gt;&lt;number&gt;16&lt;/number&gt;&lt;dates&gt;&lt;year&gt;2003&lt;/year&gt;&lt;pub-dates&gt;&lt;date&gt;Dec&lt;/date&gt;&lt;/pub-dates&gt;&lt;/dates&gt;&lt;isbn&gt;0192-8651&lt;/isbn&gt;&lt;accession-num&gt;WOS:000186375200005&lt;/accession-num&gt;&lt;urls&gt;&lt;related-urls&gt;&lt;url&gt;&amp;lt;Go to ISI&amp;gt;://WOS:000186375200005&lt;/url&gt;&lt;/related-urls&gt;&lt;/urls&gt;&lt;electronic-resource-num&gt;10.1002/jcc.10349&lt;/electronic-resource-num&gt;&lt;/record&gt;&lt;/Cite&gt;&lt;/EndNote&gt;</w:instrText>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6]</w:t>
      </w:r>
      <w:r>
        <w:rPr>
          <w:rFonts w:ascii="Times New Roman" w:hAnsi="Times New Roman" w:cs="Times New Roman"/>
          <w:sz w:val="24"/>
        </w:rPr>
        <w:fldChar w:fldCharType="end"/>
      </w:r>
      <w:r>
        <w:rPr>
          <w:rFonts w:ascii="Times New Roman" w:hAnsi="Times New Roman" w:cs="Times New Roman" w:hint="eastAsia"/>
          <w:sz w:val="24"/>
        </w:rPr>
        <w:t xml:space="preserve"> The RESP atomic charges for all species were calculated using the </w:t>
      </w:r>
      <w:proofErr w:type="spellStart"/>
      <w:r>
        <w:rPr>
          <w:rFonts w:ascii="Times New Roman" w:hAnsi="Times New Roman" w:cs="Times New Roman" w:hint="eastAsia"/>
          <w:sz w:val="24"/>
        </w:rPr>
        <w:t>Multiwfn</w:t>
      </w:r>
      <w:proofErr w:type="spellEnd"/>
      <w:r>
        <w:rPr>
          <w:rFonts w:ascii="Times New Roman" w:hAnsi="Times New Roman" w:cs="Times New Roman" w:hint="eastAsia"/>
          <w:sz w:val="24"/>
        </w:rPr>
        <w:t xml:space="preserve"> program based on density functional theory (DFT) calculations at the B3LYP/6-31G(d) level using Gaussian 16 software.</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&lt;EndNote&gt;&lt;Cite&gt;&lt;Author&gt;Andersson&lt;/Author&gt;&lt;Year&gt;2005&lt;/Year&gt;&lt;RecNum&gt;996&lt;/RecNum&gt;&lt;DisplayText&gt;[1]&lt;/DisplayText&gt;&lt;record&gt;&lt;rec-number&gt;996&lt;/rec-number&gt;&lt;foreign-keys&gt;&lt;key app="EN" db-id="a055vxa5rwsdaxepr0bxeat52vvazzas5see" timestamp="1764588817"&gt;996&lt;/key&gt;&lt;/foreign-keys&gt;&lt;ref-type name="Journal Article"&gt;17&lt;/ref-type&gt;&lt;contributors&gt;&lt;authors&gt;&lt;author&gt;Andersson, M. P. &lt;/author&gt;&lt;author&gt;Uvdal, P. &lt;/author&gt;&lt;/authors&gt;&lt;/contributors&gt;&lt;titles&gt;&lt;title&gt;New scale factors for harmonic vibrational frequencies using the B3LYP density functional method with the triple- Basis Set 6-311+G(d,p)&lt;/title&gt;&lt;secondary-title&gt;J. Phys. Chem. A&lt;/secondary-title&gt;&lt;/titles&gt;&lt;periodical&gt;&lt;full-title&gt;J. Phys. Chem. A&lt;/full-title&gt;&lt;/periodical&gt;&lt;pages&gt;2937-2941&lt;/pages&gt;&lt;volume&gt;109&lt;/volume&gt;&lt;dates&gt;&lt;year&gt;2005&lt;/year&gt;&lt;/dates&gt;&lt;urls&gt;&lt;/urls&gt;&lt;/record&gt;&lt;/Cite&gt;&lt;/EndNote&gt;</w:instrText>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hint="eastAsia"/>
          <w:sz w:val="24"/>
        </w:rPr>
        <w:t xml:space="preserve"> (Noted: The calculated adsorption energies are obtained for gas-phase clusters without explicit solvent. While solvation effects may reduce the absolute values under operating conditions, the relative ordering and functional differentiation among different sites remain robust and provide meaningful mechanistic insight.) The simulation box was constructed as a cubic box with dimensions of approximately 5.5 nm, with periodic boundary conditions applied in all three directions. All simulations used an MD timestep of 1 fs. The Particle Mesh Ewald (PME) algorithm was employed to calculate the long-range electrostatic interactions with a cut-off of 1.6 nm for short-range interactions, while the cut-off for van der Waals interactions was also set to 1.6 nm. The temperature was controlled using the V-rescale thermostat.</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&lt;EndNote&gt;&lt;Cite&gt;&lt;Author&gt;Crowley&lt;/Author&gt;&lt;Year&gt;1997&lt;/Year&gt;&lt;RecNum&gt;1000&lt;/RecNum&gt;&lt;DisplayText&gt;[7]&lt;/DisplayText&gt;&lt;record&gt;&lt;rec-number&gt;1000&lt;/rec-number&gt;&lt;foreign-keys&gt;&lt;key app="EN" db-id="a055vxa5rwsdaxepr0bxeat52vvazzas5see" timestamp="1764589907"&gt;1000&lt;/key&gt;&lt;/foreign-keys&gt;&lt;ref-type name="Journal Article"&gt;17&lt;/ref-type&gt;&lt;contributors&gt;&lt;authors&gt;&lt;author&gt;Crowley, M. F.&lt;/author&gt;&lt;author&gt;Darden, T. A.&lt;/author&gt;&lt;author&gt;Cheatham, T. E.&lt;/author&gt;&lt;author&gt;Deerfield, D. W.&lt;/author&gt;&lt;/authors&gt;&lt;/contributors&gt;&lt;titles&gt;&lt;title&gt;Adventures in improving the scaling and accuracy of a parallel molecular dynamics program&lt;/title&gt;&lt;secondary-title&gt;Journal of Supercomputing&lt;/secondary-title&gt;&lt;/titles&gt;&lt;periodical&gt;&lt;full-title&gt;Journal of Supercomputing&lt;/full-title&gt;&lt;/periodical&gt;&lt;pages&gt;255-278&lt;/pages&gt;&lt;volume&gt;11&lt;/volume&gt;&lt;number&gt;3&lt;/number&gt;&lt;dates&gt;&lt;year&gt;1997&lt;/year&gt;&lt;pub-dates&gt;&lt;date&gt;1997&lt;/date&gt;&lt;/pub-dates&gt;&lt;/dates&gt;&lt;isbn&gt;0920-8542&lt;/isbn&gt;&lt;accession-num&gt;WOS:A1997YE69100004&lt;/accession-num&gt;&lt;urls&gt;&lt;related-urls&gt;&lt;url&gt;&amp;lt;Go to ISI&amp;gt;://WOS:A1997YE69100004&lt;/url&gt;&lt;/related-urls&gt;&lt;/urls&gt;&lt;electronic-resource-num&gt;10.1023/a:1007907925007&lt;/electronic-resource-num&gt;&lt;/record&gt;&lt;/Cite&gt;&lt;/EndNote&gt;</w:instrText>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7]</w:t>
      </w:r>
      <w:r>
        <w:rPr>
          <w:rFonts w:ascii="Times New Roman" w:hAnsi="Times New Roman" w:cs="Times New Roman"/>
          <w:sz w:val="24"/>
        </w:rPr>
        <w:fldChar w:fldCharType="end"/>
      </w:r>
    </w:p>
    <w:p w14:paraId="0F36D303" w14:textId="7956AAD7" w:rsidR="0091153E" w:rsidRDefault="00572CD1" w:rsidP="00AA36A9">
      <w:pPr>
        <w:spacing w:before="120"/>
        <w:jc w:val="left"/>
        <w:rPr>
          <w:rFonts w:ascii="Times New Roman" w:hAnsi="Times New Roman" w:cs="Times New Roman"/>
          <w:sz w:val="24"/>
        </w:rPr>
      </w:pPr>
      <w:r>
        <w:rPr>
          <w:rFonts w:ascii="Times New Roman" w:hAnsi="Times New Roman" w:cs="Times New Roman" w:hint="eastAsia"/>
          <w:sz w:val="24"/>
        </w:rPr>
        <w:t xml:space="preserve">The systems were first energy-minimized using the steepest descent algorithm until convergence was achieved. Subsequently, the systems were equilibrated in the canonical (NVT) ensemble at 298.15 K for 10 ns to ensure proper relaxation of the </w:t>
      </w:r>
      <w:r>
        <w:rPr>
          <w:rFonts w:ascii="Times New Roman" w:hAnsi="Times New Roman" w:cs="Times New Roman" w:hint="eastAsia"/>
          <w:sz w:val="24"/>
        </w:rPr>
        <w:lastRenderedPageBreak/>
        <w:t>electrolyte within the hard carbon matrix. Finally, production runs in the NVT ensemble at 298.15 K for 40 ns were performed for data collection and analysis.</w:t>
      </w:r>
      <w:r>
        <w:rPr>
          <w:rFonts w:ascii="Times New Roman" w:hAnsi="Times New Roman" w:cs="Times New Roman"/>
          <w:sz w:val="24"/>
        </w:rPr>
        <w:fldChar w:fldCharType="begin">
          <w:fldData xml:space="preserve">PEVuZE5vdGU+PENpdGU+PEF1dGhvcj5MaTwvQXV0aG9yPjxZZWFyPjIwMjU8L1llYXI+PFJlY051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PEVuZE5vdGU+PENpdGU+PEF1dGhvcj5MaTwvQXV0aG9yPjxZZWFyPjIwMjU8L1llYXI+PFJlY051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w:t>
      </w:r>
      <w:r w:rsidR="00AA36A9">
        <w:rPr>
          <w:rFonts w:ascii="Times New Roman" w:hAnsi="Times New Roman" w:cs="Times New Roman"/>
          <w:sz w:val="24"/>
        </w:rPr>
        <w:t>S</w:t>
      </w:r>
      <w:r>
        <w:rPr>
          <w:rFonts w:ascii="Times New Roman" w:hAnsi="Times New Roman" w:cs="Times New Roman"/>
          <w:sz w:val="24"/>
        </w:rPr>
        <w:t xml:space="preserve">8, </w:t>
      </w:r>
      <w:r w:rsidR="00AA36A9">
        <w:rPr>
          <w:rFonts w:ascii="Times New Roman" w:hAnsi="Times New Roman" w:cs="Times New Roman"/>
          <w:sz w:val="24"/>
        </w:rPr>
        <w:t>S</w:t>
      </w:r>
      <w:r>
        <w:rPr>
          <w:rFonts w:ascii="Times New Roman" w:hAnsi="Times New Roman" w:cs="Times New Roman"/>
          <w:sz w:val="24"/>
        </w:rPr>
        <w:t>9]</w:t>
      </w:r>
      <w:r>
        <w:rPr>
          <w:rFonts w:ascii="Times New Roman" w:hAnsi="Times New Roman" w:cs="Times New Roman"/>
          <w:sz w:val="24"/>
        </w:rPr>
        <w:fldChar w:fldCharType="end"/>
      </w:r>
      <w:bookmarkStart w:id="8" w:name="OLE_LINK24"/>
      <w:bookmarkEnd w:id="7"/>
    </w:p>
    <w:p w14:paraId="4549D4C3" w14:textId="77777777" w:rsidR="0091153E" w:rsidRDefault="00572CD1" w:rsidP="00AA36A9">
      <w:pPr>
        <w:spacing w:before="120"/>
        <w:jc w:val="left"/>
        <w:rPr>
          <w:rFonts w:ascii="Times New Roman" w:hAnsi="Times New Roman" w:cs="Times New Roman"/>
          <w:i/>
          <w:iCs/>
          <w:sz w:val="24"/>
        </w:rPr>
      </w:pPr>
      <w:r>
        <w:rPr>
          <w:rFonts w:ascii="Times New Roman" w:hAnsi="Times New Roman" w:cs="Times New Roman" w:hint="eastAsia"/>
          <w:b/>
          <w:bCs/>
          <w:i/>
          <w:iCs/>
          <w:sz w:val="24"/>
        </w:rPr>
        <w:t xml:space="preserve">S1.3 </w:t>
      </w:r>
      <w:r>
        <w:rPr>
          <w:rFonts w:ascii="Times New Roman" w:hAnsi="Times New Roman" w:cs="Times New Roman"/>
          <w:b/>
          <w:bCs/>
          <w:i/>
          <w:iCs/>
          <w:sz w:val="24"/>
        </w:rPr>
        <w:t>Detailed construction of the amorphous hard carbon models</w:t>
      </w:r>
    </w:p>
    <w:p w14:paraId="3C74046F" w14:textId="0CE504BA" w:rsidR="0091153E" w:rsidRDefault="00572CD1" w:rsidP="00AA36A9">
      <w:pPr>
        <w:spacing w:before="120"/>
        <w:jc w:val="left"/>
        <w:rPr>
          <w:rFonts w:ascii="Times New Roman" w:hAnsi="Times New Roman" w:cs="Times New Roman"/>
          <w:sz w:val="24"/>
        </w:rPr>
      </w:pPr>
      <w:r>
        <w:rPr>
          <w:rFonts w:ascii="Times New Roman" w:hAnsi="Times New Roman" w:cs="Times New Roman"/>
          <w:sz w:val="24"/>
        </w:rPr>
        <w:t xml:space="preserve">The O-HC, N-HC, and N/O-HC amorphous hard carbon models were constructed using Materials Studio, where a graphitized carbon backbone consisting predominantly of aromatic carbon atoms was first established, and heteroatoms were subsequently introduced to generate the three distinct model types. Oxygen-containing functional groups, including hydroxyl and carbonyl/epoxy groups, were grafted onto edge and defect sites of the carbon framework following the functionalization conventions of oxidized graphene, while nitrogen-containing groups such as pyridinic‑N, pyrrolic‑N, and graphitic‑N were incorporated in accordance with the bonding configurations identified from experimental XPS characterization. After the initial atomic structures were assembled, each single‑molecule model was subjected to geometry optimization at the B3LYP/6‑31G* level using the Gaussian software package to yield a physically reasonable starting configuration. Force field parameters and RESP partial charges were subsequently assigned to all atoms using the </w:t>
      </w:r>
      <w:proofErr w:type="spellStart"/>
      <w:r>
        <w:rPr>
          <w:rFonts w:ascii="Times New Roman" w:hAnsi="Times New Roman" w:cs="Times New Roman"/>
          <w:sz w:val="24"/>
        </w:rPr>
        <w:t>Sobtop</w:t>
      </w:r>
      <w:proofErr w:type="spellEnd"/>
      <w:r>
        <w:rPr>
          <w:rFonts w:ascii="Times New Roman" w:hAnsi="Times New Roman" w:cs="Times New Roman"/>
          <w:sz w:val="24"/>
        </w:rPr>
        <w:t xml:space="preserve"> program based on the GAFF force field, generating the topology files required for GROMACS‑based molecular dynamics simulations. Thirty such molecules were placed in a cubic periodic simulation box with edge lengths of 55.219 × 55.219 × 55.219 Å</w:t>
      </w:r>
      <w:r w:rsidR="00AA36A9" w:rsidRPr="00AA36A9">
        <w:rPr>
          <w:rFonts w:ascii="Times New Roman" w:hAnsi="Times New Roman" w:cs="Times New Roman"/>
          <w:sz w:val="24"/>
          <w:vertAlign w:val="superscript"/>
        </w:rPr>
        <w:t>3</w:t>
      </w:r>
      <w:r>
        <w:rPr>
          <w:rFonts w:ascii="Times New Roman" w:hAnsi="Times New Roman" w:cs="Times New Roman"/>
          <w:sz w:val="24"/>
        </w:rPr>
        <w:t>, giving a total of 6030 hard carbon atoms in the supercell and an estimated model density of approximately 0.50 g cm</w:t>
      </w:r>
      <w:r>
        <w:rPr>
          <w:rFonts w:ascii="Times New Roman" w:hAnsi="Times New Roman" w:cs="Times New Roman" w:hint="eastAsia"/>
          <w:sz w:val="24"/>
          <w:vertAlign w:val="superscript"/>
        </w:rPr>
        <w:t>-3</w:t>
      </w:r>
      <w:r>
        <w:rPr>
          <w:rFonts w:ascii="Times New Roman" w:hAnsi="Times New Roman" w:cs="Times New Roman"/>
          <w:sz w:val="24"/>
        </w:rPr>
        <w:t>. All functional groups are distributed randomly across edge and defect sites of the carbon skeleton to reflect the disordered nature of real amorphous hard carbon materials. For the interfacial simulations with the electrolyte, 30 hard carbon molecules were packed together with 210 diglyme solvent molecules, 30 sodium cations, and 30 hexafluorophosphate anions into an orthorhombic periodic box of dimensions 48.89 × 49.00 × 58.37 Å using the PACKMOL software, producing a full simulation system of approximately 11,676 atoms.</w:t>
      </w:r>
    </w:p>
    <w:p w14:paraId="49DAF256" w14:textId="77777777" w:rsidR="0091153E" w:rsidRDefault="00572CD1" w:rsidP="00AA36A9">
      <w:pPr>
        <w:spacing w:before="120"/>
        <w:jc w:val="left"/>
        <w:rPr>
          <w:rFonts w:ascii="Times New Roman" w:hAnsi="Times New Roman" w:cs="Times New Roman"/>
          <w:i/>
          <w:iCs/>
          <w:sz w:val="24"/>
        </w:rPr>
      </w:pPr>
      <w:r>
        <w:rPr>
          <w:rFonts w:ascii="Times New Roman" w:hAnsi="Times New Roman" w:cs="Times New Roman" w:hint="eastAsia"/>
          <w:b/>
          <w:bCs/>
          <w:i/>
          <w:iCs/>
          <w:sz w:val="24"/>
        </w:rPr>
        <w:t xml:space="preserve">S1.4 </w:t>
      </w:r>
      <w:r>
        <w:rPr>
          <w:rFonts w:ascii="Times New Roman" w:hAnsi="Times New Roman" w:cs="Times New Roman"/>
          <w:b/>
          <w:bCs/>
          <w:i/>
          <w:iCs/>
          <w:sz w:val="24"/>
        </w:rPr>
        <w:t>Stabilization protocol for the models</w:t>
      </w:r>
    </w:p>
    <w:p w14:paraId="6F8FA92D" w14:textId="77777777" w:rsidR="0091153E" w:rsidRDefault="00572CD1" w:rsidP="00AA36A9">
      <w:pPr>
        <w:spacing w:before="120"/>
        <w:jc w:val="left"/>
        <w:rPr>
          <w:rFonts w:ascii="Times New Roman" w:hAnsi="Times New Roman" w:cs="Times New Roman"/>
          <w:sz w:val="24"/>
        </w:rPr>
      </w:pPr>
      <w:r>
        <w:rPr>
          <w:rFonts w:ascii="Times New Roman" w:hAnsi="Times New Roman" w:cs="Times New Roman"/>
          <w:sz w:val="24"/>
        </w:rPr>
        <w:t>The stable equilibrium configuration was obtained through a three‑stage protocol. The system was first subjected to energy minimization using the steepest descent algorithm for up to 5000 steps with a convergence threshold of 500 kJ mol</w:t>
      </w:r>
      <w:r>
        <w:rPr>
          <w:rFonts w:ascii="Times New Roman" w:hAnsi="Times New Roman" w:cs="Times New Roman" w:hint="eastAsia"/>
          <w:sz w:val="24"/>
          <w:vertAlign w:val="superscript"/>
        </w:rPr>
        <w:t>-1</w:t>
      </w:r>
      <w:r>
        <w:rPr>
          <w:rFonts w:ascii="Times New Roman" w:hAnsi="Times New Roman" w:cs="Times New Roman" w:hint="eastAsia"/>
          <w:sz w:val="24"/>
        </w:rPr>
        <w:t xml:space="preserve"> </w:t>
      </w:r>
      <w:r>
        <w:rPr>
          <w:rFonts w:ascii="Times New Roman" w:hAnsi="Times New Roman" w:cs="Times New Roman"/>
          <w:sz w:val="24"/>
        </w:rPr>
        <w:t>nm</w:t>
      </w:r>
      <w:r>
        <w:rPr>
          <w:rFonts w:ascii="Times New Roman" w:hAnsi="Times New Roman" w:cs="Times New Roman" w:hint="eastAsia"/>
          <w:sz w:val="24"/>
          <w:vertAlign w:val="superscript"/>
        </w:rPr>
        <w:t>-1</w:t>
      </w:r>
      <w:r>
        <w:rPr>
          <w:rFonts w:ascii="Times New Roman" w:hAnsi="Times New Roman" w:cs="Times New Roman"/>
          <w:sz w:val="24"/>
        </w:rPr>
        <w:t xml:space="preserve"> and a step size of 0.001, during which all hard carbon framework atoms were frozen in all three spatial dimensions to eliminate unphysical atomic overlaps in the initial configuration while allowing the electrolyte molecules to relax freely. The system was then equilibrated under the NVT ensemble at 298.15 K for 10 ns using a time step of 1 fs, with temperature controlled by a V‑rescale thermostat with a coupling time constant of 0.1 </w:t>
      </w:r>
      <w:proofErr w:type="spellStart"/>
      <w:r>
        <w:rPr>
          <w:rFonts w:ascii="Times New Roman" w:hAnsi="Times New Roman" w:cs="Times New Roman"/>
          <w:sz w:val="24"/>
        </w:rPr>
        <w:t>ps</w:t>
      </w:r>
      <w:proofErr w:type="spellEnd"/>
      <w:r>
        <w:rPr>
          <w:rFonts w:ascii="Times New Roman" w:hAnsi="Times New Roman" w:cs="Times New Roman"/>
          <w:sz w:val="24"/>
        </w:rPr>
        <w:t xml:space="preserve">, and with the hard carbon atoms remaining frozen throughout. Long‑range electrostatic interactions were handled by the particle mesh Ewald method with a real‑space cutoff of 1.3 nm, van der Waals interactions were treated with a cutoff scheme at 1.3 nm, and long‑range dispersion corrections were applied to both energy and pressure. After equilibration, a 20 ns production run was performed </w:t>
      </w:r>
      <w:r>
        <w:rPr>
          <w:rFonts w:ascii="Times New Roman" w:hAnsi="Times New Roman" w:cs="Times New Roman"/>
          <w:sz w:val="24"/>
        </w:rPr>
        <w:lastRenderedPageBreak/>
        <w:t>under identical NVT conditions, with trajectories saved every 2 </w:t>
      </w:r>
      <w:proofErr w:type="spellStart"/>
      <w:r>
        <w:rPr>
          <w:rFonts w:ascii="Times New Roman" w:hAnsi="Times New Roman" w:cs="Times New Roman"/>
          <w:sz w:val="24"/>
        </w:rPr>
        <w:t>ps</w:t>
      </w:r>
      <w:proofErr w:type="spellEnd"/>
      <w:r>
        <w:rPr>
          <w:rFonts w:ascii="Times New Roman" w:hAnsi="Times New Roman" w:cs="Times New Roman"/>
          <w:sz w:val="24"/>
        </w:rPr>
        <w:t xml:space="preserve"> for subsequent analysis of radial distribution functions, ionic diffusion coefficients, and interfacial adsorption structures. This sequential procedure of energy minimization, NVT equilibration, and production dynamics ensured that a fully relaxed and thermodynamically stable interfacial configuration was obtained before any structural or dynamic properties were extracted.</w:t>
      </w:r>
    </w:p>
    <w:p w14:paraId="755A1EAD" w14:textId="77777777" w:rsidR="0091153E" w:rsidRDefault="00572CD1" w:rsidP="00AA36A9">
      <w:pPr>
        <w:widowControl/>
        <w:spacing w:before="120"/>
        <w:rPr>
          <w:rFonts w:ascii="Times New Roman" w:eastAsia="等线" w:hAnsi="Times New Roman" w:cs="Times New Roman"/>
          <w:b/>
          <w:bCs/>
          <w:kern w:val="0"/>
          <w:sz w:val="24"/>
        </w:rPr>
      </w:pPr>
      <w:r>
        <w:rPr>
          <w:rFonts w:ascii="Times New Roman" w:eastAsia="等线" w:hAnsi="Times New Roman" w:cs="Times New Roman"/>
          <w:b/>
          <w:bCs/>
          <w:kern w:val="0"/>
          <w:sz w:val="28"/>
          <w:szCs w:val="28"/>
        </w:rPr>
        <w:t>S2</w:t>
      </w:r>
      <w:r>
        <w:rPr>
          <w:rFonts w:ascii="Times New Roman" w:eastAsia="等线" w:hAnsi="Times New Roman" w:cs="Times New Roman" w:hint="eastAsia"/>
          <w:b/>
          <w:bCs/>
          <w:kern w:val="0"/>
          <w:sz w:val="28"/>
          <w:szCs w:val="28"/>
        </w:rPr>
        <w:t xml:space="preserve"> Supporting </w:t>
      </w:r>
      <w:r>
        <w:rPr>
          <w:rFonts w:ascii="Times New Roman" w:eastAsia="等线" w:hAnsi="Times New Roman" w:cs="Times New Roman"/>
          <w:b/>
          <w:bCs/>
          <w:kern w:val="0"/>
          <w:sz w:val="28"/>
          <w:szCs w:val="28"/>
        </w:rPr>
        <w:t>F</w:t>
      </w:r>
      <w:r>
        <w:rPr>
          <w:rFonts w:ascii="Times New Roman" w:eastAsia="等线" w:hAnsi="Times New Roman" w:cs="Times New Roman" w:hint="eastAsia"/>
          <w:b/>
          <w:bCs/>
          <w:kern w:val="0"/>
          <w:sz w:val="28"/>
          <w:szCs w:val="28"/>
        </w:rPr>
        <w:t>igures</w:t>
      </w:r>
    </w:p>
    <w:p w14:paraId="1D57D274" w14:textId="77777777" w:rsidR="0091153E" w:rsidRDefault="0091153E" w:rsidP="00AA36A9">
      <w:pPr>
        <w:rPr>
          <w:rFonts w:ascii="Times New Roman" w:hAnsi="Times New Roman" w:cs="Times New Roman"/>
          <w:sz w:val="24"/>
          <w:szCs w:val="32"/>
        </w:rPr>
      </w:pPr>
    </w:p>
    <w:p w14:paraId="4D316C81"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3AC7ACA2" wp14:editId="1936A7A2">
            <wp:extent cx="5264785" cy="1337310"/>
            <wp:effectExtent l="0" t="0" r="3175" b="1270"/>
            <wp:docPr id="2" name="图片 2" descr="7982afc1-8fad-4e70-86d5-3c91d12c8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982afc1-8fad-4e70-86d5-3c91d12c8def"/>
                    <pic:cNvPicPr>
                      <a:picLocks noChangeAspect="1"/>
                    </pic:cNvPicPr>
                  </pic:nvPicPr>
                  <pic:blipFill>
                    <a:blip r:embed="rId12"/>
                    <a:stretch>
                      <a:fillRect/>
                    </a:stretch>
                  </pic:blipFill>
                  <pic:spPr>
                    <a:xfrm>
                      <a:off x="0" y="0"/>
                      <a:ext cx="5264785" cy="1337310"/>
                    </a:xfrm>
                    <a:prstGeom prst="rect">
                      <a:avLst/>
                    </a:prstGeom>
                  </pic:spPr>
                </pic:pic>
              </a:graphicData>
            </a:graphic>
          </wp:inline>
        </w:drawing>
      </w:r>
    </w:p>
    <w:p w14:paraId="63A1134F" w14:textId="77777777" w:rsidR="00AA36A9" w:rsidRDefault="00572CD1" w:rsidP="00AA36A9">
      <w:pPr>
        <w:jc w:val="left"/>
        <w:rPr>
          <w:rFonts w:ascii="Times New Roman" w:hAnsi="Times New Roman" w:cs="Times New Roman"/>
          <w:sz w:val="24"/>
          <w:szCs w:val="32"/>
        </w:rPr>
      </w:pPr>
      <w:r>
        <w:rPr>
          <w:rFonts w:ascii="Times New Roman" w:hAnsi="Times New Roman" w:cs="Times New Roman" w:hint="eastAsia"/>
          <w:b/>
          <w:bCs/>
          <w:sz w:val="24"/>
          <w:szCs w:val="32"/>
        </w:rPr>
        <w:t>Fig. S1</w:t>
      </w:r>
      <w:r>
        <w:rPr>
          <w:rFonts w:ascii="Times New Roman" w:hAnsi="Times New Roman" w:cs="Times New Roman" w:hint="eastAsia"/>
          <w:sz w:val="24"/>
          <w:szCs w:val="32"/>
        </w:rPr>
        <w:t xml:space="preserve"> (a) Snapshots of the structure of electrolyte. (b, c) Solvation structure of Na+ with 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and G2 molecule calculated from MD simulations.</w:t>
      </w:r>
      <w:r w:rsidR="00AA36A9">
        <w:rPr>
          <w:rFonts w:ascii="Times New Roman" w:hAnsi="Times New Roman" w:cs="Times New Roman"/>
          <w:sz w:val="24"/>
          <w:szCs w:val="32"/>
        </w:rPr>
        <w:t xml:space="preserve"> </w:t>
      </w:r>
    </w:p>
    <w:p w14:paraId="07563CA6" w14:textId="6BE5A2BD" w:rsidR="00AA36A9" w:rsidRDefault="00572CD1" w:rsidP="00AA36A9">
      <w:pPr>
        <w:jc w:val="center"/>
        <w:rPr>
          <w:rFonts w:ascii="Times New Roman" w:hAnsi="Times New Roman" w:cs="Times New Roman"/>
          <w:sz w:val="24"/>
          <w:szCs w:val="32"/>
        </w:rPr>
      </w:pPr>
      <w:r>
        <w:rPr>
          <w:noProof/>
        </w:rPr>
        <w:drawing>
          <wp:inline distT="0" distB="0" distL="114300" distR="114300" wp14:anchorId="60C9B117" wp14:editId="1EEC5781">
            <wp:extent cx="3361942" cy="4655713"/>
            <wp:effectExtent l="0" t="0" r="0" b="0"/>
            <wp:docPr id="17" name="图片 17" descr="结构_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结构_03(2)"/>
                    <pic:cNvPicPr>
                      <a:picLocks noChangeAspect="1"/>
                    </pic:cNvPicPr>
                  </pic:nvPicPr>
                  <pic:blipFill>
                    <a:blip r:embed="rId13"/>
                    <a:stretch>
                      <a:fillRect/>
                    </a:stretch>
                  </pic:blipFill>
                  <pic:spPr>
                    <a:xfrm>
                      <a:off x="0" y="0"/>
                      <a:ext cx="3370427" cy="4667463"/>
                    </a:xfrm>
                    <a:prstGeom prst="rect">
                      <a:avLst/>
                    </a:prstGeom>
                  </pic:spPr>
                </pic:pic>
              </a:graphicData>
            </a:graphic>
          </wp:inline>
        </w:drawing>
      </w:r>
    </w:p>
    <w:p w14:paraId="09EF8408" w14:textId="36E4EC9E"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w:t>
      </w:r>
      <w:r>
        <w:rPr>
          <w:rFonts w:ascii="Times New Roman" w:hAnsi="Times New Roman" w:cs="Times New Roman"/>
          <w:b/>
          <w:bCs/>
          <w:sz w:val="24"/>
          <w:szCs w:val="32"/>
        </w:rPr>
        <w:t xml:space="preserve"> S</w:t>
      </w:r>
      <w:r>
        <w:rPr>
          <w:rFonts w:ascii="Times New Roman" w:hAnsi="Times New Roman" w:cs="Times New Roman" w:hint="eastAsia"/>
          <w:b/>
          <w:bCs/>
          <w:sz w:val="24"/>
          <w:szCs w:val="32"/>
        </w:rPr>
        <w:t>2</w:t>
      </w:r>
      <w:r>
        <w:rPr>
          <w:rFonts w:ascii="Times New Roman" w:hAnsi="Times New Roman" w:cs="Times New Roman"/>
          <w:b/>
          <w:bCs/>
          <w:sz w:val="24"/>
          <w:szCs w:val="32"/>
        </w:rPr>
        <w:t xml:space="preserve"> </w:t>
      </w:r>
      <w:r>
        <w:rPr>
          <w:rFonts w:ascii="Times New Roman" w:hAnsi="Times New Roman" w:cs="Times New Roman"/>
          <w:sz w:val="24"/>
          <w:szCs w:val="32"/>
        </w:rPr>
        <w:t>Charge distribution image</w:t>
      </w:r>
      <w:r>
        <w:rPr>
          <w:rFonts w:ascii="Times New Roman" w:hAnsi="Times New Roman" w:cs="Times New Roman" w:hint="eastAsia"/>
          <w:sz w:val="24"/>
          <w:szCs w:val="32"/>
        </w:rPr>
        <w:t xml:space="preserve"> of oxygen-containing functional groups adsorbing G2 molecular and NaPF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rPr>
        <w:t>.</w:t>
      </w:r>
    </w:p>
    <w:p w14:paraId="1DA92972"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114300" distR="114300" wp14:anchorId="521150A9" wp14:editId="19456741">
            <wp:extent cx="2884868" cy="3718608"/>
            <wp:effectExtent l="0" t="0" r="0" b="0"/>
            <wp:docPr id="18" name="图片 18" descr="结构_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结构_04(2)"/>
                    <pic:cNvPicPr>
                      <a:picLocks noChangeAspect="1"/>
                    </pic:cNvPicPr>
                  </pic:nvPicPr>
                  <pic:blipFill>
                    <a:blip r:embed="rId14"/>
                    <a:stretch>
                      <a:fillRect/>
                    </a:stretch>
                  </pic:blipFill>
                  <pic:spPr>
                    <a:xfrm>
                      <a:off x="0" y="0"/>
                      <a:ext cx="2890390" cy="3725726"/>
                    </a:xfrm>
                    <a:prstGeom prst="rect">
                      <a:avLst/>
                    </a:prstGeom>
                  </pic:spPr>
                </pic:pic>
              </a:graphicData>
            </a:graphic>
          </wp:inline>
        </w:drawing>
      </w:r>
    </w:p>
    <w:p w14:paraId="5BB61F97" w14:textId="77777777" w:rsidR="00AA36A9" w:rsidRDefault="00572CD1" w:rsidP="00AA36A9">
      <w:pPr>
        <w:rPr>
          <w:rFonts w:ascii="Times New Roman" w:hAnsi="Times New Roman" w:cs="Times New Roman"/>
          <w:sz w:val="24"/>
          <w:szCs w:val="32"/>
          <w:vertAlign w:val="subscript"/>
        </w:rPr>
      </w:pPr>
      <w:r>
        <w:rPr>
          <w:rFonts w:ascii="Times New Roman" w:hAnsi="Times New Roman" w:cs="Times New Roman" w:hint="eastAsia"/>
          <w:b/>
          <w:bCs/>
          <w:sz w:val="24"/>
          <w:szCs w:val="32"/>
        </w:rPr>
        <w:t>Fig.</w:t>
      </w:r>
      <w:r>
        <w:rPr>
          <w:rFonts w:ascii="Times New Roman" w:hAnsi="Times New Roman" w:cs="Times New Roman"/>
          <w:b/>
          <w:bCs/>
          <w:sz w:val="24"/>
          <w:szCs w:val="32"/>
        </w:rPr>
        <w:t xml:space="preserve"> S</w:t>
      </w:r>
      <w:r>
        <w:rPr>
          <w:rFonts w:ascii="Times New Roman" w:hAnsi="Times New Roman" w:cs="Times New Roman" w:hint="eastAsia"/>
          <w:b/>
          <w:bCs/>
          <w:sz w:val="24"/>
          <w:szCs w:val="32"/>
        </w:rPr>
        <w:t>3</w:t>
      </w:r>
      <w:r>
        <w:rPr>
          <w:rFonts w:ascii="Times New Roman" w:hAnsi="Times New Roman" w:cs="Times New Roman"/>
          <w:sz w:val="24"/>
          <w:szCs w:val="32"/>
        </w:rPr>
        <w:t xml:space="preserve"> Charge distribution image</w:t>
      </w:r>
      <w:r>
        <w:rPr>
          <w:rFonts w:ascii="Times New Roman" w:hAnsi="Times New Roman" w:cs="Times New Roman" w:hint="eastAsia"/>
          <w:sz w:val="24"/>
          <w:szCs w:val="32"/>
        </w:rPr>
        <w:t xml:space="preserve"> of nitrogen-containing functional groups adsorbing G2 molecular and NaPF</w:t>
      </w:r>
      <w:r>
        <w:rPr>
          <w:rFonts w:ascii="Times New Roman" w:hAnsi="Times New Roman" w:cs="Times New Roman" w:hint="eastAsia"/>
          <w:sz w:val="24"/>
          <w:szCs w:val="32"/>
          <w:vertAlign w:val="subscript"/>
        </w:rPr>
        <w:t>6</w:t>
      </w:r>
    </w:p>
    <w:p w14:paraId="430BF6C0" w14:textId="69757FD6"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0B9D2936" wp14:editId="494C9335">
            <wp:extent cx="4121567" cy="4320862"/>
            <wp:effectExtent l="0" t="0" r="0" b="3810"/>
            <wp:docPr id="22" name="图片 22" descr="结构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结构_22"/>
                    <pic:cNvPicPr>
                      <a:picLocks noChangeAspect="1"/>
                    </pic:cNvPicPr>
                  </pic:nvPicPr>
                  <pic:blipFill>
                    <a:blip r:embed="rId15"/>
                    <a:stretch>
                      <a:fillRect/>
                    </a:stretch>
                  </pic:blipFill>
                  <pic:spPr>
                    <a:xfrm>
                      <a:off x="0" y="0"/>
                      <a:ext cx="4164234" cy="4365592"/>
                    </a:xfrm>
                    <a:prstGeom prst="rect">
                      <a:avLst/>
                    </a:prstGeom>
                  </pic:spPr>
                </pic:pic>
              </a:graphicData>
            </a:graphic>
          </wp:inline>
        </w:drawing>
      </w:r>
    </w:p>
    <w:p w14:paraId="3D05F69F"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S4</w:t>
      </w:r>
      <w:r>
        <w:rPr>
          <w:rFonts w:ascii="Times New Roman" w:hAnsi="Times New Roman" w:cs="Times New Roman" w:hint="eastAsia"/>
          <w:sz w:val="24"/>
          <w:szCs w:val="32"/>
        </w:rPr>
        <w:t xml:space="preserve"> The G2 and 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adsorption energy of pyrrolic-N/C=O and pyridinic-N/C=O.</w:t>
      </w:r>
    </w:p>
    <w:p w14:paraId="42D5AB9A" w14:textId="77777777" w:rsidR="0091153E" w:rsidRDefault="00572CD1" w:rsidP="00AA36A9">
      <w:pPr>
        <w:jc w:val="center"/>
      </w:pPr>
      <w:r>
        <w:rPr>
          <w:rFonts w:hint="eastAsia"/>
          <w:noProof/>
        </w:rPr>
        <w:lastRenderedPageBreak/>
        <w:drawing>
          <wp:inline distT="0" distB="0" distL="114300" distR="114300" wp14:anchorId="463645B3" wp14:editId="6D68B866">
            <wp:extent cx="4949231" cy="2517820"/>
            <wp:effectExtent l="0" t="0" r="3810" b="0"/>
            <wp:docPr id="29" name="图片 29" descr="计算_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计算_08(1)"/>
                    <pic:cNvPicPr>
                      <a:picLocks noChangeAspect="1"/>
                    </pic:cNvPicPr>
                  </pic:nvPicPr>
                  <pic:blipFill>
                    <a:blip r:embed="rId16"/>
                    <a:stretch>
                      <a:fillRect/>
                    </a:stretch>
                  </pic:blipFill>
                  <pic:spPr>
                    <a:xfrm>
                      <a:off x="0" y="0"/>
                      <a:ext cx="4962777" cy="2524711"/>
                    </a:xfrm>
                    <a:prstGeom prst="rect">
                      <a:avLst/>
                    </a:prstGeom>
                  </pic:spPr>
                </pic:pic>
              </a:graphicData>
            </a:graphic>
          </wp:inline>
        </w:drawing>
      </w:r>
    </w:p>
    <w:p w14:paraId="1931DAA9" w14:textId="2D3CDAE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w:t>
      </w:r>
      <w:r>
        <w:rPr>
          <w:rFonts w:ascii="Times New Roman" w:hAnsi="Times New Roman" w:cs="Times New Roman"/>
          <w:b/>
          <w:bCs/>
          <w:sz w:val="24"/>
          <w:szCs w:val="32"/>
        </w:rPr>
        <w:t xml:space="preserve"> S</w:t>
      </w:r>
      <w:r>
        <w:rPr>
          <w:rFonts w:ascii="Times New Roman" w:hAnsi="Times New Roman" w:cs="Times New Roman" w:hint="eastAsia"/>
          <w:b/>
          <w:bCs/>
          <w:sz w:val="24"/>
          <w:szCs w:val="32"/>
        </w:rPr>
        <w:t>5</w:t>
      </w:r>
      <w:r>
        <w:rPr>
          <w:rFonts w:ascii="Times New Roman" w:hAnsi="Times New Roman" w:cs="Times New Roman" w:hint="eastAsia"/>
          <w:sz w:val="24"/>
          <w:szCs w:val="32"/>
        </w:rPr>
        <w:t xml:space="preserve"> LUMO energy level of different functional types with electrolyte.</w:t>
      </w:r>
    </w:p>
    <w:p w14:paraId="5C5CADA0" w14:textId="77777777" w:rsidR="0091153E" w:rsidRDefault="00572CD1" w:rsidP="00AA36A9">
      <w:pPr>
        <w:jc w:val="center"/>
        <w:rPr>
          <w:rFonts w:ascii="Times New Roman" w:hAnsi="Times New Roman" w:cs="Times New Roman"/>
          <w:sz w:val="24"/>
          <w:szCs w:val="32"/>
        </w:rPr>
      </w:pPr>
      <w:r>
        <w:rPr>
          <w:rFonts w:hint="eastAsia"/>
          <w:noProof/>
        </w:rPr>
        <w:drawing>
          <wp:inline distT="0" distB="0" distL="114300" distR="114300" wp14:anchorId="07878C84" wp14:editId="488F6034">
            <wp:extent cx="3464417" cy="2638621"/>
            <wp:effectExtent l="0" t="0" r="3175" b="0"/>
            <wp:docPr id="19" name="图片 19" descr="结构_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结构_04(3)"/>
                    <pic:cNvPicPr>
                      <a:picLocks noChangeAspect="1"/>
                    </pic:cNvPicPr>
                  </pic:nvPicPr>
                  <pic:blipFill>
                    <a:blip r:embed="rId17"/>
                    <a:stretch>
                      <a:fillRect/>
                    </a:stretch>
                  </pic:blipFill>
                  <pic:spPr>
                    <a:xfrm>
                      <a:off x="0" y="0"/>
                      <a:ext cx="3474249" cy="2646110"/>
                    </a:xfrm>
                    <a:prstGeom prst="rect">
                      <a:avLst/>
                    </a:prstGeom>
                  </pic:spPr>
                </pic:pic>
              </a:graphicData>
            </a:graphic>
          </wp:inline>
        </w:drawing>
      </w:r>
    </w:p>
    <w:p w14:paraId="58CF4D46" w14:textId="546E0115" w:rsidR="0091153E" w:rsidRDefault="00572CD1" w:rsidP="00AA36A9">
      <w:r>
        <w:rPr>
          <w:rFonts w:ascii="Times New Roman" w:hAnsi="Times New Roman" w:cs="Times New Roman" w:hint="eastAsia"/>
          <w:b/>
          <w:bCs/>
          <w:sz w:val="24"/>
          <w:szCs w:val="32"/>
        </w:rPr>
        <w:t>Fig.</w:t>
      </w:r>
      <w:r>
        <w:rPr>
          <w:rFonts w:ascii="Times New Roman" w:hAnsi="Times New Roman" w:cs="Times New Roman"/>
          <w:b/>
          <w:bCs/>
          <w:sz w:val="24"/>
          <w:szCs w:val="32"/>
        </w:rPr>
        <w:t xml:space="preserve"> S</w:t>
      </w:r>
      <w:r>
        <w:rPr>
          <w:rFonts w:ascii="Times New Roman" w:hAnsi="Times New Roman" w:cs="Times New Roman" w:hint="eastAsia"/>
          <w:b/>
          <w:bCs/>
          <w:sz w:val="24"/>
          <w:szCs w:val="32"/>
        </w:rPr>
        <w:t>6</w:t>
      </w:r>
      <w:r>
        <w:rPr>
          <w:rFonts w:ascii="Times New Roman" w:hAnsi="Times New Roman" w:cs="Times New Roman"/>
          <w:sz w:val="24"/>
          <w:szCs w:val="32"/>
        </w:rPr>
        <w:t xml:space="preserve"> </w:t>
      </w:r>
      <w:r>
        <w:rPr>
          <w:rFonts w:ascii="Times New Roman" w:hAnsi="Times New Roman" w:cs="Times New Roman" w:hint="eastAsia"/>
          <w:sz w:val="24"/>
          <w:szCs w:val="32"/>
        </w:rPr>
        <w:t>HOMO/LUMO energy of NaPF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rPr>
        <w:t xml:space="preserve"> and G2 molecular.</w:t>
      </w:r>
    </w:p>
    <w:p w14:paraId="23D4548B" w14:textId="77777777" w:rsidR="0091153E" w:rsidRDefault="0091153E" w:rsidP="00AA36A9"/>
    <w:p w14:paraId="23BC115E" w14:textId="77777777" w:rsidR="0091153E" w:rsidRDefault="00572CD1" w:rsidP="00AA36A9">
      <w:pPr>
        <w:jc w:val="center"/>
      </w:pPr>
      <w:r>
        <w:rPr>
          <w:rFonts w:hint="eastAsia"/>
          <w:noProof/>
        </w:rPr>
        <w:drawing>
          <wp:inline distT="0" distB="0" distL="114300" distR="114300" wp14:anchorId="37A46C41" wp14:editId="07245CAD">
            <wp:extent cx="4641029" cy="2498501"/>
            <wp:effectExtent l="0" t="0" r="7620" b="0"/>
            <wp:docPr id="30" name="图片 30" descr="计算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计算_08"/>
                    <pic:cNvPicPr>
                      <a:picLocks noChangeAspect="1"/>
                    </pic:cNvPicPr>
                  </pic:nvPicPr>
                  <pic:blipFill>
                    <a:blip r:embed="rId18"/>
                    <a:stretch>
                      <a:fillRect/>
                    </a:stretch>
                  </pic:blipFill>
                  <pic:spPr>
                    <a:xfrm>
                      <a:off x="0" y="0"/>
                      <a:ext cx="4653530" cy="2505231"/>
                    </a:xfrm>
                    <a:prstGeom prst="rect">
                      <a:avLst/>
                    </a:prstGeom>
                  </pic:spPr>
                </pic:pic>
              </a:graphicData>
            </a:graphic>
          </wp:inline>
        </w:drawing>
      </w:r>
    </w:p>
    <w:p w14:paraId="69E58E10" w14:textId="22B98E09"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S7</w:t>
      </w:r>
      <w:r>
        <w:rPr>
          <w:rFonts w:ascii="Times New Roman" w:hAnsi="Times New Roman" w:cs="Times New Roman" w:hint="eastAsia"/>
          <w:sz w:val="24"/>
          <w:szCs w:val="32"/>
        </w:rPr>
        <w:t xml:space="preserve"> HOMO energy level of different functional types with electrolyte.</w:t>
      </w:r>
    </w:p>
    <w:p w14:paraId="45F7F3F9"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7491DACF" wp14:editId="39906E69">
            <wp:extent cx="4891814" cy="2150772"/>
            <wp:effectExtent l="0" t="0" r="4445" b="1905"/>
            <wp:docPr id="20" name="图片 20" descr="结构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结构_21"/>
                    <pic:cNvPicPr>
                      <a:picLocks noChangeAspect="1"/>
                    </pic:cNvPicPr>
                  </pic:nvPicPr>
                  <pic:blipFill>
                    <a:blip r:embed="rId19"/>
                    <a:stretch>
                      <a:fillRect/>
                    </a:stretch>
                  </pic:blipFill>
                  <pic:spPr>
                    <a:xfrm>
                      <a:off x="0" y="0"/>
                      <a:ext cx="4911562" cy="2159454"/>
                    </a:xfrm>
                    <a:prstGeom prst="rect">
                      <a:avLst/>
                    </a:prstGeom>
                  </pic:spPr>
                </pic:pic>
              </a:graphicData>
            </a:graphic>
          </wp:inline>
        </w:drawing>
      </w:r>
    </w:p>
    <w:p w14:paraId="19DADE4B" w14:textId="77777777" w:rsidR="00AA36A9"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S8</w:t>
      </w:r>
      <w:r>
        <w:rPr>
          <w:rFonts w:ascii="Times New Roman" w:hAnsi="Times New Roman" w:cs="Times New Roman" w:hint="eastAsia"/>
          <w:sz w:val="24"/>
          <w:szCs w:val="32"/>
        </w:rPr>
        <w:t xml:space="preserve"> The Na</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w:t>
      </w:r>
      <w:r>
        <w:rPr>
          <w:rFonts w:ascii="Times New Roman" w:hAnsi="Times New Roman" w:cs="Times New Roman"/>
          <w:sz w:val="24"/>
          <w:szCs w:val="32"/>
        </w:rPr>
        <w:t>adsorption</w:t>
      </w:r>
      <w:r>
        <w:rPr>
          <w:rFonts w:ascii="Times New Roman" w:hAnsi="Times New Roman" w:cs="Times New Roman" w:hint="eastAsia"/>
          <w:sz w:val="24"/>
          <w:szCs w:val="32"/>
        </w:rPr>
        <w:t xml:space="preserve"> energy of different groups.</w:t>
      </w:r>
    </w:p>
    <w:p w14:paraId="773150B4" w14:textId="6DF2E227" w:rsidR="0091153E" w:rsidRDefault="00572CD1" w:rsidP="00AA36A9">
      <w:pPr>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114300" distR="114300" wp14:anchorId="5D3CFCF0" wp14:editId="63FB5F9C">
            <wp:extent cx="4091833" cy="6001555"/>
            <wp:effectExtent l="0" t="0" r="4445" b="0"/>
            <wp:docPr id="23" name="图片 23" descr="结构_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结构_22(1)"/>
                    <pic:cNvPicPr>
                      <a:picLocks noChangeAspect="1"/>
                    </pic:cNvPicPr>
                  </pic:nvPicPr>
                  <pic:blipFill>
                    <a:blip r:embed="rId20"/>
                    <a:stretch>
                      <a:fillRect/>
                    </a:stretch>
                  </pic:blipFill>
                  <pic:spPr>
                    <a:xfrm>
                      <a:off x="0" y="0"/>
                      <a:ext cx="4116447" cy="6037657"/>
                    </a:xfrm>
                    <a:prstGeom prst="rect">
                      <a:avLst/>
                    </a:prstGeom>
                  </pic:spPr>
                </pic:pic>
              </a:graphicData>
            </a:graphic>
          </wp:inline>
        </w:drawing>
      </w:r>
    </w:p>
    <w:p w14:paraId="39F21150"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S9</w:t>
      </w:r>
      <w:r>
        <w:rPr>
          <w:rFonts w:ascii="Times New Roman" w:hAnsi="Times New Roman" w:cs="Times New Roman" w:hint="eastAsia"/>
          <w:sz w:val="24"/>
          <w:szCs w:val="32"/>
        </w:rPr>
        <w:t xml:space="preserve"> Na</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adsorption energy of pyrrolic-N/C=O and pyridinic-N/C=O.</w:t>
      </w:r>
    </w:p>
    <w:p w14:paraId="47EF443C"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7E6C5148" wp14:editId="1C773EC7">
            <wp:extent cx="5270500" cy="2072640"/>
            <wp:effectExtent l="0" t="0" r="0" b="10160"/>
            <wp:docPr id="26" name="图片 26" descr="d4302f74-38b5-4e40-a858-c6c6c4b6ac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d4302f74-38b5-4e40-a858-c6c6c4b6ac96"/>
                    <pic:cNvPicPr>
                      <a:picLocks noChangeAspect="1"/>
                    </pic:cNvPicPr>
                  </pic:nvPicPr>
                  <pic:blipFill>
                    <a:blip r:embed="rId21"/>
                    <a:stretch>
                      <a:fillRect/>
                    </a:stretch>
                  </pic:blipFill>
                  <pic:spPr>
                    <a:xfrm>
                      <a:off x="0" y="0"/>
                      <a:ext cx="5270500" cy="2072640"/>
                    </a:xfrm>
                    <a:prstGeom prst="rect">
                      <a:avLst/>
                    </a:prstGeom>
                  </pic:spPr>
                </pic:pic>
              </a:graphicData>
            </a:graphic>
          </wp:inline>
        </w:drawing>
      </w:r>
    </w:p>
    <w:p w14:paraId="0D3110D4" w14:textId="797EB3BA"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S10</w:t>
      </w:r>
      <w:r>
        <w:rPr>
          <w:rFonts w:ascii="Times New Roman" w:hAnsi="Times New Roman" w:cs="Times New Roman" w:hint="eastAsia"/>
          <w:sz w:val="24"/>
          <w:szCs w:val="32"/>
        </w:rPr>
        <w:t xml:space="preserve"> (a) FTIR curves of pre-PS and PS. (b) TG curves of PS.</w:t>
      </w:r>
      <w:r w:rsidR="00AA36A9">
        <w:rPr>
          <w:rFonts w:ascii="Times New Roman" w:hAnsi="Times New Roman" w:cs="Times New Roman"/>
          <w:sz w:val="24"/>
          <w:szCs w:val="32"/>
        </w:rPr>
        <w:t xml:space="preserve"> </w:t>
      </w:r>
    </w:p>
    <w:p w14:paraId="0CC1E4AE" w14:textId="77777777" w:rsidR="00AA36A9" w:rsidRDefault="00AA36A9" w:rsidP="00AA36A9">
      <w:pPr>
        <w:rPr>
          <w:rFonts w:ascii="Times New Roman" w:hAnsi="Times New Roman" w:cs="Times New Roman"/>
          <w:sz w:val="24"/>
          <w:szCs w:val="32"/>
        </w:rPr>
      </w:pPr>
    </w:p>
    <w:p w14:paraId="2E5F4DD0"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25B02971" wp14:editId="7232A306">
            <wp:extent cx="5273675" cy="1699895"/>
            <wp:effectExtent l="0" t="0" r="9525" b="1905"/>
            <wp:docPr id="21" name="图片 21" descr="2f4a54d2-a467-4209-b618-a05f380f0a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f4a54d2-a467-4209-b618-a05f380f0aa4"/>
                    <pic:cNvPicPr>
                      <a:picLocks noChangeAspect="1"/>
                    </pic:cNvPicPr>
                  </pic:nvPicPr>
                  <pic:blipFill>
                    <a:blip r:embed="rId22"/>
                    <a:stretch>
                      <a:fillRect/>
                    </a:stretch>
                  </pic:blipFill>
                  <pic:spPr>
                    <a:xfrm>
                      <a:off x="0" y="0"/>
                      <a:ext cx="5273675" cy="1699895"/>
                    </a:xfrm>
                    <a:prstGeom prst="rect">
                      <a:avLst/>
                    </a:prstGeom>
                  </pic:spPr>
                </pic:pic>
              </a:graphicData>
            </a:graphic>
          </wp:inline>
        </w:drawing>
      </w:r>
    </w:p>
    <w:p w14:paraId="38B2DC0B" w14:textId="216111AF"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Fig. S11 </w:t>
      </w:r>
      <w:r>
        <w:rPr>
          <w:rFonts w:ascii="Times New Roman" w:hAnsi="Times New Roman" w:cs="Times New Roman" w:hint="eastAsia"/>
          <w:sz w:val="24"/>
          <w:szCs w:val="32"/>
        </w:rPr>
        <w:t>TEM images of P-HC and R-HC.</w:t>
      </w:r>
      <w:r w:rsidR="00AA36A9">
        <w:rPr>
          <w:rFonts w:ascii="Times New Roman" w:hAnsi="Times New Roman" w:cs="Times New Roman"/>
          <w:sz w:val="24"/>
          <w:szCs w:val="32"/>
        </w:rPr>
        <w:t xml:space="preserve"> </w:t>
      </w:r>
    </w:p>
    <w:p w14:paraId="40B05475"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1BA50841" wp14:editId="253A6ED2">
            <wp:extent cx="5253990" cy="3395980"/>
            <wp:effectExtent l="0" t="0" r="3175" b="4445"/>
            <wp:docPr id="5" name="图片 5" descr="结构-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结构-2_02"/>
                    <pic:cNvPicPr>
                      <a:picLocks noChangeAspect="1"/>
                    </pic:cNvPicPr>
                  </pic:nvPicPr>
                  <pic:blipFill>
                    <a:blip r:embed="rId23"/>
                    <a:stretch>
                      <a:fillRect/>
                    </a:stretch>
                  </pic:blipFill>
                  <pic:spPr>
                    <a:xfrm>
                      <a:off x="0" y="0"/>
                      <a:ext cx="5253990" cy="3395980"/>
                    </a:xfrm>
                    <a:prstGeom prst="rect">
                      <a:avLst/>
                    </a:prstGeom>
                  </pic:spPr>
                </pic:pic>
              </a:graphicData>
            </a:graphic>
          </wp:inline>
        </w:drawing>
      </w:r>
    </w:p>
    <w:p w14:paraId="47A4EAC3"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S12</w:t>
      </w:r>
      <w:r>
        <w:rPr>
          <w:rFonts w:ascii="Times New Roman" w:hAnsi="Times New Roman" w:cs="Times New Roman" w:hint="eastAsia"/>
          <w:sz w:val="24"/>
          <w:szCs w:val="32"/>
        </w:rPr>
        <w:t xml:space="preserve"> (a, d) HRTEM of R-HC and P-HC. (b, e) Graph of graphite-like interlayer distance measurement data based on R-HC and P-HC. (c, f) Schematic of Na</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diffusion path within R-HC and P-HC.</w:t>
      </w:r>
    </w:p>
    <w:p w14:paraId="1CCF2803" w14:textId="23F0224B" w:rsidR="0091153E" w:rsidRDefault="0091153E" w:rsidP="00AA36A9">
      <w:pPr>
        <w:rPr>
          <w:rFonts w:ascii="Times New Roman" w:hAnsi="Times New Roman" w:cs="Times New Roman"/>
          <w:sz w:val="24"/>
          <w:szCs w:val="32"/>
        </w:rPr>
      </w:pPr>
    </w:p>
    <w:p w14:paraId="523EC784"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noProof/>
          <w:sz w:val="24"/>
          <w:szCs w:val="32"/>
        </w:rPr>
        <w:drawing>
          <wp:inline distT="0" distB="0" distL="114300" distR="114300" wp14:anchorId="4DBA3386" wp14:editId="19E74D6F">
            <wp:extent cx="4217831" cy="3165406"/>
            <wp:effectExtent l="0" t="0" r="0" b="0"/>
            <wp:docPr id="11" name="图片 11" descr="zutu-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zutu-7(1)"/>
                    <pic:cNvPicPr>
                      <a:picLocks noChangeAspect="1"/>
                    </pic:cNvPicPr>
                  </pic:nvPicPr>
                  <pic:blipFill>
                    <a:blip r:embed="rId24"/>
                    <a:stretch>
                      <a:fillRect/>
                    </a:stretch>
                  </pic:blipFill>
                  <pic:spPr>
                    <a:xfrm>
                      <a:off x="0" y="0"/>
                      <a:ext cx="4224405" cy="3170340"/>
                    </a:xfrm>
                    <a:prstGeom prst="rect">
                      <a:avLst/>
                    </a:prstGeom>
                  </pic:spPr>
                </pic:pic>
              </a:graphicData>
            </a:graphic>
          </wp:inline>
        </w:drawing>
      </w:r>
    </w:p>
    <w:p w14:paraId="34B36750" w14:textId="5FEDFD3A"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S13</w:t>
      </w:r>
      <w:r>
        <w:rPr>
          <w:rFonts w:ascii="Times New Roman" w:hAnsi="Times New Roman" w:cs="Times New Roman" w:hint="eastAsia"/>
          <w:sz w:val="24"/>
          <w:szCs w:val="32"/>
        </w:rPr>
        <w:t xml:space="preserve"> Comparison of </w:t>
      </w:r>
      <w:proofErr w:type="gramStart"/>
      <w:r>
        <w:rPr>
          <w:rFonts w:ascii="Times New Roman" w:hAnsi="Times New Roman" w:cs="Times New Roman" w:hint="eastAsia"/>
          <w:i/>
          <w:iCs/>
          <w:sz w:val="24"/>
          <w:szCs w:val="32"/>
        </w:rPr>
        <w:t>d</w:t>
      </w:r>
      <w:r>
        <w:rPr>
          <w:rFonts w:ascii="Times New Roman" w:hAnsi="Times New Roman" w:cs="Times New Roman" w:hint="eastAsia"/>
          <w:i/>
          <w:iCs/>
          <w:sz w:val="24"/>
          <w:szCs w:val="32"/>
          <w:vertAlign w:val="subscript"/>
        </w:rPr>
        <w:t>(</w:t>
      </w:r>
      <w:proofErr w:type="gramEnd"/>
      <w:r>
        <w:rPr>
          <w:rFonts w:ascii="Times New Roman" w:hAnsi="Times New Roman" w:cs="Times New Roman" w:hint="eastAsia"/>
          <w:i/>
          <w:iCs/>
          <w:sz w:val="24"/>
          <w:szCs w:val="32"/>
          <w:vertAlign w:val="subscript"/>
        </w:rPr>
        <w:t>002)</w:t>
      </w:r>
      <w:r>
        <w:rPr>
          <w:rFonts w:ascii="Times New Roman" w:hAnsi="Times New Roman" w:cs="Times New Roman" w:hint="eastAsia"/>
          <w:sz w:val="24"/>
          <w:szCs w:val="32"/>
        </w:rPr>
        <w:t xml:space="preserve">, </w:t>
      </w:r>
      <w:r>
        <w:rPr>
          <w:rFonts w:ascii="Times New Roman" w:hAnsi="Times New Roman" w:cs="Times New Roman" w:hint="eastAsia"/>
          <w:i/>
          <w:iCs/>
          <w:sz w:val="24"/>
          <w:szCs w:val="32"/>
        </w:rPr>
        <w:t>L</w:t>
      </w:r>
      <w:r>
        <w:rPr>
          <w:rFonts w:ascii="Times New Roman" w:hAnsi="Times New Roman" w:cs="Times New Roman" w:hint="eastAsia"/>
          <w:i/>
          <w:iCs/>
          <w:sz w:val="24"/>
          <w:szCs w:val="32"/>
          <w:vertAlign w:val="subscript"/>
        </w:rPr>
        <w:t>a</w:t>
      </w:r>
      <w:r>
        <w:rPr>
          <w:rFonts w:ascii="Times New Roman" w:hAnsi="Times New Roman" w:cs="Times New Roman" w:hint="eastAsia"/>
          <w:sz w:val="24"/>
          <w:szCs w:val="32"/>
        </w:rPr>
        <w:t xml:space="preserve">, and </w:t>
      </w:r>
      <w:r>
        <w:rPr>
          <w:rFonts w:ascii="Times New Roman" w:hAnsi="Times New Roman" w:cs="Times New Roman" w:hint="eastAsia"/>
          <w:i/>
          <w:iCs/>
          <w:sz w:val="24"/>
          <w:szCs w:val="32"/>
        </w:rPr>
        <w:t>L</w:t>
      </w:r>
      <w:r>
        <w:rPr>
          <w:rFonts w:ascii="Times New Roman" w:hAnsi="Times New Roman" w:cs="Times New Roman" w:hint="eastAsia"/>
          <w:i/>
          <w:iCs/>
          <w:sz w:val="24"/>
          <w:szCs w:val="32"/>
          <w:vertAlign w:val="subscript"/>
        </w:rPr>
        <w:t>c</w:t>
      </w:r>
      <w:r>
        <w:rPr>
          <w:rFonts w:ascii="Times New Roman" w:hAnsi="Times New Roman" w:cs="Times New Roman" w:hint="eastAsia"/>
          <w:sz w:val="24"/>
          <w:szCs w:val="32"/>
        </w:rPr>
        <w:t>.</w:t>
      </w:r>
    </w:p>
    <w:p w14:paraId="618F3FF4" w14:textId="77777777" w:rsidR="0091153E" w:rsidRDefault="0091153E" w:rsidP="00AA36A9">
      <w:pPr>
        <w:jc w:val="center"/>
        <w:rPr>
          <w:rFonts w:ascii="Times New Roman" w:hAnsi="Times New Roman" w:cs="Times New Roman"/>
          <w:sz w:val="24"/>
          <w:szCs w:val="32"/>
        </w:rPr>
      </w:pPr>
    </w:p>
    <w:p w14:paraId="4F954FF4" w14:textId="77777777" w:rsidR="0091153E" w:rsidRDefault="00572CD1" w:rsidP="00AA36A9">
      <w:pPr>
        <w:jc w:val="center"/>
        <w:rPr>
          <w:rFonts w:ascii="Times New Roman" w:hAnsi="Times New Roman" w:cs="Times New Roman"/>
          <w:b/>
          <w:bCs/>
          <w:sz w:val="24"/>
          <w:szCs w:val="32"/>
        </w:rPr>
      </w:pPr>
      <w:r>
        <w:rPr>
          <w:rFonts w:ascii="Times New Roman" w:hAnsi="Times New Roman" w:cs="Times New Roman" w:hint="eastAsia"/>
          <w:b/>
          <w:bCs/>
          <w:noProof/>
          <w:sz w:val="24"/>
          <w:szCs w:val="32"/>
        </w:rPr>
        <w:drawing>
          <wp:inline distT="0" distB="0" distL="114300" distR="114300" wp14:anchorId="6452CBDA" wp14:editId="576344A2">
            <wp:extent cx="3415030" cy="2959735"/>
            <wp:effectExtent l="0" t="0" r="1270" b="12065"/>
            <wp:docPr id="14" name="图片 14" descr="xps-spec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xps-spectra"/>
                    <pic:cNvPicPr>
                      <a:picLocks noChangeAspect="1"/>
                    </pic:cNvPicPr>
                  </pic:nvPicPr>
                  <pic:blipFill>
                    <a:blip r:embed="rId25"/>
                    <a:stretch>
                      <a:fillRect/>
                    </a:stretch>
                  </pic:blipFill>
                  <pic:spPr>
                    <a:xfrm>
                      <a:off x="0" y="0"/>
                      <a:ext cx="3415030" cy="2959735"/>
                    </a:xfrm>
                    <a:prstGeom prst="rect">
                      <a:avLst/>
                    </a:prstGeom>
                  </pic:spPr>
                </pic:pic>
              </a:graphicData>
            </a:graphic>
          </wp:inline>
        </w:drawing>
      </w:r>
    </w:p>
    <w:p w14:paraId="2E291517"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Fig. S14 </w:t>
      </w:r>
      <w:r>
        <w:rPr>
          <w:rFonts w:ascii="Times New Roman" w:hAnsi="Times New Roman" w:cs="Times New Roman" w:hint="eastAsia"/>
          <w:sz w:val="24"/>
          <w:szCs w:val="32"/>
        </w:rPr>
        <w:t>XPS spectra of R-HC and P-HC.</w:t>
      </w:r>
    </w:p>
    <w:p w14:paraId="791AD7D6"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sz w:val="24"/>
          <w:szCs w:val="32"/>
        </w:rPr>
        <w:br w:type="page"/>
      </w:r>
    </w:p>
    <w:p w14:paraId="15D72DB2"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164CDDE9" wp14:editId="1DE9EC11">
            <wp:extent cx="5273040" cy="3010535"/>
            <wp:effectExtent l="0" t="0" r="5715" b="1270"/>
            <wp:docPr id="31" name="图片 31" descr="结构-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结构-2_03"/>
                    <pic:cNvPicPr>
                      <a:picLocks noChangeAspect="1"/>
                    </pic:cNvPicPr>
                  </pic:nvPicPr>
                  <pic:blipFill>
                    <a:blip r:embed="rId26"/>
                    <a:stretch>
                      <a:fillRect/>
                    </a:stretch>
                  </pic:blipFill>
                  <pic:spPr>
                    <a:xfrm>
                      <a:off x="0" y="0"/>
                      <a:ext cx="5273040" cy="3010535"/>
                    </a:xfrm>
                    <a:prstGeom prst="rect">
                      <a:avLst/>
                    </a:prstGeom>
                  </pic:spPr>
                </pic:pic>
              </a:graphicData>
            </a:graphic>
          </wp:inline>
        </w:drawing>
      </w:r>
    </w:p>
    <w:p w14:paraId="694683A8" w14:textId="33DE059B"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S15</w:t>
      </w:r>
      <w:r>
        <w:rPr>
          <w:rFonts w:ascii="Times New Roman" w:hAnsi="Times New Roman" w:cs="Times New Roman" w:hint="eastAsia"/>
          <w:sz w:val="24"/>
          <w:szCs w:val="32"/>
        </w:rPr>
        <w:t xml:space="preserve"> High-resolution (a) C 1s spectra, (b) O 1s spectra, (c) N 1s pattern of samples, and (d-f) corresponding contents of different C, O, and N species in R-HC and P-HC.</w:t>
      </w:r>
      <w:r w:rsidR="00AA36A9">
        <w:rPr>
          <w:rFonts w:ascii="Times New Roman" w:hAnsi="Times New Roman" w:cs="Times New Roman"/>
          <w:sz w:val="24"/>
          <w:szCs w:val="32"/>
        </w:rPr>
        <w:t xml:space="preserve"> </w:t>
      </w:r>
    </w:p>
    <w:p w14:paraId="6789D3D6" w14:textId="77777777" w:rsidR="00AA36A9" w:rsidRDefault="00AA36A9" w:rsidP="00AA36A9">
      <w:pPr>
        <w:rPr>
          <w:rFonts w:ascii="Times New Roman" w:hAnsi="Times New Roman" w:cs="Times New Roman"/>
          <w:sz w:val="24"/>
          <w:szCs w:val="32"/>
        </w:rPr>
      </w:pPr>
    </w:p>
    <w:p w14:paraId="5135B83F" w14:textId="77777777" w:rsidR="0091153E" w:rsidRDefault="00572CD1" w:rsidP="00AA36A9">
      <w:pPr>
        <w:jc w:val="center"/>
        <w:rPr>
          <w:rFonts w:ascii="Times New Roman" w:hAnsi="Times New Roman" w:cs="Times New Roman"/>
        </w:rPr>
      </w:pPr>
      <w:r>
        <w:rPr>
          <w:rFonts w:ascii="Times New Roman" w:hAnsi="Times New Roman" w:cs="Times New Roman" w:hint="eastAsia"/>
          <w:noProof/>
        </w:rPr>
        <w:drawing>
          <wp:inline distT="0" distB="0" distL="114300" distR="114300" wp14:anchorId="32121966" wp14:editId="7B6533FE">
            <wp:extent cx="3696335" cy="3029585"/>
            <wp:effectExtent l="0" t="0" r="6350" b="3810"/>
            <wp:docPr id="32" name="图片 32" descr="结构-2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结构-2_03(1)"/>
                    <pic:cNvPicPr>
                      <a:picLocks noChangeAspect="1"/>
                    </pic:cNvPicPr>
                  </pic:nvPicPr>
                  <pic:blipFill>
                    <a:blip r:embed="rId27"/>
                    <a:stretch>
                      <a:fillRect/>
                    </a:stretch>
                  </pic:blipFill>
                  <pic:spPr>
                    <a:xfrm>
                      <a:off x="0" y="0"/>
                      <a:ext cx="3696335" cy="3029585"/>
                    </a:xfrm>
                    <a:prstGeom prst="rect">
                      <a:avLst/>
                    </a:prstGeom>
                  </pic:spPr>
                </pic:pic>
              </a:graphicData>
            </a:graphic>
          </wp:inline>
        </w:drawing>
      </w:r>
    </w:p>
    <w:p w14:paraId="14EA182A" w14:textId="77777777" w:rsidR="0091153E" w:rsidRDefault="00572CD1" w:rsidP="00AA36A9">
      <w:pPr>
        <w:rPr>
          <w:rFonts w:ascii="Times New Roman" w:hAnsi="Times New Roman" w:cs="Times New Roman"/>
          <w:sz w:val="24"/>
        </w:rPr>
      </w:pPr>
      <w:r>
        <w:rPr>
          <w:rFonts w:ascii="Times New Roman" w:hAnsi="Times New Roman" w:cs="Times New Roman" w:hint="eastAsia"/>
          <w:b/>
          <w:bCs/>
          <w:sz w:val="24"/>
        </w:rPr>
        <w:t xml:space="preserve">Fig. S16 </w:t>
      </w:r>
      <w:r>
        <w:rPr>
          <w:rFonts w:ascii="Times New Roman" w:hAnsi="Times New Roman" w:cs="Times New Roman" w:hint="eastAsia"/>
          <w:sz w:val="24"/>
        </w:rPr>
        <w:t xml:space="preserve">FTIR patterns. </w:t>
      </w:r>
    </w:p>
    <w:p w14:paraId="73ADBD79" w14:textId="77777777" w:rsidR="0091153E" w:rsidRDefault="00572CD1" w:rsidP="00AA36A9">
      <w:pPr>
        <w:rPr>
          <w:rFonts w:ascii="Times New Roman" w:hAnsi="Times New Roman" w:cs="Times New Roman"/>
          <w:sz w:val="24"/>
          <w:szCs w:val="32"/>
        </w:rPr>
      </w:pPr>
      <w:r>
        <w:rPr>
          <w:rFonts w:ascii="Times New Roman" w:hAnsi="Times New Roman" w:cs="Times New Roman"/>
          <w:sz w:val="24"/>
          <w:szCs w:val="32"/>
        </w:rPr>
        <w:br w:type="page"/>
      </w:r>
    </w:p>
    <w:p w14:paraId="6B4AD054" w14:textId="77777777" w:rsidR="0091153E" w:rsidRDefault="0091153E" w:rsidP="00AA36A9">
      <w:pPr>
        <w:rPr>
          <w:rFonts w:ascii="Times New Roman" w:hAnsi="Times New Roman" w:cs="Times New Roman"/>
          <w:sz w:val="24"/>
          <w:szCs w:val="32"/>
        </w:rPr>
      </w:pPr>
    </w:p>
    <w:p w14:paraId="30270CA5" w14:textId="77777777" w:rsidR="0091153E" w:rsidRDefault="00572CD1" w:rsidP="00AA36A9">
      <w:pPr>
        <w:jc w:val="center"/>
        <w:rPr>
          <w:rFonts w:ascii="Times New Roman" w:hAnsi="Times New Roman" w:cs="Times New Roman"/>
          <w:sz w:val="24"/>
          <w:szCs w:val="32"/>
        </w:rPr>
      </w:pPr>
      <w:r>
        <w:rPr>
          <w:noProof/>
        </w:rPr>
        <w:drawing>
          <wp:inline distT="0" distB="0" distL="114300" distR="114300" wp14:anchorId="7488A496" wp14:editId="6EFA375F">
            <wp:extent cx="3174642" cy="2567937"/>
            <wp:effectExtent l="0" t="0" r="6985" b="444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8"/>
                    <a:stretch>
                      <a:fillRect/>
                    </a:stretch>
                  </pic:blipFill>
                  <pic:spPr>
                    <a:xfrm>
                      <a:off x="0" y="0"/>
                      <a:ext cx="3178590" cy="2571131"/>
                    </a:xfrm>
                    <a:prstGeom prst="rect">
                      <a:avLst/>
                    </a:prstGeom>
                    <a:noFill/>
                    <a:ln>
                      <a:noFill/>
                    </a:ln>
                  </pic:spPr>
                </pic:pic>
              </a:graphicData>
            </a:graphic>
          </wp:inline>
        </w:drawing>
      </w:r>
    </w:p>
    <w:p w14:paraId="1FBAB944" w14:textId="435A0681"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Fig. S17 </w:t>
      </w:r>
      <w:r>
        <w:rPr>
          <w:rFonts w:ascii="Times New Roman" w:hAnsi="Times New Roman" w:cs="Times New Roman" w:hint="eastAsia"/>
          <w:sz w:val="24"/>
          <w:szCs w:val="32"/>
        </w:rPr>
        <w:t>Pore size distributions of R-HC and P-HC tested by N</w:t>
      </w:r>
      <w:r>
        <w:rPr>
          <w:rFonts w:ascii="Times New Roman" w:hAnsi="Times New Roman" w:cs="Times New Roman" w:hint="eastAsia"/>
          <w:sz w:val="24"/>
          <w:szCs w:val="32"/>
          <w:vertAlign w:val="subscript"/>
        </w:rPr>
        <w:t>2</w:t>
      </w:r>
      <w:r>
        <w:rPr>
          <w:rFonts w:ascii="Times New Roman" w:hAnsi="Times New Roman" w:cs="Times New Roman" w:hint="eastAsia"/>
          <w:sz w:val="24"/>
          <w:szCs w:val="32"/>
        </w:rPr>
        <w:t xml:space="preserve"> adsorption-desorption.</w:t>
      </w:r>
    </w:p>
    <w:p w14:paraId="59622085" w14:textId="77777777" w:rsidR="0091153E" w:rsidRDefault="00572CD1" w:rsidP="00AA36A9">
      <w:pPr>
        <w:spacing w:beforeLines="50" w:before="156"/>
        <w:jc w:val="center"/>
      </w:pPr>
      <w:r>
        <w:rPr>
          <w:noProof/>
        </w:rPr>
        <w:drawing>
          <wp:inline distT="0" distB="0" distL="114300" distR="114300" wp14:anchorId="7516B058" wp14:editId="02780820">
            <wp:extent cx="2781935" cy="2487295"/>
            <wp:effectExtent l="0" t="0" r="3175" b="635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9"/>
                    <a:stretch>
                      <a:fillRect/>
                    </a:stretch>
                  </pic:blipFill>
                  <pic:spPr>
                    <a:xfrm>
                      <a:off x="0" y="0"/>
                      <a:ext cx="2781935" cy="2487295"/>
                    </a:xfrm>
                    <a:prstGeom prst="rect">
                      <a:avLst/>
                    </a:prstGeom>
                    <a:noFill/>
                    <a:ln>
                      <a:noFill/>
                    </a:ln>
                  </pic:spPr>
                </pic:pic>
              </a:graphicData>
            </a:graphic>
          </wp:inline>
        </w:drawing>
      </w:r>
    </w:p>
    <w:p w14:paraId="64E45D5E" w14:textId="53D48A28" w:rsidR="0091153E" w:rsidRDefault="00572CD1" w:rsidP="00AA36A9">
      <w:pPr>
        <w:spacing w:beforeLines="50" w:before="156"/>
        <w:rPr>
          <w:rFonts w:ascii="Times New Roman" w:hAnsi="Times New Roman" w:cs="Times New Roman"/>
          <w:sz w:val="24"/>
          <w:szCs w:val="32"/>
        </w:rPr>
      </w:pPr>
      <w:r>
        <w:rPr>
          <w:rFonts w:ascii="Times New Roman" w:hAnsi="Times New Roman" w:cs="Times New Roman"/>
          <w:b/>
          <w:bCs/>
          <w:sz w:val="24"/>
          <w:szCs w:val="32"/>
        </w:rPr>
        <w:t xml:space="preserve">Fig. </w:t>
      </w:r>
      <w:r>
        <w:rPr>
          <w:rFonts w:ascii="Times New Roman" w:hAnsi="Times New Roman" w:cs="Times New Roman" w:hint="eastAsia"/>
          <w:b/>
          <w:bCs/>
          <w:sz w:val="24"/>
          <w:szCs w:val="32"/>
        </w:rPr>
        <w:t>S18</w:t>
      </w:r>
      <w:r>
        <w:rPr>
          <w:rFonts w:ascii="Times New Roman" w:hAnsi="Times New Roman" w:cs="Times New Roman"/>
          <w:b/>
          <w:bCs/>
          <w:sz w:val="24"/>
          <w:szCs w:val="32"/>
        </w:rPr>
        <w:t xml:space="preserve"> </w:t>
      </w:r>
      <w:r>
        <w:rPr>
          <w:rFonts w:ascii="Times New Roman" w:hAnsi="Times New Roman" w:cs="Times New Roman"/>
          <w:sz w:val="24"/>
          <w:szCs w:val="32"/>
        </w:rPr>
        <w:t>Small-angle X-ray scattering patterns</w:t>
      </w:r>
      <w:r>
        <w:rPr>
          <w:rFonts w:ascii="Times New Roman" w:hAnsi="Times New Roman" w:cs="Times New Roman" w:hint="eastAsia"/>
          <w:sz w:val="24"/>
          <w:szCs w:val="32"/>
        </w:rPr>
        <w:t xml:space="preserve"> of R-HC and P-HC.</w:t>
      </w:r>
    </w:p>
    <w:p w14:paraId="27DED16A" w14:textId="77777777" w:rsidR="0091153E" w:rsidRDefault="00572CD1" w:rsidP="00AA36A9">
      <w:pPr>
        <w:spacing w:beforeLines="50" w:before="156"/>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51DC5352" wp14:editId="0C754444">
            <wp:extent cx="2951480" cy="2079625"/>
            <wp:effectExtent l="0" t="0" r="6350" b="3810"/>
            <wp:docPr id="41" name="图片 41" descr="103235b5-5b6f-4916-96a6-08829bc557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03235b5-5b6f-4916-96a6-08829bc557c4"/>
                    <pic:cNvPicPr>
                      <a:picLocks noChangeAspect="1"/>
                    </pic:cNvPicPr>
                  </pic:nvPicPr>
                  <pic:blipFill>
                    <a:blip r:embed="rId30"/>
                    <a:stretch>
                      <a:fillRect/>
                    </a:stretch>
                  </pic:blipFill>
                  <pic:spPr>
                    <a:xfrm>
                      <a:off x="0" y="0"/>
                      <a:ext cx="2951480" cy="2079625"/>
                    </a:xfrm>
                    <a:prstGeom prst="rect">
                      <a:avLst/>
                    </a:prstGeom>
                  </pic:spPr>
                </pic:pic>
              </a:graphicData>
            </a:graphic>
          </wp:inline>
        </w:drawing>
      </w:r>
    </w:p>
    <w:p w14:paraId="75B46CDF" w14:textId="65CB903A" w:rsidR="0091153E" w:rsidRDefault="00572CD1" w:rsidP="00AA36A9">
      <w:pPr>
        <w:spacing w:beforeLines="50" w:before="156"/>
        <w:rPr>
          <w:rFonts w:ascii="Times New Roman" w:hAnsi="Times New Roman" w:cs="Times New Roman"/>
          <w:sz w:val="24"/>
          <w:szCs w:val="32"/>
        </w:rPr>
      </w:pPr>
      <w:r>
        <w:rPr>
          <w:rFonts w:ascii="Times New Roman" w:hAnsi="Times New Roman" w:cs="Times New Roman" w:hint="eastAsia"/>
          <w:b/>
          <w:bCs/>
          <w:sz w:val="24"/>
          <w:szCs w:val="32"/>
        </w:rPr>
        <w:t>Fig. S19</w:t>
      </w:r>
      <w:r>
        <w:rPr>
          <w:rFonts w:ascii="Times New Roman" w:hAnsi="Times New Roman" w:cs="Times New Roman" w:hint="eastAsia"/>
          <w:sz w:val="24"/>
          <w:szCs w:val="32"/>
        </w:rPr>
        <w:t xml:space="preserve"> Comparison of the plateau and sloping capacity of electrodes based on the 2nd discharge/charge capacity.</w:t>
      </w:r>
    </w:p>
    <w:p w14:paraId="108962B2" w14:textId="77777777" w:rsidR="0091153E" w:rsidRDefault="00572CD1" w:rsidP="00AA36A9">
      <w:pPr>
        <w:spacing w:beforeLines="50" w:before="156"/>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114300" distR="114300" wp14:anchorId="09C89629" wp14:editId="6F3551DF">
            <wp:extent cx="5239385" cy="1448435"/>
            <wp:effectExtent l="0" t="0" r="6985" b="8890"/>
            <wp:docPr id="40" name="图片 40" descr="结构-3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结构-3_03"/>
                    <pic:cNvPicPr>
                      <a:picLocks noChangeAspect="1"/>
                    </pic:cNvPicPr>
                  </pic:nvPicPr>
                  <pic:blipFill>
                    <a:blip r:embed="rId31"/>
                    <a:stretch>
                      <a:fillRect/>
                    </a:stretch>
                  </pic:blipFill>
                  <pic:spPr>
                    <a:xfrm>
                      <a:off x="0" y="0"/>
                      <a:ext cx="5239385" cy="1448435"/>
                    </a:xfrm>
                    <a:prstGeom prst="rect">
                      <a:avLst/>
                    </a:prstGeom>
                  </pic:spPr>
                </pic:pic>
              </a:graphicData>
            </a:graphic>
          </wp:inline>
        </w:drawing>
      </w:r>
    </w:p>
    <w:p w14:paraId="574B2F16" w14:textId="172D7054" w:rsidR="0091153E" w:rsidRDefault="00572CD1" w:rsidP="00AA36A9">
      <w:pPr>
        <w:spacing w:beforeLines="50" w:before="156"/>
        <w:rPr>
          <w:rFonts w:ascii="Times New Roman" w:hAnsi="Times New Roman" w:cs="Times New Roman"/>
          <w:sz w:val="24"/>
          <w:szCs w:val="32"/>
        </w:rPr>
      </w:pPr>
      <w:r>
        <w:rPr>
          <w:rFonts w:ascii="Times New Roman" w:hAnsi="Times New Roman" w:cs="Times New Roman" w:hint="eastAsia"/>
          <w:b/>
          <w:bCs/>
          <w:sz w:val="24"/>
          <w:szCs w:val="32"/>
        </w:rPr>
        <w:t>Fig. 20</w:t>
      </w:r>
      <w:r>
        <w:rPr>
          <w:rFonts w:ascii="Times New Roman" w:hAnsi="Times New Roman" w:cs="Times New Roman" w:hint="eastAsia"/>
          <w:sz w:val="24"/>
          <w:szCs w:val="32"/>
        </w:rPr>
        <w:t xml:space="preserve"> (a-c) Three parallel electrodes of R-HC tested under the same test conditions (0.05 A g</w:t>
      </w:r>
      <w:r>
        <w:rPr>
          <w:rFonts w:ascii="Times New Roman" w:hAnsi="Times New Roman" w:cs="Times New Roman" w:hint="eastAsia"/>
          <w:sz w:val="24"/>
          <w:szCs w:val="32"/>
          <w:vertAlign w:val="superscript"/>
        </w:rPr>
        <w:t>-1</w:t>
      </w:r>
      <w:r>
        <w:rPr>
          <w:rFonts w:ascii="Times New Roman" w:hAnsi="Times New Roman" w:cs="Times New Roman" w:hint="eastAsia"/>
          <w:sz w:val="24"/>
          <w:szCs w:val="32"/>
        </w:rPr>
        <w:t>)</w:t>
      </w:r>
    </w:p>
    <w:p w14:paraId="7A5A427F"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6B92D3F1" wp14:editId="0CFAE47A">
            <wp:extent cx="4765183" cy="1933614"/>
            <wp:effectExtent l="0" t="0" r="0" b="0"/>
            <wp:docPr id="15" name="图片 15" descr="3f9609f5-e6c2-4fa8-904d-02cee73c7c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f9609f5-e6c2-4fa8-904d-02cee73c7c85"/>
                    <pic:cNvPicPr>
                      <a:picLocks noChangeAspect="1"/>
                    </pic:cNvPicPr>
                  </pic:nvPicPr>
                  <pic:blipFill>
                    <a:blip r:embed="rId32"/>
                    <a:stretch>
                      <a:fillRect/>
                    </a:stretch>
                  </pic:blipFill>
                  <pic:spPr>
                    <a:xfrm>
                      <a:off x="0" y="0"/>
                      <a:ext cx="4776635" cy="1938261"/>
                    </a:xfrm>
                    <a:prstGeom prst="rect">
                      <a:avLst/>
                    </a:prstGeom>
                  </pic:spPr>
                </pic:pic>
              </a:graphicData>
            </a:graphic>
          </wp:inline>
        </w:drawing>
      </w:r>
    </w:p>
    <w:p w14:paraId="25BE9539" w14:textId="6969B40E"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S21</w:t>
      </w:r>
      <w:r>
        <w:rPr>
          <w:rFonts w:ascii="Times New Roman" w:hAnsi="Times New Roman" w:cs="Times New Roman" w:hint="eastAsia"/>
          <w:sz w:val="24"/>
          <w:szCs w:val="32"/>
        </w:rPr>
        <w:t xml:space="preserve"> Initial three CV plots of (a) R-HC and (b) P-HC at scan rates of 0.1 mV s</w:t>
      </w:r>
      <w:r>
        <w:rPr>
          <w:rFonts w:ascii="Times New Roman" w:hAnsi="Times New Roman" w:cs="Times New Roman" w:hint="eastAsia"/>
          <w:sz w:val="24"/>
          <w:szCs w:val="32"/>
          <w:vertAlign w:val="superscript"/>
        </w:rPr>
        <w:t>-1</w:t>
      </w:r>
      <w:r>
        <w:rPr>
          <w:rFonts w:ascii="Times New Roman" w:hAnsi="Times New Roman" w:cs="Times New Roman" w:hint="eastAsia"/>
          <w:sz w:val="24"/>
          <w:szCs w:val="32"/>
        </w:rPr>
        <w:t>.</w:t>
      </w:r>
    </w:p>
    <w:p w14:paraId="1DA5BD17"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0C22171C" wp14:editId="6BBBC899">
            <wp:extent cx="4552681" cy="1842895"/>
            <wp:effectExtent l="0" t="0" r="635" b="5080"/>
            <wp:docPr id="10" name="图片 10" descr="Grap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Graph10"/>
                    <pic:cNvPicPr>
                      <a:picLocks noChangeAspect="1"/>
                    </pic:cNvPicPr>
                  </pic:nvPicPr>
                  <pic:blipFill>
                    <a:blip r:embed="rId33"/>
                    <a:stretch>
                      <a:fillRect/>
                    </a:stretch>
                  </pic:blipFill>
                  <pic:spPr>
                    <a:xfrm>
                      <a:off x="0" y="0"/>
                      <a:ext cx="4564658" cy="1847743"/>
                    </a:xfrm>
                    <a:prstGeom prst="rect">
                      <a:avLst/>
                    </a:prstGeom>
                  </pic:spPr>
                </pic:pic>
              </a:graphicData>
            </a:graphic>
          </wp:inline>
        </w:drawing>
      </w:r>
    </w:p>
    <w:p w14:paraId="6D45EA90" w14:textId="77777777" w:rsidR="00AA36A9"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S22</w:t>
      </w:r>
      <w:r>
        <w:rPr>
          <w:rFonts w:ascii="Times New Roman" w:hAnsi="Times New Roman" w:cs="Times New Roman" w:hint="eastAsia"/>
          <w:sz w:val="24"/>
          <w:szCs w:val="32"/>
        </w:rPr>
        <w:t xml:space="preserve"> GCD plots of (a) R-HC and (b) P-HC at different current density.</w:t>
      </w:r>
    </w:p>
    <w:p w14:paraId="795DA284" w14:textId="6E7A84CF"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4DA6EABC" wp14:editId="336D0F6A">
            <wp:extent cx="4903016" cy="2125014"/>
            <wp:effectExtent l="0" t="0" r="0" b="8890"/>
            <wp:docPr id="4" name="图片 4" descr="EIS-DUI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IS-DUIBI"/>
                    <pic:cNvPicPr>
                      <a:picLocks noChangeAspect="1"/>
                    </pic:cNvPicPr>
                  </pic:nvPicPr>
                  <pic:blipFill>
                    <a:blip r:embed="rId34"/>
                    <a:stretch>
                      <a:fillRect/>
                    </a:stretch>
                  </pic:blipFill>
                  <pic:spPr>
                    <a:xfrm>
                      <a:off x="0" y="0"/>
                      <a:ext cx="4944488" cy="2142989"/>
                    </a:xfrm>
                    <a:prstGeom prst="rect">
                      <a:avLst/>
                    </a:prstGeom>
                  </pic:spPr>
                </pic:pic>
              </a:graphicData>
            </a:graphic>
          </wp:inline>
        </w:drawing>
      </w:r>
    </w:p>
    <w:p w14:paraId="19A1EEB2" w14:textId="477C89C0"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S23</w:t>
      </w:r>
      <w:r>
        <w:rPr>
          <w:rFonts w:ascii="Times New Roman" w:hAnsi="Times New Roman" w:cs="Times New Roman" w:hint="eastAsia"/>
          <w:sz w:val="24"/>
          <w:szCs w:val="32"/>
        </w:rPr>
        <w:t xml:space="preserve"> EIS plots of R-HC and P-HC (a) before and (b) after 100 cycles.</w:t>
      </w:r>
      <w:r w:rsidR="00AA36A9">
        <w:rPr>
          <w:rFonts w:ascii="Times New Roman" w:hAnsi="Times New Roman" w:cs="Times New Roman"/>
          <w:sz w:val="24"/>
          <w:szCs w:val="32"/>
        </w:rPr>
        <w:t xml:space="preserve"> </w:t>
      </w:r>
    </w:p>
    <w:p w14:paraId="12907130"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5884BA32" wp14:editId="5EEC91DB">
            <wp:extent cx="2968581" cy="2377938"/>
            <wp:effectExtent l="0" t="0" r="3810" b="3810"/>
            <wp:docPr id="8" name="图片 8" descr="GITT-G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GITT-GCD"/>
                    <pic:cNvPicPr>
                      <a:picLocks noChangeAspect="1"/>
                    </pic:cNvPicPr>
                  </pic:nvPicPr>
                  <pic:blipFill>
                    <a:blip r:embed="rId35"/>
                    <a:stretch>
                      <a:fillRect/>
                    </a:stretch>
                  </pic:blipFill>
                  <pic:spPr>
                    <a:xfrm>
                      <a:off x="0" y="0"/>
                      <a:ext cx="2975553" cy="2383523"/>
                    </a:xfrm>
                    <a:prstGeom prst="rect">
                      <a:avLst/>
                    </a:prstGeom>
                  </pic:spPr>
                </pic:pic>
              </a:graphicData>
            </a:graphic>
          </wp:inline>
        </w:drawing>
      </w:r>
    </w:p>
    <w:p w14:paraId="49C80D50" w14:textId="3713F0A6" w:rsidR="00AA36A9" w:rsidRDefault="00572CD1" w:rsidP="00AA36A9">
      <w:pPr>
        <w:jc w:val="left"/>
        <w:rPr>
          <w:rFonts w:ascii="Times New Roman" w:hAnsi="Times New Roman" w:cs="Times New Roman"/>
          <w:sz w:val="24"/>
          <w:szCs w:val="32"/>
        </w:rPr>
      </w:pPr>
      <w:r>
        <w:rPr>
          <w:rFonts w:ascii="Times New Roman" w:hAnsi="Times New Roman" w:cs="Times New Roman" w:hint="eastAsia"/>
          <w:b/>
          <w:bCs/>
          <w:sz w:val="24"/>
          <w:szCs w:val="32"/>
        </w:rPr>
        <w:t>Fig. S24</w:t>
      </w:r>
      <w:r>
        <w:rPr>
          <w:rFonts w:ascii="Times New Roman" w:hAnsi="Times New Roman" w:cs="Times New Roman" w:hint="eastAsia"/>
          <w:sz w:val="24"/>
          <w:szCs w:val="32"/>
        </w:rPr>
        <w:t xml:space="preserve"> GITT </w:t>
      </w:r>
      <w:r>
        <w:rPr>
          <w:rFonts w:ascii="Times New Roman" w:hAnsi="Times New Roman" w:cs="Times New Roman"/>
          <w:sz w:val="24"/>
          <w:szCs w:val="32"/>
        </w:rPr>
        <w:t>measurements performed at a pulse current of 0.05 A g</w:t>
      </w:r>
      <w:r>
        <w:rPr>
          <w:rFonts w:ascii="Times New Roman" w:hAnsi="Times New Roman" w:cs="Times New Roman" w:hint="eastAsia"/>
          <w:sz w:val="24"/>
          <w:szCs w:val="32"/>
          <w:vertAlign w:val="superscript"/>
        </w:rPr>
        <w:t>-1</w:t>
      </w:r>
      <w:r>
        <w:rPr>
          <w:rFonts w:ascii="Times New Roman" w:hAnsi="Times New Roman" w:cs="Times New Roman" w:hint="eastAsia"/>
          <w:sz w:val="24"/>
          <w:szCs w:val="32"/>
        </w:rPr>
        <w:t>.</w:t>
      </w:r>
    </w:p>
    <w:p w14:paraId="1303DE62" w14:textId="1677136C" w:rsidR="00AA36A9" w:rsidRDefault="00AA36A9" w:rsidP="00AA36A9">
      <w:pPr>
        <w:jc w:val="left"/>
        <w:rPr>
          <w:rFonts w:ascii="Times New Roman" w:hAnsi="Times New Roman" w:cs="Times New Roman"/>
          <w:sz w:val="24"/>
          <w:szCs w:val="32"/>
        </w:rPr>
      </w:pPr>
    </w:p>
    <w:p w14:paraId="7130C416" w14:textId="77777777" w:rsidR="00AA36A9" w:rsidRDefault="00AA36A9" w:rsidP="00AA36A9">
      <w:pPr>
        <w:jc w:val="left"/>
        <w:rPr>
          <w:rFonts w:ascii="Times New Roman" w:hAnsi="Times New Roman" w:cs="Times New Roman"/>
          <w:sz w:val="24"/>
          <w:szCs w:val="32"/>
        </w:rPr>
      </w:pPr>
    </w:p>
    <w:p w14:paraId="10676275" w14:textId="79F51232"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3CDD5972" wp14:editId="573F6BB5">
            <wp:extent cx="5142616" cy="4494727"/>
            <wp:effectExtent l="0" t="0" r="1270" b="1270"/>
            <wp:docPr id="28" name="图片 28" descr="结构-4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结构-4_06"/>
                    <pic:cNvPicPr>
                      <a:picLocks noChangeAspect="1"/>
                    </pic:cNvPicPr>
                  </pic:nvPicPr>
                  <pic:blipFill>
                    <a:blip r:embed="rId36"/>
                    <a:stretch>
                      <a:fillRect/>
                    </a:stretch>
                  </pic:blipFill>
                  <pic:spPr>
                    <a:xfrm>
                      <a:off x="0" y="0"/>
                      <a:ext cx="5147349" cy="4498864"/>
                    </a:xfrm>
                    <a:prstGeom prst="rect">
                      <a:avLst/>
                    </a:prstGeom>
                  </pic:spPr>
                </pic:pic>
              </a:graphicData>
            </a:graphic>
          </wp:inline>
        </w:drawing>
      </w:r>
    </w:p>
    <w:p w14:paraId="6938D3E1"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S25</w:t>
      </w:r>
      <w:r>
        <w:rPr>
          <w:rFonts w:ascii="Times New Roman" w:hAnsi="Times New Roman" w:cs="Times New Roman" w:hint="eastAsia"/>
          <w:sz w:val="24"/>
          <w:szCs w:val="32"/>
        </w:rPr>
        <w:t xml:space="preserve"> (a, c) </w:t>
      </w:r>
      <w:proofErr w:type="gramStart"/>
      <w:r>
        <w:rPr>
          <w:rFonts w:ascii="Times New Roman" w:hAnsi="Times New Roman" w:cs="Times New Roman" w:hint="eastAsia"/>
          <w:sz w:val="24"/>
          <w:szCs w:val="32"/>
        </w:rPr>
        <w:t>Multi-rate</w:t>
      </w:r>
      <w:proofErr w:type="gramEnd"/>
      <w:r>
        <w:rPr>
          <w:rFonts w:ascii="Times New Roman" w:hAnsi="Times New Roman" w:cs="Times New Roman" w:hint="eastAsia"/>
          <w:sz w:val="24"/>
          <w:szCs w:val="32"/>
        </w:rPr>
        <w:t xml:space="preserve"> scan CV curves of R-HC and P-HC, (b, d) linear relationship of log (</w:t>
      </w:r>
      <w:proofErr w:type="spellStart"/>
      <w:r>
        <w:rPr>
          <w:rFonts w:ascii="Times New Roman" w:hAnsi="Times New Roman" w:cs="Times New Roman" w:hint="eastAsia"/>
          <w:i/>
          <w:iCs/>
          <w:sz w:val="24"/>
          <w:szCs w:val="32"/>
        </w:rPr>
        <w:t>i</w:t>
      </w:r>
      <w:proofErr w:type="spellEnd"/>
      <w:r>
        <w:rPr>
          <w:rFonts w:ascii="Times New Roman" w:hAnsi="Times New Roman" w:cs="Times New Roman" w:hint="eastAsia"/>
          <w:sz w:val="24"/>
          <w:szCs w:val="32"/>
        </w:rPr>
        <w:t>) versus log (</w:t>
      </w:r>
      <w:r>
        <w:rPr>
          <w:rFonts w:ascii="Times New Roman" w:hAnsi="Times New Roman" w:cs="Times New Roman" w:hint="eastAsia"/>
          <w:i/>
          <w:iCs/>
          <w:sz w:val="24"/>
          <w:szCs w:val="32"/>
        </w:rPr>
        <w:t>v</w:t>
      </w:r>
      <w:r>
        <w:rPr>
          <w:rFonts w:ascii="Times New Roman" w:hAnsi="Times New Roman" w:cs="Times New Roman" w:hint="eastAsia"/>
          <w:sz w:val="24"/>
          <w:szCs w:val="32"/>
        </w:rPr>
        <w:t>) of peaks at 0.01 V and 0.1 V for R-HC and P-HC.</w:t>
      </w:r>
    </w:p>
    <w:p w14:paraId="4425537A"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sz w:val="24"/>
          <w:szCs w:val="32"/>
        </w:rPr>
        <w:br w:type="page"/>
      </w:r>
    </w:p>
    <w:p w14:paraId="67004902"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017D4876" wp14:editId="3E519548">
            <wp:extent cx="5251450" cy="4169410"/>
            <wp:effectExtent l="0" t="0" r="5715" b="8255"/>
            <wp:docPr id="12" name="图片 12" descr="结构-3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结构-3_04(1)"/>
                    <pic:cNvPicPr>
                      <a:picLocks noChangeAspect="1"/>
                    </pic:cNvPicPr>
                  </pic:nvPicPr>
                  <pic:blipFill>
                    <a:blip r:embed="rId37"/>
                    <a:stretch>
                      <a:fillRect/>
                    </a:stretch>
                  </pic:blipFill>
                  <pic:spPr>
                    <a:xfrm>
                      <a:off x="0" y="0"/>
                      <a:ext cx="5251450" cy="4169410"/>
                    </a:xfrm>
                    <a:prstGeom prst="rect">
                      <a:avLst/>
                    </a:prstGeom>
                  </pic:spPr>
                </pic:pic>
              </a:graphicData>
            </a:graphic>
          </wp:inline>
        </w:drawing>
      </w:r>
    </w:p>
    <w:p w14:paraId="711B6F48" w14:textId="493B6772"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S26</w:t>
      </w:r>
      <w:r>
        <w:rPr>
          <w:rFonts w:ascii="Times New Roman" w:hAnsi="Times New Roman" w:cs="Times New Roman" w:hint="eastAsia"/>
          <w:sz w:val="24"/>
          <w:szCs w:val="32"/>
        </w:rPr>
        <w:t xml:space="preserve"> Selective EIS plots of (a) P-HC, and (b) R-HC at different charge state.</w:t>
      </w:r>
      <w:r w:rsidR="00AA36A9">
        <w:rPr>
          <w:rFonts w:ascii="Times New Roman" w:hAnsi="Times New Roman" w:cs="Times New Roman"/>
          <w:sz w:val="24"/>
          <w:szCs w:val="32"/>
        </w:rPr>
        <w:t xml:space="preserve"> </w:t>
      </w:r>
    </w:p>
    <w:p w14:paraId="06FC5A8E" w14:textId="77777777" w:rsidR="00AA36A9" w:rsidRDefault="00AA36A9" w:rsidP="00AA36A9">
      <w:pPr>
        <w:rPr>
          <w:rFonts w:ascii="Times New Roman" w:hAnsi="Times New Roman" w:cs="Times New Roman"/>
          <w:sz w:val="24"/>
          <w:szCs w:val="32"/>
        </w:rPr>
      </w:pPr>
    </w:p>
    <w:p w14:paraId="448910FF" w14:textId="77777777" w:rsidR="0091153E" w:rsidRDefault="00572CD1" w:rsidP="00AA36A9">
      <w:pPr>
        <w:jc w:val="center"/>
        <w:rPr>
          <w:rFonts w:ascii="Times New Roman" w:hAnsi="Times New Roman" w:cs="Times New Roman"/>
          <w:sz w:val="24"/>
          <w:szCs w:val="32"/>
        </w:rPr>
      </w:pPr>
      <w:r>
        <w:rPr>
          <w:noProof/>
        </w:rPr>
        <w:drawing>
          <wp:inline distT="0" distB="0" distL="114300" distR="114300" wp14:anchorId="5AD8D0C2" wp14:editId="4ACD9378">
            <wp:extent cx="3738245" cy="3053080"/>
            <wp:effectExtent l="0" t="0" r="7620" b="190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38"/>
                    <a:stretch>
                      <a:fillRect/>
                    </a:stretch>
                  </pic:blipFill>
                  <pic:spPr>
                    <a:xfrm>
                      <a:off x="0" y="0"/>
                      <a:ext cx="3738245" cy="3053080"/>
                    </a:xfrm>
                    <a:prstGeom prst="rect">
                      <a:avLst/>
                    </a:prstGeom>
                    <a:noFill/>
                    <a:ln>
                      <a:noFill/>
                    </a:ln>
                  </pic:spPr>
                </pic:pic>
              </a:graphicData>
            </a:graphic>
          </wp:inline>
        </w:drawing>
      </w:r>
      <w:r>
        <w:rPr>
          <w:rFonts w:hint="eastAsia"/>
        </w:rPr>
        <w:t xml:space="preserve"> </w:t>
      </w:r>
    </w:p>
    <w:p w14:paraId="595DD995"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S27</w:t>
      </w:r>
      <w:r>
        <w:rPr>
          <w:rFonts w:ascii="Times New Roman" w:hAnsi="Times New Roman" w:cs="Times New Roman" w:hint="eastAsia"/>
          <w:sz w:val="24"/>
          <w:szCs w:val="32"/>
        </w:rPr>
        <w:t xml:space="preserve"> DRT plots of P-HC during first cycle.</w:t>
      </w:r>
    </w:p>
    <w:p w14:paraId="007105E5"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sz w:val="24"/>
          <w:szCs w:val="32"/>
        </w:rPr>
        <w:br w:type="page"/>
      </w:r>
    </w:p>
    <w:p w14:paraId="0AFBD0BA" w14:textId="77777777" w:rsidR="0091153E" w:rsidRDefault="00572CD1" w:rsidP="00AA36A9">
      <w:pPr>
        <w:spacing w:beforeLines="50" w:before="156"/>
        <w:jc w:val="cente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4B9F3923" wp14:editId="365FC5B0">
            <wp:extent cx="2544445" cy="3060065"/>
            <wp:effectExtent l="0" t="0" r="3175" b="5715"/>
            <wp:docPr id="38" name="图片 38"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Graph1"/>
                    <pic:cNvPicPr>
                      <a:picLocks noChangeAspect="1"/>
                    </pic:cNvPicPr>
                  </pic:nvPicPr>
                  <pic:blipFill>
                    <a:blip r:embed="rId39"/>
                    <a:stretch>
                      <a:fillRect/>
                    </a:stretch>
                  </pic:blipFill>
                  <pic:spPr>
                    <a:xfrm>
                      <a:off x="0" y="0"/>
                      <a:ext cx="2544445" cy="3060065"/>
                    </a:xfrm>
                    <a:prstGeom prst="rect">
                      <a:avLst/>
                    </a:prstGeom>
                  </pic:spPr>
                </pic:pic>
              </a:graphicData>
            </a:graphic>
          </wp:inline>
        </w:drawing>
      </w:r>
    </w:p>
    <w:p w14:paraId="35BC4DDB" w14:textId="75320E78"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S28</w:t>
      </w:r>
      <w:r>
        <w:rPr>
          <w:rFonts w:ascii="Times New Roman" w:hAnsi="Times New Roman" w:cs="Times New Roman" w:hint="eastAsia"/>
          <w:sz w:val="24"/>
          <w:szCs w:val="32"/>
        </w:rPr>
        <w:t xml:space="preserve"> Ex-situ XRD of R-HC during first cycle.</w:t>
      </w:r>
    </w:p>
    <w:p w14:paraId="14038ED2" w14:textId="77777777" w:rsidR="0091153E" w:rsidRDefault="0091153E" w:rsidP="00AA36A9">
      <w:pPr>
        <w:rPr>
          <w:rFonts w:ascii="Times New Roman" w:hAnsi="Times New Roman" w:cs="Times New Roman"/>
          <w:sz w:val="24"/>
          <w:szCs w:val="32"/>
        </w:rPr>
      </w:pPr>
    </w:p>
    <w:p w14:paraId="678AD3F8" w14:textId="77777777" w:rsidR="0091153E" w:rsidRDefault="00572CD1" w:rsidP="00AA36A9">
      <w:pPr>
        <w:jc w:val="center"/>
        <w:rPr>
          <w:rFonts w:ascii="Times New Roman" w:hAnsi="Times New Roman" w:cs="Times New Roman"/>
          <w:sz w:val="24"/>
          <w:szCs w:val="32"/>
        </w:rPr>
      </w:pPr>
      <w:r>
        <w:rPr>
          <w:noProof/>
        </w:rPr>
        <w:drawing>
          <wp:inline distT="0" distB="0" distL="114300" distR="114300" wp14:anchorId="132FBFD7" wp14:editId="29DF58D9">
            <wp:extent cx="2621280" cy="2160270"/>
            <wp:effectExtent l="0" t="0" r="1905" b="952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40"/>
                    <a:srcRect l="3562" r="5414"/>
                    <a:stretch>
                      <a:fillRect/>
                    </a:stretch>
                  </pic:blipFill>
                  <pic:spPr>
                    <a:xfrm>
                      <a:off x="0" y="0"/>
                      <a:ext cx="2621280" cy="2160270"/>
                    </a:xfrm>
                    <a:prstGeom prst="rect">
                      <a:avLst/>
                    </a:prstGeom>
                  </pic:spPr>
                </pic:pic>
              </a:graphicData>
            </a:graphic>
          </wp:inline>
        </w:drawing>
      </w:r>
    </w:p>
    <w:p w14:paraId="494045B3" w14:textId="220A4ACF"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Fig.S29 </w:t>
      </w:r>
      <w:r>
        <w:rPr>
          <w:rFonts w:ascii="Times New Roman" w:hAnsi="Times New Roman" w:cs="Times New Roman" w:hint="eastAsia"/>
          <w:sz w:val="24"/>
          <w:szCs w:val="32"/>
        </w:rPr>
        <w:t xml:space="preserve">Digital photo of R-HC electrodes at different </w:t>
      </w:r>
      <w:proofErr w:type="spellStart"/>
      <w:r>
        <w:rPr>
          <w:rFonts w:ascii="Times New Roman" w:hAnsi="Times New Roman" w:cs="Times New Roman" w:hint="eastAsia"/>
          <w:sz w:val="24"/>
          <w:szCs w:val="32"/>
        </w:rPr>
        <w:t>sodiation</w:t>
      </w:r>
      <w:proofErr w:type="spellEnd"/>
      <w:r>
        <w:rPr>
          <w:rFonts w:ascii="Times New Roman" w:hAnsi="Times New Roman" w:cs="Times New Roman" w:hint="eastAsia"/>
          <w:sz w:val="24"/>
          <w:szCs w:val="32"/>
        </w:rPr>
        <w:t xml:space="preserve"> state soaked in ethanol solution with 1% phenolphthalein.</w:t>
      </w:r>
    </w:p>
    <w:p w14:paraId="41BECA61" w14:textId="77777777" w:rsidR="0091153E" w:rsidRDefault="0091153E" w:rsidP="00AA36A9">
      <w:pPr>
        <w:rPr>
          <w:rFonts w:ascii="Times New Roman" w:hAnsi="Times New Roman" w:cs="Times New Roman"/>
          <w:sz w:val="24"/>
          <w:szCs w:val="32"/>
        </w:rPr>
      </w:pPr>
    </w:p>
    <w:p w14:paraId="4F66C9B9" w14:textId="77777777" w:rsidR="0091153E" w:rsidRDefault="0091153E" w:rsidP="00AA36A9">
      <w:pPr>
        <w:rPr>
          <w:rFonts w:ascii="Times New Roman" w:hAnsi="Times New Roman" w:cs="Times New Roman"/>
          <w:sz w:val="24"/>
          <w:szCs w:val="32"/>
        </w:rPr>
      </w:pPr>
    </w:p>
    <w:p w14:paraId="355599EC"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78604A14" wp14:editId="2106EBE3">
            <wp:extent cx="5273040" cy="952500"/>
            <wp:effectExtent l="0" t="0" r="5715" b="8255"/>
            <wp:docPr id="3" name="图片 3" descr="结构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结构_03"/>
                    <pic:cNvPicPr>
                      <a:picLocks noChangeAspect="1"/>
                    </pic:cNvPicPr>
                  </pic:nvPicPr>
                  <pic:blipFill>
                    <a:blip r:embed="rId41"/>
                    <a:stretch>
                      <a:fillRect/>
                    </a:stretch>
                  </pic:blipFill>
                  <pic:spPr>
                    <a:xfrm>
                      <a:off x="0" y="0"/>
                      <a:ext cx="5273040" cy="952500"/>
                    </a:xfrm>
                    <a:prstGeom prst="rect">
                      <a:avLst/>
                    </a:prstGeom>
                  </pic:spPr>
                </pic:pic>
              </a:graphicData>
            </a:graphic>
          </wp:inline>
        </w:drawing>
      </w:r>
    </w:p>
    <w:p w14:paraId="2FFEB2CD" w14:textId="77777777" w:rsidR="0091153E" w:rsidRDefault="00572CD1" w:rsidP="00AA36A9">
      <w:pPr>
        <w:rPr>
          <w:rFonts w:ascii="Times New Roman" w:hAnsi="Times New Roman" w:cs="Times New Roman"/>
          <w:sz w:val="24"/>
        </w:rPr>
      </w:pPr>
      <w:bookmarkStart w:id="9" w:name="OLE_LINK21"/>
      <w:r>
        <w:rPr>
          <w:rFonts w:ascii="Times New Roman" w:hAnsi="Times New Roman" w:cs="Times New Roman" w:hint="eastAsia"/>
          <w:b/>
          <w:bCs/>
          <w:sz w:val="24"/>
        </w:rPr>
        <w:t>Fig. S30</w:t>
      </w:r>
      <w:r>
        <w:rPr>
          <w:rFonts w:ascii="Times New Roman" w:hAnsi="Times New Roman" w:cs="Times New Roman" w:hint="eastAsia"/>
          <w:sz w:val="24"/>
        </w:rPr>
        <w:t xml:space="preserve"> </w:t>
      </w:r>
      <w:r>
        <w:rPr>
          <w:rFonts w:ascii="Times New Roman" w:hAnsi="Times New Roman" w:cs="Times New Roman"/>
          <w:sz w:val="24"/>
        </w:rPr>
        <w:t>Theoretical calculations of PF</w:t>
      </w:r>
      <w:r>
        <w:rPr>
          <w:rFonts w:ascii="Times New Roman" w:hAnsi="Times New Roman" w:cs="Times New Roman"/>
          <w:sz w:val="24"/>
          <w:vertAlign w:val="subscript"/>
        </w:rPr>
        <w:t>6</w:t>
      </w:r>
      <w:r>
        <w:rPr>
          <w:rFonts w:ascii="Times New Roman" w:hAnsi="Times New Roman" w:cs="Times New Roman"/>
          <w:sz w:val="24"/>
          <w:vertAlign w:val="superscript"/>
        </w:rPr>
        <w:t>-</w:t>
      </w:r>
      <w:r>
        <w:rPr>
          <w:rFonts w:ascii="Times New Roman" w:hAnsi="Times New Roman" w:cs="Times New Roman"/>
          <w:sz w:val="24"/>
        </w:rPr>
        <w:t xml:space="preserve"> </w:t>
      </w:r>
      <w:bookmarkStart w:id="10" w:name="OLE_LINK23"/>
      <w:r>
        <w:rPr>
          <w:rFonts w:ascii="Times New Roman" w:hAnsi="Times New Roman" w:cs="Times New Roman"/>
          <w:sz w:val="24"/>
        </w:rPr>
        <w:t>decomposition energy</w:t>
      </w:r>
      <w:bookmarkEnd w:id="10"/>
      <w:r>
        <w:rPr>
          <w:rFonts w:ascii="Times New Roman" w:hAnsi="Times New Roman" w:cs="Times New Roman"/>
          <w:sz w:val="24"/>
        </w:rPr>
        <w:t xml:space="preserve"> barriers</w:t>
      </w:r>
      <w:r>
        <w:rPr>
          <w:rFonts w:ascii="Times New Roman" w:hAnsi="Times New Roman" w:cs="Times New Roman" w:hint="eastAsia"/>
          <w:sz w:val="24"/>
        </w:rPr>
        <w:t xml:space="preserve"> in (a) O-HC, (b) N-HC, (c) N/O-HC models, and (d) corresponding </w:t>
      </w:r>
      <w:r>
        <w:rPr>
          <w:rFonts w:ascii="Times New Roman" w:hAnsi="Times New Roman" w:cs="Times New Roman"/>
          <w:sz w:val="24"/>
        </w:rPr>
        <w:t>decomposition energy</w:t>
      </w:r>
      <w:r>
        <w:rPr>
          <w:rFonts w:ascii="Times New Roman" w:hAnsi="Times New Roman" w:cs="Times New Roman" w:hint="eastAsia"/>
          <w:sz w:val="24"/>
        </w:rPr>
        <w:t>.</w:t>
      </w:r>
      <w:bookmarkEnd w:id="9"/>
    </w:p>
    <w:p w14:paraId="591E2190"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sz w:val="24"/>
          <w:szCs w:val="32"/>
        </w:rPr>
        <w:br w:type="page"/>
      </w:r>
    </w:p>
    <w:p w14:paraId="73FA68E7"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21941871" wp14:editId="3BAE34B3">
            <wp:extent cx="3940919" cy="3032974"/>
            <wp:effectExtent l="0" t="0" r="2540" b="0"/>
            <wp:docPr id="34" name="图片 34" descr="2b377c01-1afb-46e0-8821-2b620b997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b377c01-1afb-46e0-8821-2b620b99731a"/>
                    <pic:cNvPicPr>
                      <a:picLocks noChangeAspect="1"/>
                    </pic:cNvPicPr>
                  </pic:nvPicPr>
                  <pic:blipFill>
                    <a:blip r:embed="rId42"/>
                    <a:stretch>
                      <a:fillRect/>
                    </a:stretch>
                  </pic:blipFill>
                  <pic:spPr>
                    <a:xfrm>
                      <a:off x="0" y="0"/>
                      <a:ext cx="3959168" cy="3047019"/>
                    </a:xfrm>
                    <a:prstGeom prst="rect">
                      <a:avLst/>
                    </a:prstGeom>
                  </pic:spPr>
                </pic:pic>
              </a:graphicData>
            </a:graphic>
          </wp:inline>
        </w:drawing>
      </w:r>
    </w:p>
    <w:p w14:paraId="7FFB6546" w14:textId="56E454CA"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S31</w:t>
      </w:r>
      <w:r>
        <w:rPr>
          <w:rFonts w:ascii="Times New Roman" w:hAnsi="Times New Roman" w:cs="Times New Roman" w:hint="eastAsia"/>
          <w:sz w:val="24"/>
          <w:szCs w:val="32"/>
        </w:rPr>
        <w:t xml:space="preserve"> Ex-situ XPS of (a) R-HC, and (b) P-HC electrodes discharged at 0.6, 0.3 and 0.01 V.</w:t>
      </w:r>
    </w:p>
    <w:p w14:paraId="6A693D77"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7859C2E8" wp14:editId="26973A5D">
            <wp:extent cx="5252720" cy="1300480"/>
            <wp:effectExtent l="0" t="0" r="4445" b="5715"/>
            <wp:docPr id="16" name="图片 16" descr="XPS-ZUT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XPS-ZUTU-2"/>
                    <pic:cNvPicPr>
                      <a:picLocks noChangeAspect="1"/>
                    </pic:cNvPicPr>
                  </pic:nvPicPr>
                  <pic:blipFill>
                    <a:blip r:embed="rId43"/>
                    <a:stretch>
                      <a:fillRect/>
                    </a:stretch>
                  </pic:blipFill>
                  <pic:spPr>
                    <a:xfrm>
                      <a:off x="0" y="0"/>
                      <a:ext cx="5252720" cy="1300480"/>
                    </a:xfrm>
                    <a:prstGeom prst="rect">
                      <a:avLst/>
                    </a:prstGeom>
                  </pic:spPr>
                </pic:pic>
              </a:graphicData>
            </a:graphic>
          </wp:inline>
        </w:drawing>
      </w:r>
    </w:p>
    <w:p w14:paraId="492E8A4A" w14:textId="52910952"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rPr>
        <w:t xml:space="preserve">Fig. S32 </w:t>
      </w:r>
      <w:r>
        <w:rPr>
          <w:rFonts w:ascii="Times New Roman" w:hAnsi="Times New Roman" w:cs="Times New Roman" w:hint="eastAsia"/>
          <w:sz w:val="24"/>
        </w:rPr>
        <w:t>The proportion of SEI components calculated from the (a) C 1s, (b) O 1s, and (c) F 1s spectra.</w:t>
      </w:r>
      <w:r w:rsidR="00AA36A9">
        <w:rPr>
          <w:rFonts w:ascii="Times New Roman" w:hAnsi="Times New Roman" w:cs="Times New Roman"/>
          <w:sz w:val="24"/>
        </w:rPr>
        <w:t xml:space="preserve"> </w:t>
      </w:r>
    </w:p>
    <w:p w14:paraId="197C26CE"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12A6D3D6" wp14:editId="5D1DB8AD">
            <wp:extent cx="4581573" cy="3168203"/>
            <wp:effectExtent l="0" t="0" r="0" b="0"/>
            <wp:docPr id="27" name="图片 27" descr="XPS-ZUTU-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XPS-ZUTU-1 - Copy"/>
                    <pic:cNvPicPr>
                      <a:picLocks noChangeAspect="1"/>
                    </pic:cNvPicPr>
                  </pic:nvPicPr>
                  <pic:blipFill>
                    <a:blip r:embed="rId44"/>
                    <a:stretch>
                      <a:fillRect/>
                    </a:stretch>
                  </pic:blipFill>
                  <pic:spPr>
                    <a:xfrm>
                      <a:off x="0" y="0"/>
                      <a:ext cx="4599202" cy="3180394"/>
                    </a:xfrm>
                    <a:prstGeom prst="rect">
                      <a:avLst/>
                    </a:prstGeom>
                  </pic:spPr>
                </pic:pic>
              </a:graphicData>
            </a:graphic>
          </wp:inline>
        </w:drawing>
      </w:r>
    </w:p>
    <w:p w14:paraId="4AE97238"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Fig. S33 </w:t>
      </w:r>
      <w:r>
        <w:rPr>
          <w:rFonts w:ascii="Times New Roman" w:hAnsi="Times New Roman" w:cs="Times New Roman" w:hint="eastAsia"/>
          <w:sz w:val="24"/>
        </w:rPr>
        <w:t>Depth-profiling XPS spectra of O 1s spectra of (a) P-HC, and (b) R-HC.</w:t>
      </w:r>
    </w:p>
    <w:p w14:paraId="10C53134"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lastRenderedPageBreak/>
        <w:drawing>
          <wp:inline distT="0" distB="0" distL="114300" distR="114300" wp14:anchorId="5AC118DE" wp14:editId="3CE3F0A3">
            <wp:extent cx="5271135" cy="2793365"/>
            <wp:effectExtent l="0" t="0" r="7620" b="2540"/>
            <wp:docPr id="35" name="图片 35" descr="结构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结构_03(1)"/>
                    <pic:cNvPicPr>
                      <a:picLocks noChangeAspect="1"/>
                    </pic:cNvPicPr>
                  </pic:nvPicPr>
                  <pic:blipFill>
                    <a:blip r:embed="rId45"/>
                    <a:stretch>
                      <a:fillRect/>
                    </a:stretch>
                  </pic:blipFill>
                  <pic:spPr>
                    <a:xfrm>
                      <a:off x="0" y="0"/>
                      <a:ext cx="5271135" cy="2793365"/>
                    </a:xfrm>
                    <a:prstGeom prst="rect">
                      <a:avLst/>
                    </a:prstGeom>
                  </pic:spPr>
                </pic:pic>
              </a:graphicData>
            </a:graphic>
          </wp:inline>
        </w:drawing>
      </w:r>
    </w:p>
    <w:p w14:paraId="4CCDD4F9" w14:textId="1E9365ED"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Fig. S34 </w:t>
      </w:r>
      <w:bookmarkStart w:id="11" w:name="_Hlk217572257"/>
      <w:r>
        <w:rPr>
          <w:rFonts w:ascii="Times New Roman" w:hAnsi="Times New Roman" w:cs="Times New Roman" w:hint="eastAsia"/>
          <w:sz w:val="24"/>
          <w:szCs w:val="32"/>
        </w:rPr>
        <w:t>3D reconstruction models</w:t>
      </w:r>
      <w:bookmarkEnd w:id="11"/>
      <w:r>
        <w:rPr>
          <w:rFonts w:ascii="Times New Roman" w:hAnsi="Times New Roman" w:cs="Times New Roman" w:hint="eastAsia"/>
          <w:sz w:val="24"/>
          <w:szCs w:val="32"/>
        </w:rPr>
        <w:t xml:space="preserve"> illustrating the distribution of 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w:t>
      </w:r>
      <w:proofErr w:type="spellStart"/>
      <w:r>
        <w:rPr>
          <w:rFonts w:ascii="Times New Roman" w:hAnsi="Times New Roman" w:cs="Times New Roman" w:hint="eastAsia"/>
          <w:sz w:val="24"/>
          <w:szCs w:val="32"/>
        </w:rPr>
        <w:t>NaF</w:t>
      </w:r>
      <w:proofErr w:type="spellEnd"/>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C</w:t>
      </w:r>
      <w:r>
        <w:rPr>
          <w:rFonts w:ascii="Times New Roman" w:hAnsi="Times New Roman" w:cs="Times New Roman" w:hint="eastAsia"/>
          <w:sz w:val="24"/>
          <w:szCs w:val="32"/>
          <w:vertAlign w:val="subscript"/>
        </w:rPr>
        <w:t>2</w:t>
      </w:r>
      <w:r>
        <w:rPr>
          <w:rFonts w:ascii="Times New Roman" w:hAnsi="Times New Roman" w:cs="Times New Roman" w:hint="eastAsia"/>
          <w:sz w:val="24"/>
          <w:szCs w:val="32"/>
        </w:rPr>
        <w:t>H</w:t>
      </w:r>
      <w:r>
        <w:rPr>
          <w:rFonts w:ascii="Times New Roman" w:hAnsi="Times New Roman" w:cs="Times New Roman" w:hint="eastAsia"/>
          <w:sz w:val="24"/>
          <w:szCs w:val="32"/>
          <w:vertAlign w:val="subscript"/>
        </w:rPr>
        <w:t>3</w:t>
      </w:r>
      <w:r>
        <w:rPr>
          <w:rFonts w:ascii="Times New Roman" w:hAnsi="Times New Roman" w:cs="Times New Roman" w:hint="eastAsia"/>
          <w:sz w:val="24"/>
          <w:szCs w:val="32"/>
        </w:rPr>
        <w:t>O</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obtained from TOF-SIMS of the SEI layer formed on P-HC and R-HC.</w:t>
      </w:r>
    </w:p>
    <w:p w14:paraId="17B9F41D" w14:textId="77777777" w:rsidR="00AA36A9" w:rsidRDefault="00AA36A9" w:rsidP="00AA36A9">
      <w:pPr>
        <w:rPr>
          <w:rFonts w:ascii="Times New Roman" w:hAnsi="Times New Roman" w:cs="Times New Roman"/>
          <w:sz w:val="24"/>
          <w:szCs w:val="32"/>
        </w:rPr>
      </w:pPr>
    </w:p>
    <w:p w14:paraId="0F703498" w14:textId="77777777" w:rsidR="0091153E" w:rsidRDefault="0091153E" w:rsidP="00AA36A9">
      <w:pPr>
        <w:rPr>
          <w:rFonts w:ascii="Times New Roman" w:hAnsi="Times New Roman" w:cs="Times New Roman"/>
          <w:sz w:val="24"/>
          <w:szCs w:val="32"/>
        </w:rPr>
      </w:pPr>
    </w:p>
    <w:p w14:paraId="5E9E606B"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0F937DF3" wp14:editId="285399DD">
            <wp:extent cx="5249545" cy="2977515"/>
            <wp:effectExtent l="0" t="0" r="8255" b="6985"/>
            <wp:docPr id="37" name="图片 37" descr="Graph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Graph18"/>
                    <pic:cNvPicPr>
                      <a:picLocks noChangeAspect="1"/>
                    </pic:cNvPicPr>
                  </pic:nvPicPr>
                  <pic:blipFill>
                    <a:blip r:embed="rId46"/>
                    <a:stretch>
                      <a:fillRect/>
                    </a:stretch>
                  </pic:blipFill>
                  <pic:spPr>
                    <a:xfrm>
                      <a:off x="0" y="0"/>
                      <a:ext cx="5249545" cy="2977515"/>
                    </a:xfrm>
                    <a:prstGeom prst="rect">
                      <a:avLst/>
                    </a:prstGeom>
                  </pic:spPr>
                </pic:pic>
              </a:graphicData>
            </a:graphic>
          </wp:inline>
        </w:drawing>
      </w:r>
    </w:p>
    <w:p w14:paraId="7CE5C15C" w14:textId="77777777" w:rsidR="0091153E" w:rsidRDefault="00572CD1" w:rsidP="00AA36A9">
      <w:pPr>
        <w:rPr>
          <w:rFonts w:ascii="Times New Roman" w:hAnsi="Times New Roman" w:cs="Times New Roman"/>
          <w:sz w:val="24"/>
          <w:szCs w:val="32"/>
          <w:vertAlign w:val="superscript"/>
        </w:rPr>
      </w:pPr>
      <w:r>
        <w:rPr>
          <w:rFonts w:ascii="Times New Roman" w:hAnsi="Times New Roman" w:cs="Times New Roman" w:hint="eastAsia"/>
          <w:b/>
          <w:bCs/>
          <w:sz w:val="24"/>
          <w:szCs w:val="32"/>
        </w:rPr>
        <w:t xml:space="preserve">Fig. S35 </w:t>
      </w:r>
      <w:r>
        <w:rPr>
          <w:rFonts w:ascii="Times New Roman" w:hAnsi="Times New Roman" w:cs="Times New Roman" w:hint="eastAsia"/>
          <w:sz w:val="24"/>
          <w:szCs w:val="32"/>
        </w:rPr>
        <w:t>TOF-SIMS depth profiles of (a) NaF</w:t>
      </w:r>
      <w:r>
        <w:rPr>
          <w:rFonts w:ascii="Times New Roman" w:hAnsi="Times New Roman" w:cs="Times New Roman" w:hint="eastAsia"/>
          <w:sz w:val="24"/>
          <w:szCs w:val="32"/>
          <w:vertAlign w:val="subscript"/>
        </w:rPr>
        <w:t>2</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(b) </w:t>
      </w:r>
      <w:proofErr w:type="spellStart"/>
      <w:r>
        <w:rPr>
          <w:rFonts w:ascii="Times New Roman" w:hAnsi="Times New Roman" w:cs="Times New Roman" w:hint="eastAsia"/>
          <w:sz w:val="24"/>
          <w:szCs w:val="32"/>
        </w:rPr>
        <w:t>NaO</w:t>
      </w:r>
      <w:proofErr w:type="spellEnd"/>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(c) CF</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(d) 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(e) </w:t>
      </w:r>
      <w:proofErr w:type="spellStart"/>
      <w:r>
        <w:rPr>
          <w:rFonts w:ascii="Times New Roman" w:hAnsi="Times New Roman" w:cs="Times New Roman" w:hint="eastAsia"/>
          <w:sz w:val="24"/>
          <w:szCs w:val="32"/>
        </w:rPr>
        <w:t>NaF</w:t>
      </w:r>
      <w:proofErr w:type="spellEnd"/>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(f) C</w:t>
      </w:r>
      <w:r>
        <w:rPr>
          <w:rFonts w:ascii="Times New Roman" w:hAnsi="Times New Roman" w:cs="Times New Roman" w:hint="eastAsia"/>
          <w:sz w:val="24"/>
          <w:szCs w:val="32"/>
          <w:vertAlign w:val="subscript"/>
        </w:rPr>
        <w:t>2</w:t>
      </w:r>
      <w:r>
        <w:rPr>
          <w:rFonts w:ascii="Times New Roman" w:hAnsi="Times New Roman" w:cs="Times New Roman" w:hint="eastAsia"/>
          <w:sz w:val="24"/>
          <w:szCs w:val="32"/>
        </w:rPr>
        <w:t>H</w:t>
      </w:r>
      <w:r>
        <w:rPr>
          <w:rFonts w:ascii="Times New Roman" w:hAnsi="Times New Roman" w:cs="Times New Roman" w:hint="eastAsia"/>
          <w:sz w:val="24"/>
          <w:szCs w:val="32"/>
          <w:vertAlign w:val="subscript"/>
        </w:rPr>
        <w:t>3</w:t>
      </w:r>
      <w:r>
        <w:rPr>
          <w:rFonts w:ascii="Times New Roman" w:hAnsi="Times New Roman" w:cs="Times New Roman" w:hint="eastAsia"/>
          <w:sz w:val="24"/>
          <w:szCs w:val="32"/>
        </w:rPr>
        <w:t>O</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w:t>
      </w:r>
    </w:p>
    <w:p w14:paraId="1537D41F" w14:textId="77777777" w:rsidR="0091153E" w:rsidRDefault="00572CD1" w:rsidP="00AA36A9">
      <w:pPr>
        <w:rPr>
          <w:rFonts w:ascii="Times New Roman" w:hAnsi="Times New Roman" w:cs="Times New Roman"/>
          <w:sz w:val="24"/>
          <w:szCs w:val="32"/>
          <w:vertAlign w:val="superscript"/>
        </w:rPr>
      </w:pPr>
      <w:r>
        <w:rPr>
          <w:rFonts w:ascii="Times New Roman" w:hAnsi="Times New Roman" w:cs="Times New Roman" w:hint="eastAsia"/>
          <w:sz w:val="24"/>
          <w:szCs w:val="32"/>
          <w:vertAlign w:val="superscript"/>
        </w:rPr>
        <w:br w:type="page"/>
      </w:r>
    </w:p>
    <w:p w14:paraId="19D159BE" w14:textId="77777777" w:rsidR="0091153E" w:rsidRDefault="00572CD1" w:rsidP="00AA36A9">
      <w:pP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114300" distR="114300" wp14:anchorId="2A426ACF" wp14:editId="51085187">
            <wp:extent cx="5271135" cy="3106420"/>
            <wp:effectExtent l="0" t="0" r="7620" b="2540"/>
            <wp:docPr id="36" name="图片 36" descr="结构_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结构_03(3)"/>
                    <pic:cNvPicPr>
                      <a:picLocks noChangeAspect="1"/>
                    </pic:cNvPicPr>
                  </pic:nvPicPr>
                  <pic:blipFill>
                    <a:blip r:embed="rId47"/>
                    <a:stretch>
                      <a:fillRect/>
                    </a:stretch>
                  </pic:blipFill>
                  <pic:spPr>
                    <a:xfrm>
                      <a:off x="0" y="0"/>
                      <a:ext cx="5271135" cy="3106420"/>
                    </a:xfrm>
                    <a:prstGeom prst="rect">
                      <a:avLst/>
                    </a:prstGeom>
                  </pic:spPr>
                </pic:pic>
              </a:graphicData>
            </a:graphic>
          </wp:inline>
        </w:drawing>
      </w:r>
    </w:p>
    <w:p w14:paraId="53B05AA4" w14:textId="1B92DDB3"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S36</w:t>
      </w:r>
      <w:r>
        <w:rPr>
          <w:rFonts w:ascii="Times New Roman" w:hAnsi="Times New Roman" w:cs="Times New Roman" w:hint="eastAsia"/>
          <w:sz w:val="24"/>
          <w:szCs w:val="32"/>
        </w:rPr>
        <w:t xml:space="preserve"> Surface species (PF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xml:space="preserve">, </w:t>
      </w:r>
      <w:proofErr w:type="spellStart"/>
      <w:r>
        <w:rPr>
          <w:rFonts w:ascii="Times New Roman" w:hAnsi="Times New Roman" w:cs="Times New Roman" w:hint="eastAsia"/>
          <w:sz w:val="24"/>
          <w:szCs w:val="32"/>
        </w:rPr>
        <w:t>NaF</w:t>
      </w:r>
      <w:proofErr w:type="spellEnd"/>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C</w:t>
      </w:r>
      <w:r>
        <w:rPr>
          <w:rFonts w:ascii="Times New Roman" w:hAnsi="Times New Roman" w:cs="Times New Roman" w:hint="eastAsia"/>
          <w:sz w:val="24"/>
          <w:szCs w:val="32"/>
          <w:vertAlign w:val="subscript"/>
        </w:rPr>
        <w:t>2</w:t>
      </w:r>
      <w:r>
        <w:rPr>
          <w:rFonts w:ascii="Times New Roman" w:hAnsi="Times New Roman" w:cs="Times New Roman" w:hint="eastAsia"/>
          <w:sz w:val="24"/>
          <w:szCs w:val="32"/>
        </w:rPr>
        <w:t>H</w:t>
      </w:r>
      <w:r>
        <w:rPr>
          <w:rFonts w:ascii="Times New Roman" w:hAnsi="Times New Roman" w:cs="Times New Roman" w:hint="eastAsia"/>
          <w:sz w:val="24"/>
          <w:szCs w:val="32"/>
          <w:vertAlign w:val="subscript"/>
        </w:rPr>
        <w:t>3</w:t>
      </w:r>
      <w:r>
        <w:rPr>
          <w:rFonts w:ascii="Times New Roman" w:hAnsi="Times New Roman" w:cs="Times New Roman" w:hint="eastAsia"/>
          <w:sz w:val="24"/>
          <w:szCs w:val="32"/>
        </w:rPr>
        <w:t>O</w:t>
      </w:r>
      <w:r>
        <w:rPr>
          <w:rFonts w:ascii="Times New Roman" w:hAnsi="Times New Roman" w:cs="Times New Roman" w:hint="eastAsia"/>
          <w:sz w:val="24"/>
          <w:szCs w:val="32"/>
          <w:vertAlign w:val="superscript"/>
        </w:rPr>
        <w:t>-</w:t>
      </w:r>
      <w:r>
        <w:rPr>
          <w:rFonts w:ascii="Times New Roman" w:hAnsi="Times New Roman" w:cs="Times New Roman" w:hint="eastAsia"/>
          <w:sz w:val="24"/>
          <w:szCs w:val="32"/>
        </w:rPr>
        <w:t>) distributions of P-HC and R-HC.</w:t>
      </w:r>
    </w:p>
    <w:p w14:paraId="6C4FE2AF" w14:textId="77777777" w:rsidR="00AA36A9" w:rsidRDefault="00AA36A9" w:rsidP="00AA36A9">
      <w:pPr>
        <w:rPr>
          <w:rFonts w:ascii="Times New Roman" w:hAnsi="Times New Roman" w:cs="Times New Roman"/>
          <w:sz w:val="24"/>
          <w:szCs w:val="32"/>
        </w:rPr>
      </w:pPr>
    </w:p>
    <w:p w14:paraId="2F922B2F"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472C8913" wp14:editId="1293805C">
            <wp:extent cx="5270500" cy="2015490"/>
            <wp:effectExtent l="0" t="0" r="0" b="3810"/>
            <wp:docPr id="24" name="图片 24" descr="4f8ac3b9-dc09-4c65-8ae4-61312f5945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4f8ac3b9-dc09-4c65-8ae4-61312f5945ba"/>
                    <pic:cNvPicPr>
                      <a:picLocks noChangeAspect="1"/>
                    </pic:cNvPicPr>
                  </pic:nvPicPr>
                  <pic:blipFill>
                    <a:blip r:embed="rId48"/>
                    <a:stretch>
                      <a:fillRect/>
                    </a:stretch>
                  </pic:blipFill>
                  <pic:spPr>
                    <a:xfrm>
                      <a:off x="0" y="0"/>
                      <a:ext cx="5270500" cy="2015490"/>
                    </a:xfrm>
                    <a:prstGeom prst="rect">
                      <a:avLst/>
                    </a:prstGeom>
                  </pic:spPr>
                </pic:pic>
              </a:graphicData>
            </a:graphic>
          </wp:inline>
        </w:drawing>
      </w:r>
    </w:p>
    <w:p w14:paraId="39C527B8" w14:textId="2D8204C5"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S37</w:t>
      </w:r>
      <w:r>
        <w:rPr>
          <w:rFonts w:ascii="Times New Roman" w:hAnsi="Times New Roman" w:cs="Times New Roman" w:hint="eastAsia"/>
          <w:sz w:val="24"/>
          <w:szCs w:val="32"/>
        </w:rPr>
        <w:t xml:space="preserve"> SEM images of (a) R-HC and (b) P-HC after 500 cycles.</w:t>
      </w:r>
    </w:p>
    <w:p w14:paraId="6FFDD041" w14:textId="772B53E2" w:rsidR="00AA36A9" w:rsidRDefault="00AA36A9" w:rsidP="00AA36A9">
      <w:pPr>
        <w:rPr>
          <w:rFonts w:ascii="Times New Roman" w:hAnsi="Times New Roman" w:cs="Times New Roman"/>
          <w:sz w:val="24"/>
          <w:szCs w:val="32"/>
        </w:rPr>
      </w:pPr>
    </w:p>
    <w:p w14:paraId="543DF21F" w14:textId="77777777" w:rsidR="00AA36A9" w:rsidRDefault="00AA36A9" w:rsidP="00AA36A9">
      <w:pPr>
        <w:rPr>
          <w:rFonts w:ascii="Times New Roman" w:hAnsi="Times New Roman" w:cs="Times New Roman"/>
          <w:sz w:val="24"/>
          <w:szCs w:val="32"/>
        </w:rPr>
      </w:pPr>
    </w:p>
    <w:p w14:paraId="5B91A086"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3FB016D3" wp14:editId="6168687A">
            <wp:extent cx="5267325" cy="1757680"/>
            <wp:effectExtent l="0" t="0" r="635" b="1905"/>
            <wp:docPr id="33" name="图片 33" descr="a01a56f7-76c9-483c-8cca-09eed9cf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a01a56f7-76c9-483c-8cca-09eed9cf7149"/>
                    <pic:cNvPicPr>
                      <a:picLocks noChangeAspect="1"/>
                    </pic:cNvPicPr>
                  </pic:nvPicPr>
                  <pic:blipFill>
                    <a:blip r:embed="rId49"/>
                    <a:stretch>
                      <a:fillRect/>
                    </a:stretch>
                  </pic:blipFill>
                  <pic:spPr>
                    <a:xfrm>
                      <a:off x="0" y="0"/>
                      <a:ext cx="5267325" cy="1757680"/>
                    </a:xfrm>
                    <a:prstGeom prst="rect">
                      <a:avLst/>
                    </a:prstGeom>
                  </pic:spPr>
                </pic:pic>
              </a:graphicData>
            </a:graphic>
          </wp:inline>
        </w:drawing>
      </w:r>
    </w:p>
    <w:p w14:paraId="7CC816FB" w14:textId="77777777" w:rsidR="0091153E" w:rsidRDefault="00572CD1" w:rsidP="00AA36A9">
      <w:pPr>
        <w:spacing w:beforeLines="50" w:before="156"/>
        <w:rPr>
          <w:rFonts w:ascii="Times New Roman" w:hAnsi="Times New Roman" w:cs="Times New Roman"/>
          <w:sz w:val="24"/>
          <w:szCs w:val="32"/>
        </w:rPr>
      </w:pPr>
      <w:r>
        <w:rPr>
          <w:rFonts w:ascii="Times New Roman" w:hAnsi="Times New Roman" w:cs="Times New Roman" w:hint="eastAsia"/>
          <w:b/>
          <w:bCs/>
          <w:sz w:val="24"/>
          <w:szCs w:val="32"/>
        </w:rPr>
        <w:t>Fig. S38</w:t>
      </w:r>
      <w:r>
        <w:rPr>
          <w:rFonts w:ascii="Times New Roman" w:hAnsi="Times New Roman" w:cs="Times New Roman" w:hint="eastAsia"/>
          <w:sz w:val="24"/>
          <w:szCs w:val="32"/>
        </w:rPr>
        <w:t xml:space="preserve"> HRTEM images of (a) R-HC and (b) P-HC electrodes after 500 cycles.</w:t>
      </w:r>
    </w:p>
    <w:p w14:paraId="2326A760" w14:textId="77777777" w:rsidR="0091153E" w:rsidRDefault="0091153E" w:rsidP="00AA36A9">
      <w:pPr>
        <w:rPr>
          <w:rFonts w:ascii="Times New Roman" w:hAnsi="Times New Roman" w:cs="Times New Roman"/>
          <w:sz w:val="24"/>
          <w:szCs w:val="32"/>
        </w:rPr>
      </w:pPr>
    </w:p>
    <w:p w14:paraId="1CEFE206"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sz w:val="24"/>
          <w:szCs w:val="32"/>
        </w:rPr>
        <w:br w:type="page"/>
      </w:r>
    </w:p>
    <w:p w14:paraId="39BEB2FB" w14:textId="77777777" w:rsidR="0091153E" w:rsidRDefault="0091153E" w:rsidP="00AA36A9">
      <w:pPr>
        <w:jc w:val="center"/>
        <w:rPr>
          <w:rFonts w:ascii="Times New Roman" w:hAnsi="Times New Roman" w:cs="Times New Roman"/>
          <w:sz w:val="24"/>
          <w:szCs w:val="32"/>
        </w:rPr>
      </w:pPr>
    </w:p>
    <w:p w14:paraId="63E526DD" w14:textId="77777777" w:rsidR="0091153E" w:rsidRDefault="00572CD1" w:rsidP="00AA36A9">
      <w:pPr>
        <w:jc w:val="center"/>
        <w:rPr>
          <w:rFonts w:ascii="Times New Roman" w:hAnsi="Times New Roman" w:cs="Times New Roman"/>
          <w:sz w:val="24"/>
          <w:szCs w:val="32"/>
        </w:rPr>
      </w:pPr>
      <w:r>
        <w:rPr>
          <w:rFonts w:ascii="Times New Roman" w:hAnsi="Times New Roman" w:cs="Times New Roman" w:hint="eastAsia"/>
          <w:noProof/>
          <w:sz w:val="24"/>
          <w:szCs w:val="32"/>
        </w:rPr>
        <w:drawing>
          <wp:inline distT="0" distB="0" distL="114300" distR="114300" wp14:anchorId="7D7D09A0" wp14:editId="40E74240">
            <wp:extent cx="3014345" cy="2456180"/>
            <wp:effectExtent l="0" t="0" r="8255" b="5080"/>
            <wp:docPr id="7" name="图片 7" descr="00c34591-d53f-46e2-bf6d-4087a6f9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0c34591-d53f-46e2-bf6d-4087a6f91212"/>
                    <pic:cNvPicPr>
                      <a:picLocks noChangeAspect="1"/>
                    </pic:cNvPicPr>
                  </pic:nvPicPr>
                  <pic:blipFill>
                    <a:blip r:embed="rId50"/>
                    <a:stretch>
                      <a:fillRect/>
                    </a:stretch>
                  </pic:blipFill>
                  <pic:spPr>
                    <a:xfrm>
                      <a:off x="0" y="0"/>
                      <a:ext cx="3014345" cy="2456180"/>
                    </a:xfrm>
                    <a:prstGeom prst="rect">
                      <a:avLst/>
                    </a:prstGeom>
                  </pic:spPr>
                </pic:pic>
              </a:graphicData>
            </a:graphic>
          </wp:inline>
        </w:drawing>
      </w:r>
    </w:p>
    <w:p w14:paraId="490B2C0E" w14:textId="18C87C1C"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Fig. S39</w:t>
      </w:r>
      <w:r>
        <w:rPr>
          <w:rFonts w:ascii="Times New Roman" w:hAnsi="Times New Roman" w:cs="Times New Roman" w:hint="eastAsia"/>
          <w:sz w:val="24"/>
          <w:szCs w:val="32"/>
        </w:rPr>
        <w:t xml:space="preserve"> The initial three cycles of NFPP.</w:t>
      </w:r>
    </w:p>
    <w:p w14:paraId="5E4DF731" w14:textId="77777777" w:rsidR="00AA36A9" w:rsidRDefault="00AA36A9" w:rsidP="00AA36A9">
      <w:pPr>
        <w:rPr>
          <w:rFonts w:ascii="Times New Roman" w:hAnsi="Times New Roman" w:cs="Times New Roman"/>
          <w:sz w:val="24"/>
          <w:szCs w:val="32"/>
        </w:rPr>
      </w:pPr>
    </w:p>
    <w:p w14:paraId="4CA60088"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Table S1</w:t>
      </w:r>
      <w:r>
        <w:rPr>
          <w:rFonts w:ascii="Times New Roman" w:hAnsi="Times New Roman" w:cs="Times New Roman" w:hint="eastAsia"/>
          <w:sz w:val="24"/>
          <w:szCs w:val="32"/>
        </w:rPr>
        <w:t xml:space="preserve"> The ratios of different solvation structures in the O-HC</w:t>
      </w:r>
    </w:p>
    <w:tbl>
      <w:tblPr>
        <w:tblStyle w:val="a8"/>
        <w:tblW w:w="0" w:type="auto"/>
        <w:jc w:val="center"/>
        <w:tblLook w:val="04A0" w:firstRow="1" w:lastRow="0" w:firstColumn="1" w:lastColumn="0" w:noHBand="0" w:noVBand="1"/>
      </w:tblPr>
      <w:tblGrid>
        <w:gridCol w:w="2816"/>
        <w:gridCol w:w="1574"/>
        <w:gridCol w:w="1701"/>
      </w:tblGrid>
      <w:tr w:rsidR="0091153E" w:rsidRPr="00AA36A9" w14:paraId="18B36CE7" w14:textId="77777777" w:rsidTr="00AA36A9">
        <w:trPr>
          <w:jc w:val="center"/>
        </w:trPr>
        <w:tc>
          <w:tcPr>
            <w:tcW w:w="2816" w:type="dxa"/>
          </w:tcPr>
          <w:p w14:paraId="176F4D61"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Solvation structures</w:t>
            </w:r>
          </w:p>
        </w:tc>
        <w:tc>
          <w:tcPr>
            <w:tcW w:w="1574" w:type="dxa"/>
          </w:tcPr>
          <w:p w14:paraId="23F85244"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Quantity</w:t>
            </w:r>
          </w:p>
        </w:tc>
        <w:tc>
          <w:tcPr>
            <w:tcW w:w="1701" w:type="dxa"/>
          </w:tcPr>
          <w:p w14:paraId="0878ADE2"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Ratios (%)</w:t>
            </w:r>
          </w:p>
        </w:tc>
      </w:tr>
      <w:tr w:rsidR="0091153E" w:rsidRPr="00AA36A9" w14:paraId="44A9F20A" w14:textId="77777777" w:rsidTr="00AA36A9">
        <w:trPr>
          <w:trHeight w:val="90"/>
          <w:jc w:val="center"/>
        </w:trPr>
        <w:tc>
          <w:tcPr>
            <w:tcW w:w="2816" w:type="dxa"/>
          </w:tcPr>
          <w:p w14:paraId="36659D6E"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szCs w:val="21"/>
              </w:rPr>
              <w:t>G2(</w:t>
            </w:r>
            <w:proofErr w:type="gramStart"/>
            <w:r w:rsidRPr="00AA36A9">
              <w:rPr>
                <w:rFonts w:ascii="Times New Roman" w:hAnsi="Times New Roman" w:cs="Times New Roman"/>
                <w:szCs w:val="21"/>
              </w:rPr>
              <w:t>1)</w:t>
            </w:r>
            <w:r w:rsidRPr="00AA36A9">
              <w:rPr>
                <w:rFonts w:ascii="Times New Roman" w:hAnsi="Times New Roman" w:cs="Times New Roman" w:hint="eastAsia"/>
                <w:szCs w:val="21"/>
              </w:rPr>
              <w:t>HC</w:t>
            </w:r>
            <w:r w:rsidRPr="00AA36A9">
              <w:rPr>
                <w:rFonts w:ascii="Times New Roman" w:hAnsi="Times New Roman" w:cs="Times New Roman" w:hint="eastAsia"/>
                <w:szCs w:val="21"/>
                <w:vertAlign w:val="subscript"/>
              </w:rPr>
              <w:t>s</w:t>
            </w:r>
            <w:proofErr w:type="gramEnd"/>
            <w:r w:rsidRPr="00AA36A9">
              <w:rPr>
                <w:rFonts w:ascii="Times New Roman" w:hAnsi="Times New Roman" w:cs="Times New Roman"/>
                <w:szCs w:val="21"/>
              </w:rPr>
              <w:t>(1)Na(1)</w:t>
            </w:r>
          </w:p>
        </w:tc>
        <w:tc>
          <w:tcPr>
            <w:tcW w:w="1574" w:type="dxa"/>
          </w:tcPr>
          <w:p w14:paraId="735551AF"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330</w:t>
            </w:r>
          </w:p>
        </w:tc>
        <w:tc>
          <w:tcPr>
            <w:tcW w:w="1701" w:type="dxa"/>
          </w:tcPr>
          <w:p w14:paraId="2B2BA6C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10.89</w:t>
            </w:r>
          </w:p>
        </w:tc>
      </w:tr>
      <w:tr w:rsidR="0091153E" w:rsidRPr="00AA36A9" w14:paraId="4C22569B" w14:textId="77777777" w:rsidTr="00AA36A9">
        <w:trPr>
          <w:jc w:val="center"/>
        </w:trPr>
        <w:tc>
          <w:tcPr>
            <w:tcW w:w="2816" w:type="dxa"/>
          </w:tcPr>
          <w:p w14:paraId="46B749FE"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1)Na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009E5F62"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294</w:t>
            </w:r>
          </w:p>
        </w:tc>
        <w:tc>
          <w:tcPr>
            <w:tcW w:w="1701" w:type="dxa"/>
          </w:tcPr>
          <w:p w14:paraId="56BDD85D"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9.71</w:t>
            </w:r>
          </w:p>
        </w:tc>
      </w:tr>
      <w:tr w:rsidR="0091153E" w:rsidRPr="00AA36A9" w14:paraId="4D3AC0AA" w14:textId="77777777" w:rsidTr="00AA36A9">
        <w:trPr>
          <w:jc w:val="center"/>
        </w:trPr>
        <w:tc>
          <w:tcPr>
            <w:tcW w:w="2816" w:type="dxa"/>
          </w:tcPr>
          <w:p w14:paraId="5C61500C"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2)</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(1)Na(1)</w:t>
            </w:r>
          </w:p>
        </w:tc>
        <w:tc>
          <w:tcPr>
            <w:tcW w:w="1574" w:type="dxa"/>
          </w:tcPr>
          <w:p w14:paraId="1C48D11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289</w:t>
            </w:r>
          </w:p>
        </w:tc>
        <w:tc>
          <w:tcPr>
            <w:tcW w:w="1701" w:type="dxa"/>
          </w:tcPr>
          <w:p w14:paraId="308A85C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9.54</w:t>
            </w:r>
          </w:p>
        </w:tc>
      </w:tr>
      <w:tr w:rsidR="0091153E" w:rsidRPr="00AA36A9" w14:paraId="698EBAC0" w14:textId="77777777" w:rsidTr="00AA36A9">
        <w:trPr>
          <w:jc w:val="center"/>
        </w:trPr>
        <w:tc>
          <w:tcPr>
            <w:tcW w:w="2816" w:type="dxa"/>
          </w:tcPr>
          <w:p w14:paraId="61FE1B63"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3)Na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6C6D98CD"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288</w:t>
            </w:r>
          </w:p>
        </w:tc>
        <w:tc>
          <w:tcPr>
            <w:tcW w:w="1701" w:type="dxa"/>
          </w:tcPr>
          <w:p w14:paraId="438BE9A2"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9.51</w:t>
            </w:r>
          </w:p>
        </w:tc>
      </w:tr>
      <w:tr w:rsidR="0091153E" w:rsidRPr="00AA36A9" w14:paraId="1E531755" w14:textId="77777777" w:rsidTr="00AA36A9">
        <w:trPr>
          <w:jc w:val="center"/>
        </w:trPr>
        <w:tc>
          <w:tcPr>
            <w:tcW w:w="2816" w:type="dxa"/>
          </w:tcPr>
          <w:p w14:paraId="239F3BDB"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3)</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(1)Na(1)</w:t>
            </w:r>
          </w:p>
        </w:tc>
        <w:tc>
          <w:tcPr>
            <w:tcW w:w="1574" w:type="dxa"/>
          </w:tcPr>
          <w:p w14:paraId="2EC80DD0"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272</w:t>
            </w:r>
          </w:p>
        </w:tc>
        <w:tc>
          <w:tcPr>
            <w:tcW w:w="1701" w:type="dxa"/>
          </w:tcPr>
          <w:p w14:paraId="4BC6A27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8.98</w:t>
            </w:r>
          </w:p>
        </w:tc>
      </w:tr>
      <w:tr w:rsidR="0091153E" w:rsidRPr="00AA36A9" w14:paraId="0C334222" w14:textId="77777777" w:rsidTr="00AA36A9">
        <w:trPr>
          <w:jc w:val="center"/>
        </w:trPr>
        <w:tc>
          <w:tcPr>
            <w:tcW w:w="2816" w:type="dxa"/>
          </w:tcPr>
          <w:p w14:paraId="74B2CD86"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1)</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(1)Na(1)PF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0A838FFC"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249</w:t>
            </w:r>
          </w:p>
        </w:tc>
        <w:tc>
          <w:tcPr>
            <w:tcW w:w="1701" w:type="dxa"/>
          </w:tcPr>
          <w:p w14:paraId="74376539"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8.22</w:t>
            </w:r>
          </w:p>
        </w:tc>
      </w:tr>
      <w:tr w:rsidR="0091153E" w:rsidRPr="00AA36A9" w14:paraId="29A16AF4" w14:textId="77777777" w:rsidTr="00AA36A9">
        <w:trPr>
          <w:jc w:val="center"/>
        </w:trPr>
        <w:tc>
          <w:tcPr>
            <w:tcW w:w="2816" w:type="dxa"/>
          </w:tcPr>
          <w:p w14:paraId="257CC0BC"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2)Na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3DFAB07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226</w:t>
            </w:r>
          </w:p>
        </w:tc>
        <w:tc>
          <w:tcPr>
            <w:tcW w:w="1701" w:type="dxa"/>
          </w:tcPr>
          <w:p w14:paraId="555143C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7.46</w:t>
            </w:r>
          </w:p>
        </w:tc>
      </w:tr>
      <w:tr w:rsidR="0091153E" w:rsidRPr="00AA36A9" w14:paraId="5C0EE506" w14:textId="77777777" w:rsidTr="00AA36A9">
        <w:trPr>
          <w:jc w:val="center"/>
        </w:trPr>
        <w:tc>
          <w:tcPr>
            <w:tcW w:w="0" w:type="auto"/>
          </w:tcPr>
          <w:p w14:paraId="3090E7AF"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1)Na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(2)</w:t>
            </w:r>
          </w:p>
        </w:tc>
        <w:tc>
          <w:tcPr>
            <w:tcW w:w="1574" w:type="dxa"/>
          </w:tcPr>
          <w:p w14:paraId="421504A2"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136</w:t>
            </w:r>
          </w:p>
        </w:tc>
        <w:tc>
          <w:tcPr>
            <w:tcW w:w="1701" w:type="dxa"/>
          </w:tcPr>
          <w:p w14:paraId="3B5F8F72"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4.49</w:t>
            </w:r>
          </w:p>
        </w:tc>
      </w:tr>
      <w:tr w:rsidR="0091153E" w:rsidRPr="00AA36A9" w14:paraId="3B624D6B" w14:textId="77777777" w:rsidTr="00AA36A9">
        <w:trPr>
          <w:jc w:val="center"/>
        </w:trPr>
        <w:tc>
          <w:tcPr>
            <w:tcW w:w="0" w:type="auto"/>
          </w:tcPr>
          <w:p w14:paraId="42750480"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1)Na</w:t>
            </w:r>
            <w:proofErr w:type="gramEnd"/>
            <w:r w:rsidRPr="00AA36A9">
              <w:rPr>
                <w:rFonts w:ascii="Times New Roman" w:hAnsi="Times New Roman" w:cs="Times New Roman"/>
                <w:color w:val="000000" w:themeColor="text1"/>
                <w:szCs w:val="21"/>
              </w:rPr>
              <w:t>(1)</w:t>
            </w:r>
          </w:p>
        </w:tc>
        <w:tc>
          <w:tcPr>
            <w:tcW w:w="1574" w:type="dxa"/>
          </w:tcPr>
          <w:p w14:paraId="1E3A7CD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114</w:t>
            </w:r>
          </w:p>
        </w:tc>
        <w:tc>
          <w:tcPr>
            <w:tcW w:w="1701" w:type="dxa"/>
          </w:tcPr>
          <w:p w14:paraId="44D5065F"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3.76</w:t>
            </w:r>
          </w:p>
        </w:tc>
      </w:tr>
      <w:tr w:rsidR="0091153E" w:rsidRPr="00AA36A9" w14:paraId="6F541DD2" w14:textId="77777777" w:rsidTr="00AA36A9">
        <w:trPr>
          <w:jc w:val="center"/>
        </w:trPr>
        <w:tc>
          <w:tcPr>
            <w:tcW w:w="0" w:type="auto"/>
          </w:tcPr>
          <w:p w14:paraId="4540D2B8"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1)</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(2)Na(1)</w:t>
            </w:r>
          </w:p>
        </w:tc>
        <w:tc>
          <w:tcPr>
            <w:tcW w:w="1574" w:type="dxa"/>
          </w:tcPr>
          <w:p w14:paraId="62E0B64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112</w:t>
            </w:r>
          </w:p>
        </w:tc>
        <w:tc>
          <w:tcPr>
            <w:tcW w:w="1701" w:type="dxa"/>
          </w:tcPr>
          <w:p w14:paraId="61BEC9E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3.7</w:t>
            </w:r>
          </w:p>
        </w:tc>
      </w:tr>
      <w:tr w:rsidR="0091153E" w:rsidRPr="00AA36A9" w14:paraId="4BFCB874" w14:textId="77777777" w:rsidTr="00AA36A9">
        <w:trPr>
          <w:jc w:val="center"/>
        </w:trPr>
        <w:tc>
          <w:tcPr>
            <w:tcW w:w="0" w:type="auto"/>
          </w:tcPr>
          <w:p w14:paraId="0908F402"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Na(</w:t>
            </w:r>
            <w:proofErr w:type="gramStart"/>
            <w:r w:rsidRPr="00AA36A9">
              <w:rPr>
                <w:rFonts w:ascii="Times New Roman" w:hAnsi="Times New Roman" w:cs="Times New Roman"/>
                <w:color w:val="000000" w:themeColor="text1"/>
                <w:szCs w:val="21"/>
              </w:rPr>
              <w:t>1)PF</w:t>
            </w:r>
            <w:proofErr w:type="gramEnd"/>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(2)</w:t>
            </w:r>
          </w:p>
        </w:tc>
        <w:tc>
          <w:tcPr>
            <w:tcW w:w="1574" w:type="dxa"/>
          </w:tcPr>
          <w:p w14:paraId="3785A7CD"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104</w:t>
            </w:r>
          </w:p>
        </w:tc>
        <w:tc>
          <w:tcPr>
            <w:tcW w:w="1701" w:type="dxa"/>
          </w:tcPr>
          <w:p w14:paraId="1D832A5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3.43</w:t>
            </w:r>
          </w:p>
        </w:tc>
      </w:tr>
      <w:tr w:rsidR="0091153E" w:rsidRPr="00AA36A9" w14:paraId="003258E4" w14:textId="77777777" w:rsidTr="00AA36A9">
        <w:trPr>
          <w:jc w:val="center"/>
        </w:trPr>
        <w:tc>
          <w:tcPr>
            <w:tcW w:w="0" w:type="auto"/>
          </w:tcPr>
          <w:p w14:paraId="393D1A59"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r w:rsidRPr="00AA36A9">
              <w:rPr>
                <w:rFonts w:ascii="Times New Roman" w:hAnsi="Times New Roman" w:cs="Times New Roman"/>
                <w:color w:val="000000" w:themeColor="text1"/>
                <w:szCs w:val="21"/>
              </w:rPr>
              <w:t>(</w:t>
            </w:r>
            <w:proofErr w:type="gramStart"/>
            <w:r w:rsidRPr="00AA36A9">
              <w:rPr>
                <w:rFonts w:ascii="Times New Roman" w:hAnsi="Times New Roman" w:cs="Times New Roman"/>
                <w:color w:val="000000" w:themeColor="text1"/>
                <w:szCs w:val="21"/>
              </w:rPr>
              <w:t>1)Na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(2)</w:t>
            </w:r>
          </w:p>
        </w:tc>
        <w:tc>
          <w:tcPr>
            <w:tcW w:w="1574" w:type="dxa"/>
          </w:tcPr>
          <w:p w14:paraId="7828AADC"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101</w:t>
            </w:r>
          </w:p>
        </w:tc>
        <w:tc>
          <w:tcPr>
            <w:tcW w:w="1701" w:type="dxa"/>
          </w:tcPr>
          <w:p w14:paraId="4B2FB4A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3.33</w:t>
            </w:r>
          </w:p>
        </w:tc>
      </w:tr>
      <w:tr w:rsidR="0091153E" w:rsidRPr="00AA36A9" w14:paraId="113B465F" w14:textId="77777777" w:rsidTr="00AA36A9">
        <w:trPr>
          <w:jc w:val="center"/>
        </w:trPr>
        <w:tc>
          <w:tcPr>
            <w:tcW w:w="0" w:type="auto"/>
          </w:tcPr>
          <w:p w14:paraId="2688DDB9"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r w:rsidRPr="00AA36A9">
              <w:rPr>
                <w:rFonts w:ascii="Times New Roman" w:hAnsi="Times New Roman" w:cs="Times New Roman"/>
                <w:color w:val="000000" w:themeColor="text1"/>
                <w:szCs w:val="21"/>
              </w:rPr>
              <w:t>(</w:t>
            </w:r>
            <w:proofErr w:type="gramStart"/>
            <w:r w:rsidRPr="00AA36A9">
              <w:rPr>
                <w:rFonts w:ascii="Times New Roman" w:hAnsi="Times New Roman" w:cs="Times New Roman"/>
                <w:color w:val="000000" w:themeColor="text1"/>
                <w:szCs w:val="21"/>
              </w:rPr>
              <w:t>1)Na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6BAED33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101</w:t>
            </w:r>
          </w:p>
        </w:tc>
        <w:tc>
          <w:tcPr>
            <w:tcW w:w="1701" w:type="dxa"/>
          </w:tcPr>
          <w:p w14:paraId="2CE967A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3.33</w:t>
            </w:r>
          </w:p>
        </w:tc>
      </w:tr>
      <w:tr w:rsidR="0091153E" w:rsidRPr="00AA36A9" w14:paraId="360DE13B" w14:textId="77777777" w:rsidTr="00AA36A9">
        <w:trPr>
          <w:jc w:val="center"/>
        </w:trPr>
        <w:tc>
          <w:tcPr>
            <w:tcW w:w="0" w:type="auto"/>
          </w:tcPr>
          <w:p w14:paraId="2A075AEB"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Na(</w:t>
            </w:r>
            <w:proofErr w:type="gramStart"/>
            <w:r w:rsidRPr="00AA36A9">
              <w:rPr>
                <w:rFonts w:ascii="Times New Roman" w:hAnsi="Times New Roman" w:cs="Times New Roman"/>
                <w:color w:val="000000" w:themeColor="text1"/>
                <w:szCs w:val="21"/>
              </w:rPr>
              <w:t>1)PF</w:t>
            </w:r>
            <w:proofErr w:type="gramEnd"/>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7737A9E2"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101</w:t>
            </w:r>
          </w:p>
        </w:tc>
        <w:tc>
          <w:tcPr>
            <w:tcW w:w="1701" w:type="dxa"/>
          </w:tcPr>
          <w:p w14:paraId="2D7D2C01"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3.33</w:t>
            </w:r>
          </w:p>
        </w:tc>
      </w:tr>
      <w:tr w:rsidR="0091153E" w:rsidRPr="00AA36A9" w14:paraId="10894451" w14:textId="77777777" w:rsidTr="00AA36A9">
        <w:trPr>
          <w:jc w:val="center"/>
        </w:trPr>
        <w:tc>
          <w:tcPr>
            <w:tcW w:w="0" w:type="auto"/>
          </w:tcPr>
          <w:p w14:paraId="4D86571F"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2)</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(2)Na(1)</w:t>
            </w:r>
          </w:p>
        </w:tc>
        <w:tc>
          <w:tcPr>
            <w:tcW w:w="1574" w:type="dxa"/>
          </w:tcPr>
          <w:p w14:paraId="35C90D10"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90</w:t>
            </w:r>
          </w:p>
        </w:tc>
        <w:tc>
          <w:tcPr>
            <w:tcW w:w="1701" w:type="dxa"/>
          </w:tcPr>
          <w:p w14:paraId="7D06FF9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2.97</w:t>
            </w:r>
          </w:p>
        </w:tc>
      </w:tr>
      <w:tr w:rsidR="0091153E" w:rsidRPr="00AA36A9" w14:paraId="746529DA" w14:textId="77777777" w:rsidTr="00AA36A9">
        <w:trPr>
          <w:jc w:val="center"/>
        </w:trPr>
        <w:tc>
          <w:tcPr>
            <w:tcW w:w="0" w:type="auto"/>
          </w:tcPr>
          <w:p w14:paraId="7D0E8AE6"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r w:rsidRPr="00AA36A9">
              <w:rPr>
                <w:rFonts w:ascii="Times New Roman" w:hAnsi="Times New Roman" w:cs="Times New Roman"/>
                <w:color w:val="000000" w:themeColor="text1"/>
                <w:szCs w:val="21"/>
              </w:rPr>
              <w:t>(</w:t>
            </w:r>
            <w:proofErr w:type="gramStart"/>
            <w:r w:rsidRPr="00AA36A9">
              <w:rPr>
                <w:rFonts w:ascii="Times New Roman" w:hAnsi="Times New Roman" w:cs="Times New Roman"/>
                <w:color w:val="000000" w:themeColor="text1"/>
                <w:szCs w:val="21"/>
              </w:rPr>
              <w:t>2)Na</w:t>
            </w:r>
            <w:proofErr w:type="gramEnd"/>
            <w:r w:rsidRPr="00AA36A9">
              <w:rPr>
                <w:rFonts w:ascii="Times New Roman" w:hAnsi="Times New Roman" w:cs="Times New Roman"/>
                <w:color w:val="000000" w:themeColor="text1"/>
                <w:szCs w:val="21"/>
              </w:rPr>
              <w:t>(1)</w:t>
            </w:r>
          </w:p>
        </w:tc>
        <w:tc>
          <w:tcPr>
            <w:tcW w:w="1574" w:type="dxa"/>
          </w:tcPr>
          <w:p w14:paraId="31F3919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87</w:t>
            </w:r>
          </w:p>
        </w:tc>
        <w:tc>
          <w:tcPr>
            <w:tcW w:w="1701" w:type="dxa"/>
          </w:tcPr>
          <w:p w14:paraId="6825276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2.87</w:t>
            </w:r>
          </w:p>
        </w:tc>
      </w:tr>
      <w:tr w:rsidR="0091153E" w:rsidRPr="00AA36A9" w14:paraId="0A91CB10" w14:textId="77777777" w:rsidTr="00AA36A9">
        <w:trPr>
          <w:jc w:val="center"/>
        </w:trPr>
        <w:tc>
          <w:tcPr>
            <w:tcW w:w="0" w:type="auto"/>
          </w:tcPr>
          <w:p w14:paraId="68037A11"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1)</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(1)Na(1)PF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(2)</w:t>
            </w:r>
          </w:p>
        </w:tc>
        <w:tc>
          <w:tcPr>
            <w:tcW w:w="1574" w:type="dxa"/>
          </w:tcPr>
          <w:p w14:paraId="686ED15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62</w:t>
            </w:r>
          </w:p>
        </w:tc>
        <w:tc>
          <w:tcPr>
            <w:tcW w:w="1701" w:type="dxa"/>
          </w:tcPr>
          <w:p w14:paraId="7E61D769"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2.05</w:t>
            </w:r>
          </w:p>
        </w:tc>
      </w:tr>
      <w:tr w:rsidR="0091153E" w:rsidRPr="00AA36A9" w14:paraId="22EC450C" w14:textId="77777777" w:rsidTr="00AA36A9">
        <w:trPr>
          <w:jc w:val="center"/>
        </w:trPr>
        <w:tc>
          <w:tcPr>
            <w:tcW w:w="0" w:type="auto"/>
          </w:tcPr>
          <w:p w14:paraId="1627D84B"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2)</w:t>
            </w: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proofErr w:type="gramEnd"/>
            <w:r w:rsidRPr="00AA36A9">
              <w:rPr>
                <w:rFonts w:ascii="Times New Roman" w:hAnsi="Times New Roman" w:cs="Times New Roman"/>
                <w:color w:val="000000" w:themeColor="text1"/>
                <w:szCs w:val="21"/>
              </w:rPr>
              <w:t>(1)Na(1)PF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(1)</w:t>
            </w:r>
          </w:p>
        </w:tc>
        <w:tc>
          <w:tcPr>
            <w:tcW w:w="1574" w:type="dxa"/>
          </w:tcPr>
          <w:p w14:paraId="11A1608F"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53</w:t>
            </w:r>
          </w:p>
        </w:tc>
        <w:tc>
          <w:tcPr>
            <w:tcW w:w="1701" w:type="dxa"/>
          </w:tcPr>
          <w:p w14:paraId="770200F9"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1.75</w:t>
            </w:r>
          </w:p>
        </w:tc>
      </w:tr>
      <w:tr w:rsidR="0091153E" w:rsidRPr="00AA36A9" w14:paraId="75F3C18C" w14:textId="77777777" w:rsidTr="00AA36A9">
        <w:trPr>
          <w:jc w:val="center"/>
        </w:trPr>
        <w:tc>
          <w:tcPr>
            <w:tcW w:w="0" w:type="auto"/>
          </w:tcPr>
          <w:p w14:paraId="5D21A91C"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hint="eastAsia"/>
                <w:color w:val="000000" w:themeColor="text1"/>
                <w:szCs w:val="21"/>
              </w:rPr>
              <w:t>HC</w:t>
            </w:r>
            <w:r w:rsidRPr="00AA36A9">
              <w:rPr>
                <w:rFonts w:ascii="Times New Roman" w:hAnsi="Times New Roman" w:cs="Times New Roman" w:hint="eastAsia"/>
                <w:color w:val="000000" w:themeColor="text1"/>
                <w:szCs w:val="21"/>
                <w:vertAlign w:val="subscript"/>
              </w:rPr>
              <w:t>s</w:t>
            </w:r>
            <w:r w:rsidRPr="00AA36A9">
              <w:rPr>
                <w:rFonts w:ascii="Times New Roman" w:hAnsi="Times New Roman" w:cs="Times New Roman"/>
                <w:color w:val="000000" w:themeColor="text1"/>
                <w:szCs w:val="21"/>
              </w:rPr>
              <w:t>(</w:t>
            </w:r>
            <w:proofErr w:type="gramStart"/>
            <w:r w:rsidRPr="00AA36A9">
              <w:rPr>
                <w:rFonts w:ascii="Times New Roman" w:hAnsi="Times New Roman" w:cs="Times New Roman"/>
                <w:color w:val="000000" w:themeColor="text1"/>
                <w:szCs w:val="21"/>
              </w:rPr>
              <w:t>1)Na</w:t>
            </w:r>
            <w:proofErr w:type="gramEnd"/>
            <w:r w:rsidRPr="00AA36A9">
              <w:rPr>
                <w:rFonts w:ascii="Times New Roman" w:hAnsi="Times New Roman" w:cs="Times New Roman"/>
                <w:color w:val="000000" w:themeColor="text1"/>
                <w:szCs w:val="21"/>
              </w:rPr>
              <w:t>(1)</w:t>
            </w:r>
          </w:p>
        </w:tc>
        <w:tc>
          <w:tcPr>
            <w:tcW w:w="1574" w:type="dxa"/>
          </w:tcPr>
          <w:p w14:paraId="6F61898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15</w:t>
            </w:r>
          </w:p>
        </w:tc>
        <w:tc>
          <w:tcPr>
            <w:tcW w:w="1701" w:type="dxa"/>
          </w:tcPr>
          <w:p w14:paraId="0BE5477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0.5</w:t>
            </w:r>
          </w:p>
        </w:tc>
      </w:tr>
      <w:tr w:rsidR="0091153E" w:rsidRPr="00AA36A9" w14:paraId="10DACB6B" w14:textId="77777777" w:rsidTr="00AA36A9">
        <w:trPr>
          <w:jc w:val="center"/>
        </w:trPr>
        <w:tc>
          <w:tcPr>
            <w:tcW w:w="0" w:type="auto"/>
          </w:tcPr>
          <w:p w14:paraId="23551AD6"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2)Na</w:t>
            </w:r>
            <w:proofErr w:type="gramEnd"/>
            <w:r w:rsidRPr="00AA36A9">
              <w:rPr>
                <w:rFonts w:ascii="Times New Roman" w:hAnsi="Times New Roman" w:cs="Times New Roman"/>
                <w:color w:val="000000" w:themeColor="text1"/>
                <w:szCs w:val="21"/>
              </w:rPr>
              <w:t>(1)</w:t>
            </w:r>
          </w:p>
        </w:tc>
        <w:tc>
          <w:tcPr>
            <w:tcW w:w="1574" w:type="dxa"/>
          </w:tcPr>
          <w:p w14:paraId="12F34AB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4</w:t>
            </w:r>
          </w:p>
        </w:tc>
        <w:tc>
          <w:tcPr>
            <w:tcW w:w="1701" w:type="dxa"/>
          </w:tcPr>
          <w:p w14:paraId="1A858F6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0.13</w:t>
            </w:r>
          </w:p>
        </w:tc>
      </w:tr>
      <w:tr w:rsidR="0091153E" w:rsidRPr="00AA36A9" w14:paraId="739C1505" w14:textId="77777777" w:rsidTr="00AA36A9">
        <w:trPr>
          <w:jc w:val="center"/>
        </w:trPr>
        <w:tc>
          <w:tcPr>
            <w:tcW w:w="0" w:type="auto"/>
          </w:tcPr>
          <w:p w14:paraId="34BA846A"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G2(</w:t>
            </w:r>
            <w:proofErr w:type="gramStart"/>
            <w:r w:rsidRPr="00AA36A9">
              <w:rPr>
                <w:rFonts w:ascii="Times New Roman" w:hAnsi="Times New Roman" w:cs="Times New Roman"/>
                <w:color w:val="000000" w:themeColor="text1"/>
                <w:szCs w:val="21"/>
              </w:rPr>
              <w:t>2)Na</w:t>
            </w:r>
            <w:proofErr w:type="gramEnd"/>
            <w:r w:rsidRPr="00AA36A9">
              <w:rPr>
                <w:rFonts w:ascii="Times New Roman" w:hAnsi="Times New Roman" w:cs="Times New Roman"/>
                <w:color w:val="000000" w:themeColor="text1"/>
                <w:szCs w:val="21"/>
              </w:rPr>
              <w:t>(1)PF</w:t>
            </w:r>
            <w:r w:rsidRPr="00AA36A9">
              <w:rPr>
                <w:rFonts w:ascii="Times New Roman" w:hAnsi="Times New Roman" w:cs="Times New Roman"/>
                <w:color w:val="000000" w:themeColor="text1"/>
                <w:szCs w:val="21"/>
                <w:vertAlign w:val="subscript"/>
              </w:rPr>
              <w:t>6</w:t>
            </w:r>
            <w:r w:rsidRPr="00AA36A9">
              <w:rPr>
                <w:rFonts w:ascii="Times New Roman" w:hAnsi="Times New Roman" w:cs="Times New Roman"/>
                <w:color w:val="000000" w:themeColor="text1"/>
                <w:szCs w:val="21"/>
              </w:rPr>
              <w:t>(2)</w:t>
            </w:r>
          </w:p>
        </w:tc>
        <w:tc>
          <w:tcPr>
            <w:tcW w:w="1574" w:type="dxa"/>
          </w:tcPr>
          <w:p w14:paraId="7276A75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w:t>
            </w:r>
          </w:p>
        </w:tc>
        <w:tc>
          <w:tcPr>
            <w:tcW w:w="1701" w:type="dxa"/>
          </w:tcPr>
          <w:p w14:paraId="4CFF278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0.03</w:t>
            </w:r>
          </w:p>
        </w:tc>
      </w:tr>
      <w:tr w:rsidR="0091153E" w:rsidRPr="00AA36A9" w14:paraId="0B0400ED" w14:textId="77777777" w:rsidTr="00AA36A9">
        <w:trPr>
          <w:jc w:val="center"/>
        </w:trPr>
        <w:tc>
          <w:tcPr>
            <w:tcW w:w="0" w:type="auto"/>
          </w:tcPr>
          <w:p w14:paraId="45DF5CBF" w14:textId="77777777" w:rsidR="0091153E" w:rsidRPr="00AA36A9" w:rsidRDefault="00572CD1" w:rsidP="00AA36A9">
            <w:pPr>
              <w:jc w:val="left"/>
              <w:rPr>
                <w:rFonts w:ascii="Times New Roman" w:hAnsi="Times New Roman" w:cs="Times New Roman"/>
                <w:color w:val="000000" w:themeColor="text1"/>
                <w:szCs w:val="21"/>
              </w:rPr>
            </w:pPr>
            <w:r w:rsidRPr="00AA36A9">
              <w:rPr>
                <w:rFonts w:ascii="Times New Roman" w:hAnsi="Times New Roman" w:cs="Times New Roman"/>
                <w:color w:val="000000" w:themeColor="text1"/>
                <w:szCs w:val="21"/>
              </w:rPr>
              <w:t>total</w:t>
            </w:r>
          </w:p>
        </w:tc>
        <w:tc>
          <w:tcPr>
            <w:tcW w:w="1574" w:type="dxa"/>
          </w:tcPr>
          <w:p w14:paraId="24F5F60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hint="eastAsia"/>
                <w:color w:val="000000"/>
                <w:szCs w:val="21"/>
              </w:rPr>
              <w:t>3029</w:t>
            </w:r>
          </w:p>
        </w:tc>
        <w:tc>
          <w:tcPr>
            <w:tcW w:w="1701" w:type="dxa"/>
          </w:tcPr>
          <w:p w14:paraId="0AEB96C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100</w:t>
            </w:r>
          </w:p>
        </w:tc>
      </w:tr>
    </w:tbl>
    <w:p w14:paraId="33A43327"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HCs: represent the all structures of the HC surface involved in the solvation process.</w:t>
      </w:r>
    </w:p>
    <w:p w14:paraId="3D4B3BB4"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sz w:val="24"/>
          <w:szCs w:val="32"/>
        </w:rPr>
        <w:br w:type="page"/>
      </w:r>
    </w:p>
    <w:p w14:paraId="0A3E4EBF"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lastRenderedPageBreak/>
        <w:t>Table S2</w:t>
      </w:r>
      <w:r>
        <w:rPr>
          <w:rFonts w:ascii="Times New Roman" w:hAnsi="Times New Roman" w:cs="Times New Roman" w:hint="eastAsia"/>
          <w:sz w:val="24"/>
          <w:szCs w:val="32"/>
        </w:rPr>
        <w:t xml:space="preserve"> The ratios of different solvation </w:t>
      </w:r>
      <w:r>
        <w:rPr>
          <w:rFonts w:ascii="Times New Roman" w:hAnsi="Times New Roman" w:cs="Times New Roman"/>
          <w:sz w:val="24"/>
          <w:szCs w:val="32"/>
        </w:rPr>
        <w:t>structures</w:t>
      </w:r>
      <w:r>
        <w:rPr>
          <w:rFonts w:ascii="Times New Roman" w:hAnsi="Times New Roman" w:cs="Times New Roman" w:hint="eastAsia"/>
          <w:sz w:val="24"/>
          <w:szCs w:val="32"/>
        </w:rPr>
        <w:t xml:space="preserve"> in the N-HC</w:t>
      </w:r>
    </w:p>
    <w:tbl>
      <w:tblPr>
        <w:tblStyle w:val="a8"/>
        <w:tblW w:w="0" w:type="auto"/>
        <w:jc w:val="center"/>
        <w:tblLook w:val="04A0" w:firstRow="1" w:lastRow="0" w:firstColumn="1" w:lastColumn="0" w:noHBand="0" w:noVBand="1"/>
      </w:tblPr>
      <w:tblGrid>
        <w:gridCol w:w="2816"/>
        <w:gridCol w:w="1432"/>
        <w:gridCol w:w="1984"/>
      </w:tblGrid>
      <w:tr w:rsidR="0091153E" w:rsidRPr="00AA36A9" w14:paraId="499A9C7D" w14:textId="77777777" w:rsidTr="00AA36A9">
        <w:trPr>
          <w:jc w:val="center"/>
        </w:trPr>
        <w:tc>
          <w:tcPr>
            <w:tcW w:w="2816" w:type="dxa"/>
          </w:tcPr>
          <w:p w14:paraId="135FAD83"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Solvation structures</w:t>
            </w:r>
          </w:p>
        </w:tc>
        <w:tc>
          <w:tcPr>
            <w:tcW w:w="1432" w:type="dxa"/>
          </w:tcPr>
          <w:p w14:paraId="58902FF0" w14:textId="77777777" w:rsidR="0091153E" w:rsidRPr="00AA36A9" w:rsidRDefault="00572CD1" w:rsidP="00AA36A9">
            <w:pPr>
              <w:jc w:val="left"/>
              <w:rPr>
                <w:rFonts w:ascii="Times New Roman" w:hAnsi="Times New Roman" w:cs="Times New Roman"/>
                <w:szCs w:val="21"/>
              </w:rPr>
            </w:pPr>
            <w:r w:rsidRPr="00AA36A9">
              <w:rPr>
                <w:rFonts w:ascii="Times New Roman" w:hAnsi="Times New Roman" w:cs="Times New Roman" w:hint="eastAsia"/>
                <w:szCs w:val="21"/>
              </w:rPr>
              <w:t>Quantity</w:t>
            </w:r>
          </w:p>
        </w:tc>
        <w:tc>
          <w:tcPr>
            <w:tcW w:w="1984" w:type="dxa"/>
          </w:tcPr>
          <w:p w14:paraId="2E8BF09E" w14:textId="77777777" w:rsidR="0091153E" w:rsidRPr="00AA36A9" w:rsidRDefault="00572CD1" w:rsidP="00AA36A9">
            <w:pPr>
              <w:jc w:val="left"/>
              <w:rPr>
                <w:rFonts w:ascii="Times New Roman" w:hAnsi="Times New Roman" w:cs="Times New Roman"/>
                <w:szCs w:val="21"/>
              </w:rPr>
            </w:pPr>
            <w:r w:rsidRPr="00AA36A9">
              <w:rPr>
                <w:rFonts w:ascii="Times New Roman" w:hAnsi="Times New Roman" w:cs="Times New Roman" w:hint="eastAsia"/>
                <w:szCs w:val="21"/>
              </w:rPr>
              <w:t>Ratios (%)</w:t>
            </w:r>
          </w:p>
        </w:tc>
      </w:tr>
      <w:tr w:rsidR="0091153E" w:rsidRPr="00AA36A9" w14:paraId="77311BD7" w14:textId="77777777" w:rsidTr="00AA36A9">
        <w:trPr>
          <w:trHeight w:val="314"/>
          <w:jc w:val="center"/>
        </w:trPr>
        <w:tc>
          <w:tcPr>
            <w:tcW w:w="2816" w:type="dxa"/>
          </w:tcPr>
          <w:p w14:paraId="4B723F00"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78E7C9CC"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636</w:t>
            </w:r>
          </w:p>
        </w:tc>
        <w:tc>
          <w:tcPr>
            <w:tcW w:w="1984" w:type="dxa"/>
          </w:tcPr>
          <w:p w14:paraId="6F359F6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21.03</w:t>
            </w:r>
          </w:p>
        </w:tc>
      </w:tr>
      <w:tr w:rsidR="0091153E" w:rsidRPr="00AA36A9" w14:paraId="58CF956D" w14:textId="77777777" w:rsidTr="00AA36A9">
        <w:trPr>
          <w:jc w:val="center"/>
        </w:trPr>
        <w:tc>
          <w:tcPr>
            <w:tcW w:w="2816" w:type="dxa"/>
          </w:tcPr>
          <w:p w14:paraId="3205F6D3"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Na(</w:t>
            </w:r>
            <w:proofErr w:type="gramStart"/>
            <w:r w:rsidRPr="00AA36A9">
              <w:rPr>
                <w:rFonts w:ascii="Times New Roman" w:hAnsi="Times New Roman" w:cs="Times New Roman"/>
                <w:color w:val="000000"/>
                <w:szCs w:val="21"/>
              </w:rPr>
              <w:t>1)PF</w:t>
            </w:r>
            <w:proofErr w:type="gramEnd"/>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29DACFE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420</w:t>
            </w:r>
          </w:p>
        </w:tc>
        <w:tc>
          <w:tcPr>
            <w:tcW w:w="1984" w:type="dxa"/>
          </w:tcPr>
          <w:p w14:paraId="4A667CD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13.89</w:t>
            </w:r>
          </w:p>
        </w:tc>
      </w:tr>
      <w:tr w:rsidR="0091153E" w:rsidRPr="00AA36A9" w14:paraId="18CC4D1C" w14:textId="77777777" w:rsidTr="00AA36A9">
        <w:trPr>
          <w:jc w:val="center"/>
        </w:trPr>
        <w:tc>
          <w:tcPr>
            <w:tcW w:w="2816" w:type="dxa"/>
          </w:tcPr>
          <w:p w14:paraId="2EA44A38"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6FC0151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398</w:t>
            </w:r>
          </w:p>
        </w:tc>
        <w:tc>
          <w:tcPr>
            <w:tcW w:w="1984" w:type="dxa"/>
          </w:tcPr>
          <w:p w14:paraId="36F60FE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13.16</w:t>
            </w:r>
          </w:p>
        </w:tc>
      </w:tr>
      <w:tr w:rsidR="0091153E" w:rsidRPr="00AA36A9" w14:paraId="416CD496" w14:textId="77777777" w:rsidTr="00AA36A9">
        <w:trPr>
          <w:jc w:val="center"/>
        </w:trPr>
        <w:tc>
          <w:tcPr>
            <w:tcW w:w="2816" w:type="dxa"/>
          </w:tcPr>
          <w:p w14:paraId="70B6F63F"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3)Na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3611CF3D"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363</w:t>
            </w:r>
          </w:p>
        </w:tc>
        <w:tc>
          <w:tcPr>
            <w:tcW w:w="1984" w:type="dxa"/>
          </w:tcPr>
          <w:p w14:paraId="644836D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12</w:t>
            </w:r>
          </w:p>
        </w:tc>
      </w:tr>
      <w:tr w:rsidR="0091153E" w:rsidRPr="00AA36A9" w14:paraId="1555B4B6" w14:textId="77777777" w:rsidTr="00AA36A9">
        <w:trPr>
          <w:jc w:val="center"/>
        </w:trPr>
        <w:tc>
          <w:tcPr>
            <w:tcW w:w="2816" w:type="dxa"/>
          </w:tcPr>
          <w:p w14:paraId="07244959"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(1)Na(1)</w:t>
            </w:r>
          </w:p>
        </w:tc>
        <w:tc>
          <w:tcPr>
            <w:tcW w:w="1432" w:type="dxa"/>
          </w:tcPr>
          <w:p w14:paraId="161EA06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248</w:t>
            </w:r>
          </w:p>
        </w:tc>
        <w:tc>
          <w:tcPr>
            <w:tcW w:w="1984" w:type="dxa"/>
          </w:tcPr>
          <w:p w14:paraId="2FFCEE7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8.2</w:t>
            </w:r>
          </w:p>
        </w:tc>
      </w:tr>
      <w:tr w:rsidR="0091153E" w:rsidRPr="00AA36A9" w14:paraId="4A6E8EC2" w14:textId="77777777" w:rsidTr="00AA36A9">
        <w:trPr>
          <w:jc w:val="center"/>
        </w:trPr>
        <w:tc>
          <w:tcPr>
            <w:tcW w:w="2816" w:type="dxa"/>
          </w:tcPr>
          <w:p w14:paraId="14025D4C"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(1)Na(1)PF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39C1E269"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162</w:t>
            </w:r>
          </w:p>
        </w:tc>
        <w:tc>
          <w:tcPr>
            <w:tcW w:w="1984" w:type="dxa"/>
          </w:tcPr>
          <w:p w14:paraId="5E1799A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5.36</w:t>
            </w:r>
          </w:p>
        </w:tc>
      </w:tr>
      <w:tr w:rsidR="0091153E" w:rsidRPr="00AA36A9" w14:paraId="30C50F2F" w14:textId="77777777" w:rsidTr="00AA36A9">
        <w:trPr>
          <w:jc w:val="center"/>
        </w:trPr>
        <w:tc>
          <w:tcPr>
            <w:tcW w:w="2816" w:type="dxa"/>
          </w:tcPr>
          <w:p w14:paraId="0E678252"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w:t>
            </w:r>
          </w:p>
        </w:tc>
        <w:tc>
          <w:tcPr>
            <w:tcW w:w="1432" w:type="dxa"/>
          </w:tcPr>
          <w:p w14:paraId="33FF2F19"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135</w:t>
            </w:r>
          </w:p>
        </w:tc>
        <w:tc>
          <w:tcPr>
            <w:tcW w:w="1984" w:type="dxa"/>
          </w:tcPr>
          <w:p w14:paraId="5FBEAB78"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4.46</w:t>
            </w:r>
          </w:p>
        </w:tc>
      </w:tr>
      <w:tr w:rsidR="0091153E" w:rsidRPr="00AA36A9" w14:paraId="1B24DD0E" w14:textId="77777777" w:rsidTr="00AA36A9">
        <w:trPr>
          <w:jc w:val="center"/>
        </w:trPr>
        <w:tc>
          <w:tcPr>
            <w:tcW w:w="2816" w:type="dxa"/>
          </w:tcPr>
          <w:p w14:paraId="12E449D4" w14:textId="77777777" w:rsidR="0091153E" w:rsidRPr="00AA36A9" w:rsidRDefault="00572CD1" w:rsidP="00AA36A9">
            <w:pPr>
              <w:jc w:val="left"/>
              <w:rPr>
                <w:rFonts w:ascii="Times New Roman" w:hAnsi="Times New Roman" w:cs="Times New Roman"/>
                <w:color w:val="000000"/>
                <w:szCs w:val="21"/>
              </w:rPr>
            </w:pPr>
            <w:proofErr w:type="gramStart"/>
            <w:r w:rsidRPr="00AA36A9">
              <w:rPr>
                <w:rFonts w:ascii="Times New Roman" w:hAnsi="Times New Roman" w:cs="Times New Roman"/>
                <w:color w:val="000000"/>
                <w:szCs w:val="21"/>
              </w:rPr>
              <w:t>Na(</w:t>
            </w:r>
            <w:proofErr w:type="gramEnd"/>
            <w:r w:rsidRPr="00AA36A9">
              <w:rPr>
                <w:rFonts w:ascii="Times New Roman" w:hAnsi="Times New Roman" w:cs="Times New Roman"/>
                <w:color w:val="000000"/>
                <w:szCs w:val="21"/>
              </w:rPr>
              <w:t>1)</w:t>
            </w:r>
          </w:p>
        </w:tc>
        <w:tc>
          <w:tcPr>
            <w:tcW w:w="1432" w:type="dxa"/>
          </w:tcPr>
          <w:p w14:paraId="5AF115F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120</w:t>
            </w:r>
          </w:p>
        </w:tc>
        <w:tc>
          <w:tcPr>
            <w:tcW w:w="1984" w:type="dxa"/>
          </w:tcPr>
          <w:p w14:paraId="6DE5922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3.97</w:t>
            </w:r>
          </w:p>
        </w:tc>
      </w:tr>
      <w:tr w:rsidR="0091153E" w:rsidRPr="00AA36A9" w14:paraId="2D4F5BCD" w14:textId="77777777" w:rsidTr="00AA36A9">
        <w:trPr>
          <w:jc w:val="center"/>
        </w:trPr>
        <w:tc>
          <w:tcPr>
            <w:tcW w:w="2816" w:type="dxa"/>
          </w:tcPr>
          <w:p w14:paraId="7041115D"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2)Na</w:t>
            </w:r>
            <w:proofErr w:type="gramEnd"/>
            <w:r w:rsidRPr="00AA36A9">
              <w:rPr>
                <w:rFonts w:ascii="Times New Roman" w:hAnsi="Times New Roman" w:cs="Times New Roman"/>
                <w:color w:val="000000"/>
                <w:szCs w:val="21"/>
              </w:rPr>
              <w:t>(1)</w:t>
            </w:r>
          </w:p>
        </w:tc>
        <w:tc>
          <w:tcPr>
            <w:tcW w:w="1432" w:type="dxa"/>
          </w:tcPr>
          <w:p w14:paraId="0B440E3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120</w:t>
            </w:r>
          </w:p>
        </w:tc>
        <w:tc>
          <w:tcPr>
            <w:tcW w:w="1984" w:type="dxa"/>
          </w:tcPr>
          <w:p w14:paraId="4CE2A13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3.97</w:t>
            </w:r>
          </w:p>
        </w:tc>
      </w:tr>
      <w:tr w:rsidR="0091153E" w:rsidRPr="00AA36A9" w14:paraId="224D146A" w14:textId="77777777" w:rsidTr="00AA36A9">
        <w:trPr>
          <w:jc w:val="center"/>
        </w:trPr>
        <w:tc>
          <w:tcPr>
            <w:tcW w:w="2816" w:type="dxa"/>
          </w:tcPr>
          <w:p w14:paraId="58819060"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r w:rsidRPr="00AA36A9">
              <w:rPr>
                <w:rFonts w:ascii="Times New Roman" w:hAnsi="Times New Roman" w:cs="Times New Roman"/>
                <w:color w:val="000000"/>
                <w:szCs w:val="21"/>
              </w:rPr>
              <w:t>(</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w:t>
            </w:r>
          </w:p>
        </w:tc>
        <w:tc>
          <w:tcPr>
            <w:tcW w:w="1432" w:type="dxa"/>
          </w:tcPr>
          <w:p w14:paraId="7D8CA8F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102</w:t>
            </w:r>
          </w:p>
        </w:tc>
        <w:tc>
          <w:tcPr>
            <w:tcW w:w="1984" w:type="dxa"/>
          </w:tcPr>
          <w:p w14:paraId="183AC96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3.37</w:t>
            </w:r>
          </w:p>
        </w:tc>
      </w:tr>
      <w:tr w:rsidR="0091153E" w:rsidRPr="00AA36A9" w14:paraId="58245ECB" w14:textId="77777777" w:rsidTr="00AA36A9">
        <w:trPr>
          <w:jc w:val="center"/>
        </w:trPr>
        <w:tc>
          <w:tcPr>
            <w:tcW w:w="2816" w:type="dxa"/>
          </w:tcPr>
          <w:p w14:paraId="0214EF7E"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Na(</w:t>
            </w:r>
            <w:proofErr w:type="gramStart"/>
            <w:r w:rsidRPr="00AA36A9">
              <w:rPr>
                <w:rFonts w:ascii="Times New Roman" w:hAnsi="Times New Roman" w:cs="Times New Roman"/>
                <w:color w:val="000000"/>
                <w:szCs w:val="21"/>
              </w:rPr>
              <w:t>1)PF</w:t>
            </w:r>
            <w:proofErr w:type="gramEnd"/>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(2)</w:t>
            </w:r>
          </w:p>
        </w:tc>
        <w:tc>
          <w:tcPr>
            <w:tcW w:w="1432" w:type="dxa"/>
          </w:tcPr>
          <w:p w14:paraId="78346519"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101</w:t>
            </w:r>
          </w:p>
        </w:tc>
        <w:tc>
          <w:tcPr>
            <w:tcW w:w="1984" w:type="dxa"/>
          </w:tcPr>
          <w:p w14:paraId="0D17765C"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3.34</w:t>
            </w:r>
          </w:p>
        </w:tc>
      </w:tr>
      <w:tr w:rsidR="0091153E" w:rsidRPr="00AA36A9" w14:paraId="6F00CDA8" w14:textId="77777777" w:rsidTr="00AA36A9">
        <w:trPr>
          <w:jc w:val="center"/>
        </w:trPr>
        <w:tc>
          <w:tcPr>
            <w:tcW w:w="2816" w:type="dxa"/>
          </w:tcPr>
          <w:p w14:paraId="06557481"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r w:rsidRPr="00AA36A9">
              <w:rPr>
                <w:rFonts w:ascii="Times New Roman" w:hAnsi="Times New Roman" w:cs="Times New Roman"/>
                <w:color w:val="000000"/>
                <w:szCs w:val="21"/>
              </w:rPr>
              <w:t>(</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17633BC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100</w:t>
            </w:r>
          </w:p>
        </w:tc>
        <w:tc>
          <w:tcPr>
            <w:tcW w:w="1984" w:type="dxa"/>
          </w:tcPr>
          <w:p w14:paraId="54F8FCA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3.31</w:t>
            </w:r>
          </w:p>
        </w:tc>
      </w:tr>
      <w:tr w:rsidR="0091153E" w:rsidRPr="00AA36A9" w14:paraId="4CFB8057" w14:textId="77777777" w:rsidTr="00AA36A9">
        <w:trPr>
          <w:jc w:val="center"/>
        </w:trPr>
        <w:tc>
          <w:tcPr>
            <w:tcW w:w="2816" w:type="dxa"/>
          </w:tcPr>
          <w:p w14:paraId="0CDE9B13"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3)Na</w:t>
            </w:r>
            <w:proofErr w:type="gramEnd"/>
            <w:r w:rsidRPr="00AA36A9">
              <w:rPr>
                <w:rFonts w:ascii="Times New Roman" w:hAnsi="Times New Roman" w:cs="Times New Roman"/>
                <w:color w:val="000000"/>
                <w:szCs w:val="21"/>
              </w:rPr>
              <w:t>(1)</w:t>
            </w:r>
          </w:p>
        </w:tc>
        <w:tc>
          <w:tcPr>
            <w:tcW w:w="1432" w:type="dxa"/>
          </w:tcPr>
          <w:p w14:paraId="52EFD0E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80</w:t>
            </w:r>
          </w:p>
        </w:tc>
        <w:tc>
          <w:tcPr>
            <w:tcW w:w="1984" w:type="dxa"/>
          </w:tcPr>
          <w:p w14:paraId="552D7C0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2.65</w:t>
            </w:r>
          </w:p>
        </w:tc>
      </w:tr>
      <w:tr w:rsidR="0091153E" w:rsidRPr="00AA36A9" w14:paraId="1D8A2F3F" w14:textId="77777777" w:rsidTr="00AA36A9">
        <w:trPr>
          <w:jc w:val="center"/>
        </w:trPr>
        <w:tc>
          <w:tcPr>
            <w:tcW w:w="2816" w:type="dxa"/>
          </w:tcPr>
          <w:p w14:paraId="6777701B"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(1)Na(1)PF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432" w:type="dxa"/>
          </w:tcPr>
          <w:p w14:paraId="6C14A83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39</w:t>
            </w:r>
          </w:p>
        </w:tc>
        <w:tc>
          <w:tcPr>
            <w:tcW w:w="1984" w:type="dxa"/>
          </w:tcPr>
          <w:p w14:paraId="6F86B2E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1.29</w:t>
            </w:r>
          </w:p>
        </w:tc>
      </w:tr>
      <w:tr w:rsidR="0091153E" w:rsidRPr="00AA36A9" w14:paraId="4752AAB4" w14:textId="77777777" w:rsidTr="00AA36A9">
        <w:trPr>
          <w:jc w:val="center"/>
        </w:trPr>
        <w:tc>
          <w:tcPr>
            <w:tcW w:w="2816" w:type="dxa"/>
          </w:tcPr>
          <w:p w14:paraId="594349F2"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hint="eastAsia"/>
                <w:color w:val="000000"/>
                <w:szCs w:val="21"/>
              </w:rPr>
              <w:t>Total</w:t>
            </w:r>
          </w:p>
        </w:tc>
        <w:tc>
          <w:tcPr>
            <w:tcW w:w="1432" w:type="dxa"/>
          </w:tcPr>
          <w:p w14:paraId="05789C6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3024</w:t>
            </w:r>
          </w:p>
        </w:tc>
        <w:tc>
          <w:tcPr>
            <w:tcW w:w="1984" w:type="dxa"/>
          </w:tcPr>
          <w:p w14:paraId="7F1442C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100</w:t>
            </w:r>
          </w:p>
        </w:tc>
      </w:tr>
    </w:tbl>
    <w:p w14:paraId="3E8552E6" w14:textId="0ACF293F" w:rsidR="0091153E" w:rsidRDefault="0091153E" w:rsidP="00AA36A9">
      <w:pPr>
        <w:rPr>
          <w:rFonts w:ascii="Times New Roman" w:hAnsi="Times New Roman" w:cs="Times New Roman"/>
          <w:sz w:val="24"/>
          <w:szCs w:val="32"/>
        </w:rPr>
      </w:pPr>
    </w:p>
    <w:p w14:paraId="1BCA26A3"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Table S3</w:t>
      </w:r>
      <w:r>
        <w:rPr>
          <w:rFonts w:ascii="Times New Roman" w:hAnsi="Times New Roman" w:cs="Times New Roman" w:hint="eastAsia"/>
          <w:sz w:val="24"/>
          <w:szCs w:val="32"/>
        </w:rPr>
        <w:t xml:space="preserve"> The ratios of different solvation </w:t>
      </w:r>
      <w:r>
        <w:rPr>
          <w:rFonts w:ascii="Times New Roman" w:hAnsi="Times New Roman" w:cs="Times New Roman"/>
          <w:sz w:val="24"/>
          <w:szCs w:val="32"/>
        </w:rPr>
        <w:t>structures</w:t>
      </w:r>
      <w:r>
        <w:rPr>
          <w:rFonts w:ascii="Times New Roman" w:hAnsi="Times New Roman" w:cs="Times New Roman" w:hint="eastAsia"/>
          <w:sz w:val="24"/>
          <w:szCs w:val="32"/>
        </w:rPr>
        <w:t xml:space="preserve"> in the N/O-HC</w:t>
      </w:r>
    </w:p>
    <w:tbl>
      <w:tblPr>
        <w:tblStyle w:val="a8"/>
        <w:tblW w:w="0" w:type="auto"/>
        <w:jc w:val="center"/>
        <w:tblLook w:val="04A0" w:firstRow="1" w:lastRow="0" w:firstColumn="1" w:lastColumn="0" w:noHBand="0" w:noVBand="1"/>
      </w:tblPr>
      <w:tblGrid>
        <w:gridCol w:w="2818"/>
        <w:gridCol w:w="1713"/>
        <w:gridCol w:w="1985"/>
      </w:tblGrid>
      <w:tr w:rsidR="0091153E" w:rsidRPr="00AA36A9" w14:paraId="1AB88082" w14:textId="77777777" w:rsidTr="00AA36A9">
        <w:trPr>
          <w:jc w:val="center"/>
        </w:trPr>
        <w:tc>
          <w:tcPr>
            <w:tcW w:w="2818" w:type="dxa"/>
          </w:tcPr>
          <w:p w14:paraId="3538EFF7"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Solvation structures</w:t>
            </w:r>
          </w:p>
        </w:tc>
        <w:tc>
          <w:tcPr>
            <w:tcW w:w="1713" w:type="dxa"/>
          </w:tcPr>
          <w:p w14:paraId="645AABC6"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Quantity</w:t>
            </w:r>
          </w:p>
        </w:tc>
        <w:tc>
          <w:tcPr>
            <w:tcW w:w="1985" w:type="dxa"/>
          </w:tcPr>
          <w:p w14:paraId="057CAAFE" w14:textId="77777777" w:rsidR="0091153E" w:rsidRPr="00AA36A9" w:rsidRDefault="00572CD1" w:rsidP="00AA36A9">
            <w:pPr>
              <w:rPr>
                <w:rFonts w:ascii="Times New Roman" w:hAnsi="Times New Roman" w:cs="Times New Roman"/>
                <w:szCs w:val="21"/>
              </w:rPr>
            </w:pPr>
            <w:r w:rsidRPr="00AA36A9">
              <w:rPr>
                <w:rFonts w:ascii="Times New Roman" w:hAnsi="Times New Roman" w:cs="Times New Roman" w:hint="eastAsia"/>
                <w:szCs w:val="21"/>
              </w:rPr>
              <w:t>Ratios (%)</w:t>
            </w:r>
          </w:p>
        </w:tc>
      </w:tr>
      <w:tr w:rsidR="0091153E" w:rsidRPr="00AA36A9" w14:paraId="76CEDCC4" w14:textId="77777777" w:rsidTr="00AA36A9">
        <w:trPr>
          <w:trHeight w:val="314"/>
          <w:jc w:val="center"/>
        </w:trPr>
        <w:tc>
          <w:tcPr>
            <w:tcW w:w="2818" w:type="dxa"/>
          </w:tcPr>
          <w:p w14:paraId="3326B17A"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713" w:type="dxa"/>
          </w:tcPr>
          <w:p w14:paraId="6E735C4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389</w:t>
            </w:r>
          </w:p>
        </w:tc>
        <w:tc>
          <w:tcPr>
            <w:tcW w:w="1985" w:type="dxa"/>
          </w:tcPr>
          <w:p w14:paraId="5AA7EA28"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12.85</w:t>
            </w:r>
          </w:p>
        </w:tc>
      </w:tr>
      <w:tr w:rsidR="0091153E" w:rsidRPr="00AA36A9" w14:paraId="6D1B6EB7" w14:textId="77777777" w:rsidTr="00AA36A9">
        <w:trPr>
          <w:jc w:val="center"/>
        </w:trPr>
        <w:tc>
          <w:tcPr>
            <w:tcW w:w="2818" w:type="dxa"/>
          </w:tcPr>
          <w:p w14:paraId="78F83C0B"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w:t>
            </w:r>
            <w:r w:rsidRPr="00AA36A9">
              <w:rPr>
                <w:rFonts w:ascii="Times New Roman" w:hAnsi="Times New Roman" w:cs="Times New Roman" w:hint="eastAsia"/>
                <w:color w:val="000000"/>
                <w:szCs w:val="21"/>
              </w:rPr>
              <w:t>HCs</w:t>
            </w:r>
            <w:proofErr w:type="gramEnd"/>
            <w:r w:rsidRPr="00AA36A9">
              <w:rPr>
                <w:rFonts w:ascii="Times New Roman" w:hAnsi="Times New Roman" w:cs="Times New Roman"/>
                <w:color w:val="000000"/>
                <w:szCs w:val="21"/>
              </w:rPr>
              <w:t>(1)Na(1)</w:t>
            </w:r>
          </w:p>
        </w:tc>
        <w:tc>
          <w:tcPr>
            <w:tcW w:w="1713" w:type="dxa"/>
          </w:tcPr>
          <w:p w14:paraId="6624611D"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353</w:t>
            </w:r>
          </w:p>
        </w:tc>
        <w:tc>
          <w:tcPr>
            <w:tcW w:w="1985" w:type="dxa"/>
          </w:tcPr>
          <w:p w14:paraId="1CAE7DC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11.66</w:t>
            </w:r>
          </w:p>
        </w:tc>
      </w:tr>
      <w:tr w:rsidR="0091153E" w:rsidRPr="00AA36A9" w14:paraId="52DC28CE" w14:textId="77777777" w:rsidTr="00AA36A9">
        <w:trPr>
          <w:jc w:val="center"/>
        </w:trPr>
        <w:tc>
          <w:tcPr>
            <w:tcW w:w="2818" w:type="dxa"/>
          </w:tcPr>
          <w:p w14:paraId="50734A41"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713" w:type="dxa"/>
          </w:tcPr>
          <w:p w14:paraId="71F48F7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350</w:t>
            </w:r>
          </w:p>
        </w:tc>
        <w:tc>
          <w:tcPr>
            <w:tcW w:w="1985" w:type="dxa"/>
          </w:tcPr>
          <w:p w14:paraId="4E3142C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11.56</w:t>
            </w:r>
          </w:p>
        </w:tc>
      </w:tr>
      <w:tr w:rsidR="0091153E" w:rsidRPr="00AA36A9" w14:paraId="5279D1FC" w14:textId="77777777" w:rsidTr="00AA36A9">
        <w:trPr>
          <w:jc w:val="center"/>
        </w:trPr>
        <w:tc>
          <w:tcPr>
            <w:tcW w:w="2818" w:type="dxa"/>
          </w:tcPr>
          <w:p w14:paraId="6316567A"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(2)</w:t>
            </w:r>
          </w:p>
        </w:tc>
        <w:tc>
          <w:tcPr>
            <w:tcW w:w="1713" w:type="dxa"/>
          </w:tcPr>
          <w:p w14:paraId="6B0078E2"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349</w:t>
            </w:r>
          </w:p>
        </w:tc>
        <w:tc>
          <w:tcPr>
            <w:tcW w:w="1985" w:type="dxa"/>
          </w:tcPr>
          <w:p w14:paraId="0C2A6BE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11.53</w:t>
            </w:r>
          </w:p>
        </w:tc>
      </w:tr>
      <w:tr w:rsidR="0091153E" w:rsidRPr="00AA36A9" w14:paraId="370A6F39" w14:textId="77777777" w:rsidTr="00AA36A9">
        <w:trPr>
          <w:jc w:val="center"/>
        </w:trPr>
        <w:tc>
          <w:tcPr>
            <w:tcW w:w="2818" w:type="dxa"/>
          </w:tcPr>
          <w:p w14:paraId="26798751"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3)</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(1)Na(1)</w:t>
            </w:r>
          </w:p>
        </w:tc>
        <w:tc>
          <w:tcPr>
            <w:tcW w:w="1713" w:type="dxa"/>
          </w:tcPr>
          <w:p w14:paraId="1F48EEF1"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309</w:t>
            </w:r>
          </w:p>
        </w:tc>
        <w:tc>
          <w:tcPr>
            <w:tcW w:w="1985" w:type="dxa"/>
          </w:tcPr>
          <w:p w14:paraId="4C035616"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10.2</w:t>
            </w:r>
          </w:p>
        </w:tc>
      </w:tr>
      <w:tr w:rsidR="0091153E" w:rsidRPr="00AA36A9" w14:paraId="0A9A62AF" w14:textId="77777777" w:rsidTr="00AA36A9">
        <w:trPr>
          <w:jc w:val="center"/>
        </w:trPr>
        <w:tc>
          <w:tcPr>
            <w:tcW w:w="2818" w:type="dxa"/>
          </w:tcPr>
          <w:p w14:paraId="2659A065"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w:t>
            </w:r>
          </w:p>
        </w:tc>
        <w:tc>
          <w:tcPr>
            <w:tcW w:w="1713" w:type="dxa"/>
          </w:tcPr>
          <w:p w14:paraId="576B0F7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209</w:t>
            </w:r>
          </w:p>
        </w:tc>
        <w:tc>
          <w:tcPr>
            <w:tcW w:w="1985" w:type="dxa"/>
          </w:tcPr>
          <w:p w14:paraId="413E359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6.9</w:t>
            </w:r>
          </w:p>
        </w:tc>
      </w:tr>
      <w:tr w:rsidR="0091153E" w:rsidRPr="00AA36A9" w14:paraId="4704B6A7" w14:textId="77777777" w:rsidTr="00AA36A9">
        <w:trPr>
          <w:jc w:val="center"/>
        </w:trPr>
        <w:tc>
          <w:tcPr>
            <w:tcW w:w="2818" w:type="dxa"/>
          </w:tcPr>
          <w:p w14:paraId="5FC886F9"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(1)Na(1)</w:t>
            </w:r>
          </w:p>
        </w:tc>
        <w:tc>
          <w:tcPr>
            <w:tcW w:w="1713" w:type="dxa"/>
          </w:tcPr>
          <w:p w14:paraId="2AEEEF8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175</w:t>
            </w:r>
          </w:p>
        </w:tc>
        <w:tc>
          <w:tcPr>
            <w:tcW w:w="1985" w:type="dxa"/>
          </w:tcPr>
          <w:p w14:paraId="2B67C531"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5.78</w:t>
            </w:r>
          </w:p>
        </w:tc>
      </w:tr>
      <w:tr w:rsidR="0091153E" w:rsidRPr="00AA36A9" w14:paraId="6780978C" w14:textId="77777777" w:rsidTr="00AA36A9">
        <w:trPr>
          <w:jc w:val="center"/>
        </w:trPr>
        <w:tc>
          <w:tcPr>
            <w:tcW w:w="2818" w:type="dxa"/>
          </w:tcPr>
          <w:p w14:paraId="1ADFF3F2"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(1)Na(1)PF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713" w:type="dxa"/>
          </w:tcPr>
          <w:p w14:paraId="1C9E452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170</w:t>
            </w:r>
          </w:p>
        </w:tc>
        <w:tc>
          <w:tcPr>
            <w:tcW w:w="1985" w:type="dxa"/>
          </w:tcPr>
          <w:p w14:paraId="7ECF085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5.61</w:t>
            </w:r>
          </w:p>
        </w:tc>
      </w:tr>
      <w:tr w:rsidR="0091153E" w:rsidRPr="00AA36A9" w14:paraId="6C843E1D" w14:textId="77777777" w:rsidTr="00AA36A9">
        <w:trPr>
          <w:jc w:val="center"/>
        </w:trPr>
        <w:tc>
          <w:tcPr>
            <w:tcW w:w="2818" w:type="dxa"/>
          </w:tcPr>
          <w:p w14:paraId="4B42C5E0"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Na(</w:t>
            </w:r>
            <w:proofErr w:type="gramStart"/>
            <w:r w:rsidRPr="00AA36A9">
              <w:rPr>
                <w:rFonts w:ascii="Times New Roman" w:hAnsi="Times New Roman" w:cs="Times New Roman"/>
                <w:color w:val="000000"/>
                <w:szCs w:val="21"/>
              </w:rPr>
              <w:t>1)PF</w:t>
            </w:r>
            <w:proofErr w:type="gramEnd"/>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(2)</w:t>
            </w:r>
          </w:p>
        </w:tc>
        <w:tc>
          <w:tcPr>
            <w:tcW w:w="1713" w:type="dxa"/>
          </w:tcPr>
          <w:p w14:paraId="5BAE116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156</w:t>
            </w:r>
          </w:p>
        </w:tc>
        <w:tc>
          <w:tcPr>
            <w:tcW w:w="1985" w:type="dxa"/>
          </w:tcPr>
          <w:p w14:paraId="3FDF170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5.15</w:t>
            </w:r>
          </w:p>
        </w:tc>
      </w:tr>
      <w:tr w:rsidR="0091153E" w:rsidRPr="00AA36A9" w14:paraId="57872F38" w14:textId="77777777" w:rsidTr="00AA36A9">
        <w:trPr>
          <w:jc w:val="center"/>
        </w:trPr>
        <w:tc>
          <w:tcPr>
            <w:tcW w:w="2818" w:type="dxa"/>
          </w:tcPr>
          <w:p w14:paraId="284FCA0F" w14:textId="77777777" w:rsidR="0091153E" w:rsidRPr="00AA36A9" w:rsidRDefault="00572CD1" w:rsidP="00AA36A9">
            <w:pPr>
              <w:jc w:val="left"/>
              <w:rPr>
                <w:rFonts w:ascii="Times New Roman" w:hAnsi="Times New Roman" w:cs="Times New Roman"/>
                <w:color w:val="000000"/>
                <w:szCs w:val="21"/>
              </w:rPr>
            </w:pPr>
            <w:proofErr w:type="gramStart"/>
            <w:r w:rsidRPr="00AA36A9">
              <w:rPr>
                <w:rFonts w:ascii="Times New Roman" w:hAnsi="Times New Roman" w:cs="Times New Roman"/>
                <w:color w:val="000000"/>
                <w:szCs w:val="21"/>
              </w:rPr>
              <w:t>Na(</w:t>
            </w:r>
            <w:proofErr w:type="gramEnd"/>
            <w:r w:rsidRPr="00AA36A9">
              <w:rPr>
                <w:rFonts w:ascii="Times New Roman" w:hAnsi="Times New Roman" w:cs="Times New Roman"/>
                <w:color w:val="000000"/>
                <w:szCs w:val="21"/>
              </w:rPr>
              <w:t>1)</w:t>
            </w:r>
          </w:p>
        </w:tc>
        <w:tc>
          <w:tcPr>
            <w:tcW w:w="1713" w:type="dxa"/>
          </w:tcPr>
          <w:p w14:paraId="18076E1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110</w:t>
            </w:r>
          </w:p>
        </w:tc>
        <w:tc>
          <w:tcPr>
            <w:tcW w:w="1985" w:type="dxa"/>
          </w:tcPr>
          <w:p w14:paraId="7017AE50"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3.63</w:t>
            </w:r>
          </w:p>
        </w:tc>
      </w:tr>
      <w:tr w:rsidR="0091153E" w:rsidRPr="00AA36A9" w14:paraId="0334677F" w14:textId="77777777" w:rsidTr="00AA36A9">
        <w:trPr>
          <w:jc w:val="center"/>
        </w:trPr>
        <w:tc>
          <w:tcPr>
            <w:tcW w:w="2818" w:type="dxa"/>
          </w:tcPr>
          <w:p w14:paraId="782B506E"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Na(</w:t>
            </w:r>
            <w:proofErr w:type="gramStart"/>
            <w:r w:rsidRPr="00AA36A9">
              <w:rPr>
                <w:rFonts w:ascii="Times New Roman" w:hAnsi="Times New Roman" w:cs="Times New Roman"/>
                <w:color w:val="000000"/>
                <w:szCs w:val="21"/>
              </w:rPr>
              <w:t>1)PF</w:t>
            </w:r>
            <w:proofErr w:type="gramEnd"/>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713" w:type="dxa"/>
          </w:tcPr>
          <w:p w14:paraId="30B98B0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102</w:t>
            </w:r>
          </w:p>
        </w:tc>
        <w:tc>
          <w:tcPr>
            <w:tcW w:w="1985" w:type="dxa"/>
          </w:tcPr>
          <w:p w14:paraId="5917DADE"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3.37</w:t>
            </w:r>
          </w:p>
        </w:tc>
      </w:tr>
      <w:tr w:rsidR="0091153E" w:rsidRPr="00AA36A9" w14:paraId="46E0B251" w14:textId="77777777" w:rsidTr="00AA36A9">
        <w:trPr>
          <w:jc w:val="center"/>
        </w:trPr>
        <w:tc>
          <w:tcPr>
            <w:tcW w:w="2818" w:type="dxa"/>
          </w:tcPr>
          <w:p w14:paraId="0C731562"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3)Na</w:t>
            </w:r>
            <w:proofErr w:type="gramEnd"/>
            <w:r w:rsidRPr="00AA36A9">
              <w:rPr>
                <w:rFonts w:ascii="Times New Roman" w:hAnsi="Times New Roman" w:cs="Times New Roman"/>
                <w:color w:val="000000"/>
                <w:szCs w:val="21"/>
              </w:rPr>
              <w:t>(1)</w:t>
            </w:r>
          </w:p>
        </w:tc>
        <w:tc>
          <w:tcPr>
            <w:tcW w:w="1713" w:type="dxa"/>
          </w:tcPr>
          <w:p w14:paraId="3608047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95</w:t>
            </w:r>
          </w:p>
        </w:tc>
        <w:tc>
          <w:tcPr>
            <w:tcW w:w="1985" w:type="dxa"/>
          </w:tcPr>
          <w:p w14:paraId="6C9FBB48"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3.14</w:t>
            </w:r>
          </w:p>
        </w:tc>
      </w:tr>
      <w:tr w:rsidR="0091153E" w:rsidRPr="00AA36A9" w14:paraId="761CE265" w14:textId="77777777" w:rsidTr="00AA36A9">
        <w:trPr>
          <w:jc w:val="center"/>
        </w:trPr>
        <w:tc>
          <w:tcPr>
            <w:tcW w:w="2818" w:type="dxa"/>
          </w:tcPr>
          <w:p w14:paraId="35259C54"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w:t>
            </w:r>
            <w:r w:rsidRPr="00AA36A9">
              <w:rPr>
                <w:rFonts w:ascii="Times New Roman" w:hAnsi="Times New Roman" w:cs="Times New Roman" w:hint="eastAsia"/>
                <w:color w:val="000000"/>
                <w:szCs w:val="21"/>
              </w:rPr>
              <w:t>HCs</w:t>
            </w:r>
            <w:proofErr w:type="gramEnd"/>
            <w:r w:rsidRPr="00AA36A9">
              <w:rPr>
                <w:rFonts w:ascii="Times New Roman" w:hAnsi="Times New Roman" w:cs="Times New Roman"/>
                <w:color w:val="000000"/>
                <w:szCs w:val="21"/>
              </w:rPr>
              <w:t>(2)Na(1)</w:t>
            </w:r>
          </w:p>
        </w:tc>
        <w:tc>
          <w:tcPr>
            <w:tcW w:w="1713" w:type="dxa"/>
          </w:tcPr>
          <w:p w14:paraId="7EEB0041"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93</w:t>
            </w:r>
          </w:p>
        </w:tc>
        <w:tc>
          <w:tcPr>
            <w:tcW w:w="1985" w:type="dxa"/>
          </w:tcPr>
          <w:p w14:paraId="1875B13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3.07</w:t>
            </w:r>
          </w:p>
        </w:tc>
      </w:tr>
      <w:tr w:rsidR="0091153E" w:rsidRPr="00AA36A9" w14:paraId="6EE1EE5C" w14:textId="77777777" w:rsidTr="00AA36A9">
        <w:trPr>
          <w:jc w:val="center"/>
        </w:trPr>
        <w:tc>
          <w:tcPr>
            <w:tcW w:w="2818" w:type="dxa"/>
          </w:tcPr>
          <w:p w14:paraId="4D264536"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3)Na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713" w:type="dxa"/>
          </w:tcPr>
          <w:p w14:paraId="503A00A8"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68</w:t>
            </w:r>
          </w:p>
        </w:tc>
        <w:tc>
          <w:tcPr>
            <w:tcW w:w="1985" w:type="dxa"/>
          </w:tcPr>
          <w:p w14:paraId="5C38174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2.25</w:t>
            </w:r>
          </w:p>
        </w:tc>
      </w:tr>
      <w:tr w:rsidR="0091153E" w:rsidRPr="00AA36A9" w14:paraId="1C5631D6" w14:textId="77777777" w:rsidTr="00AA36A9">
        <w:trPr>
          <w:jc w:val="center"/>
        </w:trPr>
        <w:tc>
          <w:tcPr>
            <w:tcW w:w="2818" w:type="dxa"/>
          </w:tcPr>
          <w:p w14:paraId="6C822B04"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2)Na</w:t>
            </w:r>
            <w:proofErr w:type="gramEnd"/>
            <w:r w:rsidRPr="00AA36A9">
              <w:rPr>
                <w:rFonts w:ascii="Times New Roman" w:hAnsi="Times New Roman" w:cs="Times New Roman"/>
                <w:color w:val="000000"/>
                <w:szCs w:val="21"/>
              </w:rPr>
              <w:t>(1)</w:t>
            </w:r>
          </w:p>
        </w:tc>
        <w:tc>
          <w:tcPr>
            <w:tcW w:w="1713" w:type="dxa"/>
          </w:tcPr>
          <w:p w14:paraId="58B9325C"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59</w:t>
            </w:r>
          </w:p>
        </w:tc>
        <w:tc>
          <w:tcPr>
            <w:tcW w:w="1985" w:type="dxa"/>
          </w:tcPr>
          <w:p w14:paraId="53CDE1A4"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1.95</w:t>
            </w:r>
          </w:p>
        </w:tc>
      </w:tr>
      <w:tr w:rsidR="0091153E" w:rsidRPr="00AA36A9" w14:paraId="08D14696" w14:textId="77777777" w:rsidTr="00AA36A9">
        <w:trPr>
          <w:jc w:val="center"/>
        </w:trPr>
        <w:tc>
          <w:tcPr>
            <w:tcW w:w="0" w:type="auto"/>
          </w:tcPr>
          <w:p w14:paraId="31C2AFBE"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r w:rsidRPr="00AA36A9">
              <w:rPr>
                <w:rFonts w:ascii="Times New Roman" w:hAnsi="Times New Roman" w:cs="Times New Roman"/>
                <w:color w:val="000000"/>
                <w:szCs w:val="21"/>
              </w:rPr>
              <w:t>(</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(1)PF</w:t>
            </w:r>
            <w:r w:rsidRPr="00AA36A9">
              <w:rPr>
                <w:rFonts w:ascii="Times New Roman" w:hAnsi="Times New Roman" w:cs="Times New Roman"/>
                <w:color w:val="000000"/>
                <w:szCs w:val="21"/>
                <w:vertAlign w:val="subscript"/>
              </w:rPr>
              <w:t>6</w:t>
            </w:r>
            <w:r w:rsidRPr="00AA36A9">
              <w:rPr>
                <w:rFonts w:ascii="Times New Roman" w:hAnsi="Times New Roman" w:cs="Times New Roman"/>
                <w:color w:val="000000"/>
                <w:szCs w:val="21"/>
              </w:rPr>
              <w:t>(1)</w:t>
            </w:r>
          </w:p>
        </w:tc>
        <w:tc>
          <w:tcPr>
            <w:tcW w:w="1713" w:type="dxa"/>
          </w:tcPr>
          <w:p w14:paraId="14DCCD10"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32</w:t>
            </w:r>
          </w:p>
        </w:tc>
        <w:tc>
          <w:tcPr>
            <w:tcW w:w="1985" w:type="dxa"/>
          </w:tcPr>
          <w:p w14:paraId="75B3ABC3"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1.06</w:t>
            </w:r>
          </w:p>
        </w:tc>
      </w:tr>
      <w:tr w:rsidR="0091153E" w:rsidRPr="00AA36A9" w14:paraId="1ABE381C" w14:textId="77777777" w:rsidTr="00AA36A9">
        <w:trPr>
          <w:jc w:val="center"/>
        </w:trPr>
        <w:tc>
          <w:tcPr>
            <w:tcW w:w="0" w:type="auto"/>
          </w:tcPr>
          <w:p w14:paraId="5F8DADF3"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color w:val="000000"/>
                <w:szCs w:val="21"/>
              </w:rPr>
              <w:t>G2(</w:t>
            </w:r>
            <w:proofErr w:type="gramStart"/>
            <w:r w:rsidRPr="00AA36A9">
              <w:rPr>
                <w:rFonts w:ascii="Times New Roman" w:hAnsi="Times New Roman" w:cs="Times New Roman"/>
                <w:color w:val="000000"/>
                <w:szCs w:val="21"/>
              </w:rPr>
              <w:t>1)</w:t>
            </w: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proofErr w:type="gramEnd"/>
            <w:r w:rsidRPr="00AA36A9">
              <w:rPr>
                <w:rFonts w:ascii="Times New Roman" w:hAnsi="Times New Roman" w:cs="Times New Roman"/>
                <w:color w:val="000000"/>
                <w:szCs w:val="21"/>
              </w:rPr>
              <w:t>(2)Na(1)</w:t>
            </w:r>
          </w:p>
        </w:tc>
        <w:tc>
          <w:tcPr>
            <w:tcW w:w="1713" w:type="dxa"/>
          </w:tcPr>
          <w:p w14:paraId="59572BBA"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8</w:t>
            </w:r>
          </w:p>
        </w:tc>
        <w:tc>
          <w:tcPr>
            <w:tcW w:w="1985" w:type="dxa"/>
          </w:tcPr>
          <w:p w14:paraId="0035605B"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0.26</w:t>
            </w:r>
          </w:p>
        </w:tc>
      </w:tr>
      <w:tr w:rsidR="0091153E" w:rsidRPr="00AA36A9" w14:paraId="2B31094E" w14:textId="77777777" w:rsidTr="00AA36A9">
        <w:trPr>
          <w:jc w:val="center"/>
        </w:trPr>
        <w:tc>
          <w:tcPr>
            <w:tcW w:w="0" w:type="auto"/>
          </w:tcPr>
          <w:p w14:paraId="0E7B54BB"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hint="eastAsia"/>
                <w:color w:val="000000"/>
                <w:szCs w:val="21"/>
              </w:rPr>
              <w:t>HC</w:t>
            </w:r>
            <w:r w:rsidRPr="00AA36A9">
              <w:rPr>
                <w:rFonts w:ascii="Times New Roman" w:hAnsi="Times New Roman" w:cs="Times New Roman" w:hint="eastAsia"/>
                <w:color w:val="000000"/>
                <w:szCs w:val="21"/>
                <w:vertAlign w:val="subscript"/>
              </w:rPr>
              <w:t>s</w:t>
            </w:r>
            <w:r w:rsidRPr="00AA36A9">
              <w:rPr>
                <w:rFonts w:ascii="Times New Roman" w:hAnsi="Times New Roman" w:cs="Times New Roman"/>
                <w:color w:val="000000"/>
                <w:szCs w:val="21"/>
              </w:rPr>
              <w:t>(</w:t>
            </w:r>
            <w:proofErr w:type="gramStart"/>
            <w:r w:rsidRPr="00AA36A9">
              <w:rPr>
                <w:rFonts w:ascii="Times New Roman" w:hAnsi="Times New Roman" w:cs="Times New Roman"/>
                <w:color w:val="000000"/>
                <w:szCs w:val="21"/>
              </w:rPr>
              <w:t>1)Na</w:t>
            </w:r>
            <w:proofErr w:type="gramEnd"/>
            <w:r w:rsidRPr="00AA36A9">
              <w:rPr>
                <w:rFonts w:ascii="Times New Roman" w:hAnsi="Times New Roman" w:cs="Times New Roman"/>
                <w:color w:val="000000"/>
                <w:szCs w:val="21"/>
              </w:rPr>
              <w:t>(1)</w:t>
            </w:r>
          </w:p>
        </w:tc>
        <w:tc>
          <w:tcPr>
            <w:tcW w:w="1713" w:type="dxa"/>
          </w:tcPr>
          <w:p w14:paraId="2C6E4188"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w:t>
            </w:r>
          </w:p>
        </w:tc>
        <w:tc>
          <w:tcPr>
            <w:tcW w:w="1985" w:type="dxa"/>
          </w:tcPr>
          <w:p w14:paraId="1CD4CFB5"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0.03</w:t>
            </w:r>
          </w:p>
        </w:tc>
      </w:tr>
      <w:tr w:rsidR="0091153E" w:rsidRPr="00AA36A9" w14:paraId="197E9FFF" w14:textId="77777777" w:rsidTr="00AA36A9">
        <w:trPr>
          <w:jc w:val="center"/>
        </w:trPr>
        <w:tc>
          <w:tcPr>
            <w:tcW w:w="0" w:type="auto"/>
          </w:tcPr>
          <w:p w14:paraId="133EB1CE" w14:textId="77777777" w:rsidR="0091153E" w:rsidRPr="00AA36A9" w:rsidRDefault="00572CD1" w:rsidP="00AA36A9">
            <w:pPr>
              <w:jc w:val="left"/>
              <w:rPr>
                <w:rFonts w:ascii="Times New Roman" w:hAnsi="Times New Roman" w:cs="Times New Roman"/>
                <w:color w:val="000000"/>
                <w:szCs w:val="21"/>
              </w:rPr>
            </w:pPr>
            <w:r w:rsidRPr="00AA36A9">
              <w:rPr>
                <w:rFonts w:ascii="Times New Roman" w:hAnsi="Times New Roman" w:cs="Times New Roman" w:hint="eastAsia"/>
                <w:color w:val="000000"/>
                <w:szCs w:val="21"/>
              </w:rPr>
              <w:t>Total</w:t>
            </w:r>
          </w:p>
        </w:tc>
        <w:tc>
          <w:tcPr>
            <w:tcW w:w="1713" w:type="dxa"/>
          </w:tcPr>
          <w:p w14:paraId="6737F5B7"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3028</w:t>
            </w:r>
          </w:p>
        </w:tc>
        <w:tc>
          <w:tcPr>
            <w:tcW w:w="1985" w:type="dxa"/>
          </w:tcPr>
          <w:p w14:paraId="68DA4B10" w14:textId="77777777" w:rsidR="0091153E" w:rsidRPr="00AA36A9" w:rsidRDefault="00572CD1" w:rsidP="00AA36A9">
            <w:pPr>
              <w:jc w:val="right"/>
              <w:rPr>
                <w:rFonts w:ascii="Times New Roman" w:hAnsi="Times New Roman" w:cs="Times New Roman"/>
                <w:color w:val="000000"/>
                <w:szCs w:val="21"/>
              </w:rPr>
            </w:pPr>
            <w:r w:rsidRPr="00AA36A9">
              <w:rPr>
                <w:rFonts w:ascii="Times New Roman" w:hAnsi="Times New Roman" w:cs="Times New Roman"/>
                <w:color w:val="000000"/>
                <w:szCs w:val="21"/>
              </w:rPr>
              <w:t>100</w:t>
            </w:r>
          </w:p>
        </w:tc>
      </w:tr>
    </w:tbl>
    <w:p w14:paraId="2FA65A57" w14:textId="70974247" w:rsidR="0091153E" w:rsidRDefault="00572CD1" w:rsidP="00AA36A9">
      <w:pPr>
        <w:jc w:val="left"/>
        <w:rPr>
          <w:rFonts w:ascii="Times New Roman" w:hAnsi="Times New Roman" w:cs="Times New Roman"/>
          <w:szCs w:val="21"/>
        </w:rPr>
      </w:pPr>
      <w:r>
        <w:rPr>
          <w:rFonts w:ascii="Times New Roman" w:hAnsi="Times New Roman" w:cs="Times New Roman" w:hint="eastAsia"/>
          <w:b/>
          <w:bCs/>
          <w:sz w:val="24"/>
          <w:szCs w:val="32"/>
        </w:rPr>
        <w:t>Note to Table S1-S3:</w:t>
      </w:r>
      <w:r w:rsidRPr="00AA36A9">
        <w:rPr>
          <w:rFonts w:ascii="Times New Roman" w:hAnsi="Times New Roman" w:cs="Times New Roman" w:hint="eastAsia"/>
          <w:szCs w:val="21"/>
        </w:rPr>
        <w:t xml:space="preserve"> To gain deeper statistical insight into this interfacial reorganization, the population distribution of solvation structures was analyzed (Table S1-S3). The N-O co-functionalized surface exhibits a distinct solvation structure, which containing two PF</w:t>
      </w:r>
      <w:r w:rsidRPr="00AA36A9">
        <w:rPr>
          <w:rFonts w:ascii="Times New Roman" w:hAnsi="Times New Roman" w:cs="Times New Roman" w:hint="eastAsia"/>
          <w:szCs w:val="21"/>
          <w:vertAlign w:val="subscript"/>
        </w:rPr>
        <w:t>6</w:t>
      </w:r>
      <w:r w:rsidRPr="00AA36A9">
        <w:rPr>
          <w:rFonts w:ascii="Times New Roman" w:hAnsi="Times New Roman" w:cs="Times New Roman" w:hint="eastAsia"/>
          <w:szCs w:val="21"/>
          <w:vertAlign w:val="superscript"/>
        </w:rPr>
        <w:t>-</w:t>
      </w:r>
      <w:r w:rsidRPr="00AA36A9">
        <w:rPr>
          <w:rFonts w:ascii="Times New Roman" w:hAnsi="Times New Roman" w:cs="Times New Roman" w:hint="eastAsia"/>
          <w:szCs w:val="21"/>
        </w:rPr>
        <w:t xml:space="preserve"> anions (e.g., G2(</w:t>
      </w:r>
      <w:proofErr w:type="gramStart"/>
      <w:r w:rsidRPr="00AA36A9">
        <w:rPr>
          <w:rFonts w:ascii="Times New Roman" w:hAnsi="Times New Roman" w:cs="Times New Roman" w:hint="eastAsia"/>
          <w:szCs w:val="21"/>
        </w:rPr>
        <w:t>1)Na</w:t>
      </w:r>
      <w:proofErr w:type="gramEnd"/>
      <w:r w:rsidRPr="00AA36A9">
        <w:rPr>
          <w:rFonts w:ascii="Times New Roman" w:hAnsi="Times New Roman" w:cs="Times New Roman" w:hint="eastAsia"/>
          <w:szCs w:val="21"/>
        </w:rPr>
        <w:t>(1)PF</w:t>
      </w:r>
      <w:r w:rsidRPr="00AA36A9">
        <w:rPr>
          <w:rFonts w:ascii="Times New Roman" w:hAnsi="Times New Roman" w:cs="Times New Roman" w:hint="eastAsia"/>
          <w:szCs w:val="21"/>
          <w:vertAlign w:val="subscript"/>
        </w:rPr>
        <w:t>6</w:t>
      </w:r>
      <w:r w:rsidRPr="00AA36A9">
        <w:rPr>
          <w:rFonts w:ascii="Times New Roman" w:hAnsi="Times New Roman" w:cs="Times New Roman" w:hint="eastAsia"/>
          <w:szCs w:val="21"/>
        </w:rPr>
        <w:t xml:space="preserve">(2)) are significantly enriched, with a population of 11.53% compared to only </w:t>
      </w:r>
      <w:r w:rsidRPr="00AA36A9">
        <w:rPr>
          <w:rFonts w:ascii="Times New Roman" w:hAnsi="Times New Roman" w:cs="Times New Roman" w:hint="eastAsia"/>
          <w:szCs w:val="21"/>
        </w:rPr>
        <w:lastRenderedPageBreak/>
        <w:t>3.34% and 4.49% on the O-rich and N-rich surfaces, respectively, indicating a localized anion-rich environment at the interface. Besides, solvation structures involving direct contact with the surface functional groups (HC</w:t>
      </w:r>
      <w:r w:rsidRPr="00AA36A9">
        <w:rPr>
          <w:rFonts w:ascii="Times New Roman" w:hAnsi="Times New Roman" w:cs="Times New Roman" w:hint="eastAsia"/>
          <w:szCs w:val="21"/>
          <w:vertAlign w:val="subscript"/>
        </w:rPr>
        <w:t>s</w:t>
      </w:r>
      <w:r w:rsidRPr="00AA36A9">
        <w:rPr>
          <w:rFonts w:ascii="Times New Roman" w:hAnsi="Times New Roman" w:cs="Times New Roman" w:hint="eastAsia"/>
          <w:szCs w:val="21"/>
        </w:rPr>
        <w:t>) become predominant, with key configurations like G2(</w:t>
      </w:r>
      <w:proofErr w:type="gramStart"/>
      <w:r w:rsidRPr="00AA36A9">
        <w:rPr>
          <w:rFonts w:ascii="Times New Roman" w:hAnsi="Times New Roman" w:cs="Times New Roman" w:hint="eastAsia"/>
          <w:szCs w:val="21"/>
        </w:rPr>
        <w:t>2)HC</w:t>
      </w:r>
      <w:r w:rsidRPr="00AA36A9">
        <w:rPr>
          <w:rFonts w:ascii="Times New Roman" w:hAnsi="Times New Roman" w:cs="Times New Roman" w:hint="eastAsia"/>
          <w:szCs w:val="21"/>
          <w:vertAlign w:val="subscript"/>
        </w:rPr>
        <w:t>s</w:t>
      </w:r>
      <w:proofErr w:type="gramEnd"/>
      <w:r w:rsidRPr="00AA36A9">
        <w:rPr>
          <w:rFonts w:ascii="Times New Roman" w:hAnsi="Times New Roman" w:cs="Times New Roman" w:hint="eastAsia"/>
          <w:szCs w:val="21"/>
        </w:rPr>
        <w:t>(1)Na(1) reaching 11.66%. These structural changes collectively demonstrate a substantial redistribution of interfacial species, where PF</w:t>
      </w:r>
      <w:r w:rsidRPr="00AA36A9">
        <w:rPr>
          <w:rFonts w:ascii="Times New Roman" w:hAnsi="Times New Roman" w:cs="Times New Roman" w:hint="eastAsia"/>
          <w:szCs w:val="21"/>
          <w:vertAlign w:val="subscript"/>
        </w:rPr>
        <w:t>6</w:t>
      </w:r>
      <w:r w:rsidRPr="00AA36A9">
        <w:rPr>
          <w:rFonts w:ascii="Times New Roman" w:hAnsi="Times New Roman" w:cs="Times New Roman" w:hint="eastAsia"/>
          <w:szCs w:val="21"/>
          <w:vertAlign w:val="superscript"/>
        </w:rPr>
        <w:t>-</w:t>
      </w:r>
      <w:r w:rsidRPr="00AA36A9">
        <w:rPr>
          <w:rFonts w:ascii="Times New Roman" w:hAnsi="Times New Roman" w:cs="Times New Roman" w:hint="eastAsia"/>
          <w:szCs w:val="21"/>
        </w:rPr>
        <w:t xml:space="preserve"> anions become more prevalent in the Na</w:t>
      </w:r>
      <w:r w:rsidRPr="00AA36A9">
        <w:rPr>
          <w:rFonts w:ascii="Times New Roman" w:hAnsi="Times New Roman" w:cs="Times New Roman" w:hint="eastAsia"/>
          <w:szCs w:val="21"/>
          <w:vertAlign w:val="superscript"/>
        </w:rPr>
        <w:t>+</w:t>
      </w:r>
      <w:r w:rsidRPr="00AA36A9">
        <w:rPr>
          <w:rFonts w:ascii="Times New Roman" w:hAnsi="Times New Roman" w:cs="Times New Roman" w:hint="eastAsia"/>
          <w:szCs w:val="21"/>
        </w:rPr>
        <w:t xml:space="preserve"> solvation shell while nitrogen sites become less accessible to Na</w:t>
      </w:r>
      <w:r w:rsidRPr="00AA36A9">
        <w:rPr>
          <w:rFonts w:ascii="Times New Roman" w:hAnsi="Times New Roman" w:cs="Times New Roman" w:hint="eastAsia"/>
          <w:szCs w:val="21"/>
          <w:vertAlign w:val="superscript"/>
        </w:rPr>
        <w:t>+</w:t>
      </w:r>
      <w:r w:rsidRPr="00AA36A9">
        <w:rPr>
          <w:rFonts w:ascii="Times New Roman" w:hAnsi="Times New Roman" w:cs="Times New Roman" w:hint="eastAsia"/>
          <w:szCs w:val="21"/>
        </w:rPr>
        <w:t>.</w:t>
      </w: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&lt;EndNote&gt;&lt;Cite&gt;&lt;Author&gt;Song&lt;/Author&gt;&lt;Year&gt;2025&lt;/Year&gt;&lt;RecNum&gt;839&lt;/RecNum&gt;&lt;DisplayText&gt;[10]&lt;/DisplayText&gt;&lt;record&gt;&lt;rec-number&gt;839&lt;/rec-number&gt;&lt;foreign-keys&gt;&lt;key app="EN" db-id="a055vxa5rwsdaxepr0bxeat52vvazzas5see" timestamp="1754894595"&gt;839&lt;/key&gt;&lt;/foreign-keys&gt;&lt;ref-type name="Journal Article"&gt;17&lt;/ref-type&gt;&lt;contributors&gt;&lt;authors&gt;&lt;author&gt;Song, B.&lt;/author&gt;&lt;author&gt;Luo, Z.&lt;/author&gt;&lt;author&gt;Liu, X.&lt;/author&gt;&lt;author&gt;Peng, Y.&lt;/author&gt;&lt;author&gt;Wang, J.&lt;/author&gt;&lt;author&gt;Jiang, F.&lt;/author&gt;&lt;author&gt;Cheng, X. B.&lt;/author&gt;&lt;author&gt;Wu, Y.&lt;/author&gt;&lt;author&gt;He, J.&lt;/author&gt;&lt;/authors&gt;&lt;/contributors&gt;&lt;auth-address&gt;Confucius Energy Storage Lab, School of Energy and Environment &amp;amp; Z Energy Storage Center, Southeast University, Nanjing, Jiangsu, 211189, China.&lt;/auth-address&gt;&lt;titles&gt;&lt;title&gt;Bridging Donor Ligands Enable an Ultrastable Graphite Anode for Sodium-Ion Batteries&lt;/title&gt;&lt;secondary-title&gt;Angew Chem Int Ed Engl&lt;/secondary-title&gt;&lt;/titles&gt;&lt;periodical&gt;&lt;full-title&gt;Angew Chem Int Ed Engl&lt;/full-title&gt;&lt;abbr-1&gt;Angew. Chem. Int. Ed.&lt;/abbr-1&gt;&lt;abbr-2&gt;Angew Chem Int Ed&lt;/abbr-2&gt;&lt;/periodical&gt;&lt;pages&gt;e202503027&lt;/pages&gt;&lt;edition&gt;2025/07/30&lt;/edition&gt;&lt;keywords&gt;&lt;keyword&gt;Bridging-donor-ligand model&lt;/keyword&gt;&lt;keyword&gt;Electrolyte additives&lt;/keyword&gt;&lt;keyword&gt;Graphite anode&lt;/keyword&gt;&lt;keyword&gt;Sodium batteries&lt;/keyword&gt;&lt;keyword&gt;Sodium dicyanamide&lt;/keyword&gt;&lt;/keywords&gt;&lt;dates&gt;&lt;year&gt;2025&lt;/year&gt;&lt;pub-dates&gt;&lt;date&gt;Jul 29&lt;/date&gt;&lt;/pub-dates&gt;&lt;/dates&gt;&lt;isbn&gt;1521-3773 (Electronic)&amp;#xD;1433-7851 (Linking)&lt;/isbn&gt;&lt;accession-num&gt;40734348&lt;/accession-num&gt;&lt;urls&gt;&lt;related-urls&gt;&lt;url&gt;https://www.ncbi.nlm.nih.gov/pubmed/40734348&lt;/url&gt;&lt;/related-urls&gt;&lt;/urls&gt;&lt;electronic-resource-num&gt;10.1002/anie.202503027&lt;/electronic-resource-num&gt;&lt;/record&gt;&lt;/Cite&gt;&lt;/EndNote&gt;</w:instrText>
      </w:r>
      <w:r w:rsidRPr="00AA36A9">
        <w:rPr>
          <w:rFonts w:ascii="Times New Roman" w:hAnsi="Times New Roman" w:cs="Times New Roman"/>
          <w:szCs w:val="21"/>
        </w:rPr>
        <w:fldChar w:fldCharType="separate"/>
      </w:r>
      <w:r w:rsidRPr="00AA36A9">
        <w:rPr>
          <w:rFonts w:ascii="Times New Roman" w:hAnsi="Times New Roman" w:cs="Times New Roman"/>
          <w:szCs w:val="21"/>
        </w:rPr>
        <w:t>[</w:t>
      </w:r>
      <w:r w:rsidR="00AA36A9">
        <w:rPr>
          <w:rFonts w:ascii="Times New Roman" w:hAnsi="Times New Roman" w:cs="Times New Roman"/>
          <w:szCs w:val="21"/>
        </w:rPr>
        <w:t>S</w:t>
      </w:r>
      <w:r w:rsidRPr="00AA36A9">
        <w:rPr>
          <w:rFonts w:ascii="Times New Roman" w:hAnsi="Times New Roman" w:cs="Times New Roman"/>
          <w:szCs w:val="21"/>
        </w:rPr>
        <w:t>10]</w:t>
      </w:r>
      <w:r w:rsidRPr="00AA36A9">
        <w:rPr>
          <w:rFonts w:ascii="Times New Roman" w:hAnsi="Times New Roman" w:cs="Times New Roman"/>
          <w:szCs w:val="21"/>
        </w:rPr>
        <w:fldChar w:fldCharType="end"/>
      </w:r>
      <w:r w:rsidRPr="00AA36A9">
        <w:rPr>
          <w:rFonts w:ascii="Times New Roman" w:hAnsi="Times New Roman" w:cs="Times New Roman" w:hint="eastAsia"/>
          <w:szCs w:val="21"/>
        </w:rPr>
        <w:t xml:space="preserve"> This redistribution signifies a fundamental functional shift of nitrogen sites from primarily coordinating cations to engaging with anions, creating an ideal precursor environment for subsequent anion-preferential adsorption and decomposition.</w:t>
      </w:r>
      <w:r w:rsidRPr="00AA36A9">
        <w:rPr>
          <w:rFonts w:ascii="Times New Roman" w:hAnsi="Times New Roman" w:cs="Times New Roman"/>
          <w:szCs w:val="21"/>
        </w:rPr>
        <w:fldChar w:fldCharType="begin">
          <w:fldData xml:space="preserve">PEVuZE5vdGU+PENpdGU+PEF1dGhvcj5ZYW5nPC9BdXRob3I+PFllYXI+MjAyNTwvWWVhcj48UmVj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</w:fldData>
        </w:fldChar>
      </w:r>
      <w:r w:rsidRPr="00AA36A9">
        <w:rPr>
          <w:rFonts w:ascii="Times New Roman" w:hAnsi="Times New Roman" w:cs="Times New Roman"/>
          <w:szCs w:val="21"/>
        </w:rPr>
        <w:instrText xml:space="preserve"> ADDIN EN.CITE </w:instrText>
      </w:r>
      <w:r w:rsidRPr="00AA36A9">
        <w:rPr>
          <w:rFonts w:ascii="Times New Roman" w:hAnsi="Times New Roman" w:cs="Times New Roman"/>
          <w:szCs w:val="21"/>
        </w:rPr>
        <w:fldChar w:fldCharType="begin">
          <w:fldData xml:space="preserve">PEVuZE5vdGU+PENpdGU+PEF1dGhvcj5ZYW5nPC9BdXRob3I+PFllYXI+MjAyNTwvWWVhcj48UmVj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</w:fldData>
        </w:fldChar>
      </w:r>
      <w:r w:rsidRPr="00AA36A9">
        <w:rPr>
          <w:rFonts w:ascii="Times New Roman" w:hAnsi="Times New Roman" w:cs="Times New Roman"/>
          <w:szCs w:val="21"/>
        </w:rPr>
        <w:instrText xml:space="preserve"> ADDIN EN.CITE.DATA </w:instrText>
      </w:r>
      <w:r w:rsidRPr="00AA36A9">
        <w:rPr>
          <w:rFonts w:ascii="Times New Roman" w:hAnsi="Times New Roman" w:cs="Times New Roman"/>
          <w:szCs w:val="21"/>
        </w:rPr>
      </w:r>
      <w:r w:rsidRPr="00AA36A9">
        <w:rPr>
          <w:rFonts w:ascii="Times New Roman" w:hAnsi="Times New Roman" w:cs="Times New Roman"/>
          <w:szCs w:val="21"/>
        </w:rPr>
        <w:fldChar w:fldCharType="end"/>
      </w:r>
      <w:r w:rsidRPr="00AA36A9">
        <w:rPr>
          <w:rFonts w:ascii="Times New Roman" w:hAnsi="Times New Roman" w:cs="Times New Roman"/>
          <w:szCs w:val="21"/>
        </w:rPr>
      </w:r>
      <w:r w:rsidRPr="00AA36A9">
        <w:rPr>
          <w:rFonts w:ascii="Times New Roman" w:hAnsi="Times New Roman" w:cs="Times New Roman"/>
          <w:szCs w:val="21"/>
        </w:rPr>
        <w:fldChar w:fldCharType="separate"/>
      </w:r>
      <w:r w:rsidRPr="00AA36A9">
        <w:rPr>
          <w:rFonts w:ascii="Times New Roman" w:hAnsi="Times New Roman" w:cs="Times New Roman"/>
          <w:szCs w:val="21"/>
        </w:rPr>
        <w:t>[</w:t>
      </w:r>
      <w:r w:rsidR="00AA36A9">
        <w:rPr>
          <w:rFonts w:ascii="Times New Roman" w:hAnsi="Times New Roman" w:cs="Times New Roman"/>
          <w:szCs w:val="21"/>
        </w:rPr>
        <w:t>S</w:t>
      </w:r>
      <w:r w:rsidRPr="00AA36A9">
        <w:rPr>
          <w:rFonts w:ascii="Times New Roman" w:hAnsi="Times New Roman" w:cs="Times New Roman"/>
          <w:szCs w:val="21"/>
        </w:rPr>
        <w:t>11]</w:t>
      </w:r>
      <w:r w:rsidRPr="00AA36A9">
        <w:rPr>
          <w:rFonts w:ascii="Times New Roman" w:hAnsi="Times New Roman" w:cs="Times New Roman"/>
          <w:szCs w:val="21"/>
        </w:rPr>
        <w:fldChar w:fldCharType="end"/>
      </w:r>
      <w:r w:rsidRPr="00AA36A9">
        <w:rPr>
          <w:rFonts w:ascii="Times New Roman" w:hAnsi="Times New Roman" w:cs="Times New Roman" w:hint="eastAsia"/>
          <w:szCs w:val="21"/>
        </w:rPr>
        <w:t xml:space="preserve"> </w:t>
      </w:r>
      <w:r w:rsidRPr="00AA36A9">
        <w:rPr>
          <w:rFonts w:ascii="Times New Roman" w:hAnsi="Times New Roman" w:cs="Times New Roman"/>
          <w:szCs w:val="21"/>
        </w:rPr>
        <w:t>Collectively, these simulation results provide a molecular-scale portrait of the optimized bottom-up anionic transfer dynamics, wherein anions are selectively recruited from the electrolyte bulk and enriched at the inner Helmholtz plane, establishing the necessary concentration gradient for directed interfacial reactions.</w:t>
      </w:r>
      <w:r w:rsidR="00AA36A9">
        <w:rPr>
          <w:rFonts w:ascii="Times New Roman" w:hAnsi="Times New Roman" w:cs="Times New Roman"/>
          <w:szCs w:val="21"/>
        </w:rPr>
        <w:t xml:space="preserve"> </w:t>
      </w:r>
    </w:p>
    <w:p w14:paraId="75D69A3F" w14:textId="77777777" w:rsidR="00AA36A9" w:rsidRDefault="00AA36A9" w:rsidP="00AA36A9">
      <w:pPr>
        <w:jc w:val="left"/>
        <w:rPr>
          <w:rFonts w:ascii="Times New Roman" w:hAnsi="Times New Roman" w:cs="Times New Roman"/>
          <w:sz w:val="24"/>
          <w:szCs w:val="32"/>
        </w:rPr>
      </w:pPr>
    </w:p>
    <w:p w14:paraId="1BE49718" w14:textId="77777777" w:rsidR="0091153E" w:rsidRDefault="00572CD1" w:rsidP="00AA36A9">
      <w:pPr>
        <w:rPr>
          <w:rFonts w:ascii="Times New Roman" w:hAnsi="Times New Roman" w:cs="Times New Roman"/>
          <w:sz w:val="24"/>
          <w:szCs w:val="32"/>
        </w:rPr>
      </w:pPr>
      <w:r>
        <w:rPr>
          <w:rFonts w:ascii="Times New Roman" w:hAnsi="Times New Roman" w:cs="Times New Roman" w:hint="eastAsia"/>
          <w:b/>
          <w:bCs/>
          <w:sz w:val="24"/>
          <w:szCs w:val="32"/>
        </w:rPr>
        <w:t xml:space="preserve">Table S4 </w:t>
      </w:r>
      <w:r>
        <w:rPr>
          <w:rFonts w:ascii="Times New Roman" w:hAnsi="Times New Roman" w:cs="Times New Roman" w:hint="eastAsia"/>
          <w:sz w:val="24"/>
          <w:szCs w:val="32"/>
        </w:rPr>
        <w:t>A comparative analysis of the hard carbon</w:t>
      </w:r>
      <w:r>
        <w:rPr>
          <w:rFonts w:ascii="Times New Roman" w:hAnsi="Times New Roman" w:cs="Times New Roman"/>
          <w:sz w:val="24"/>
          <w:szCs w:val="32"/>
        </w:rPr>
        <w:t>’</w:t>
      </w:r>
      <w:r>
        <w:rPr>
          <w:rFonts w:ascii="Times New Roman" w:hAnsi="Times New Roman" w:cs="Times New Roman" w:hint="eastAsia"/>
          <w:sz w:val="24"/>
          <w:szCs w:val="32"/>
        </w:rPr>
        <w:t>s electrochemical performance among reported studies (All the applied electrolyte in these works was 1 M NaPF</w:t>
      </w:r>
      <w:r>
        <w:rPr>
          <w:rFonts w:ascii="Times New Roman" w:hAnsi="Times New Roman" w:cs="Times New Roman" w:hint="eastAsia"/>
          <w:sz w:val="24"/>
          <w:szCs w:val="32"/>
          <w:vertAlign w:val="subscript"/>
        </w:rPr>
        <w:t>6</w:t>
      </w:r>
      <w:r>
        <w:rPr>
          <w:rFonts w:ascii="Times New Roman" w:hAnsi="Times New Roman" w:cs="Times New Roman" w:hint="eastAsia"/>
          <w:sz w:val="24"/>
          <w:szCs w:val="32"/>
        </w:rPr>
        <w:t xml:space="preserve"> in diglyme).</w:t>
      </w:r>
    </w:p>
    <w:tbl>
      <w:tblPr>
        <w:tblStyle w:val="a8"/>
        <w:tblW w:w="0" w:type="auto"/>
        <w:jc w:val="center"/>
        <w:tblLook w:val="04A0" w:firstRow="1" w:lastRow="0" w:firstColumn="1" w:lastColumn="0" w:noHBand="0" w:noVBand="1"/>
      </w:tblPr>
      <w:tblGrid>
        <w:gridCol w:w="1737"/>
        <w:gridCol w:w="2407"/>
        <w:gridCol w:w="3053"/>
        <w:gridCol w:w="1099"/>
      </w:tblGrid>
      <w:tr w:rsidR="0091153E" w:rsidRPr="00AA36A9" w14:paraId="4BFFC77C" w14:textId="77777777">
        <w:trPr>
          <w:trHeight w:val="1407"/>
          <w:jc w:val="center"/>
        </w:trPr>
        <w:tc>
          <w:tcPr>
            <w:tcW w:w="1741" w:type="dxa"/>
            <w:vAlign w:val="center"/>
          </w:tcPr>
          <w:p w14:paraId="2B85453E"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Anode</w:t>
            </w:r>
          </w:p>
        </w:tc>
        <w:tc>
          <w:tcPr>
            <w:tcW w:w="2417" w:type="dxa"/>
            <w:vAlign w:val="center"/>
          </w:tcPr>
          <w:p w14:paraId="32BE26FA"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Current density (A g</w:t>
            </w:r>
            <w:r w:rsidRPr="00AA36A9">
              <w:rPr>
                <w:rFonts w:ascii="Times New Roman" w:hAnsi="Times New Roman" w:cs="Times New Roman" w:hint="eastAsia"/>
                <w:szCs w:val="21"/>
                <w:vertAlign w:val="superscript"/>
              </w:rPr>
              <w:t>-1</w:t>
            </w:r>
            <w:r w:rsidRPr="00AA36A9">
              <w:rPr>
                <w:rFonts w:ascii="Times New Roman" w:hAnsi="Times New Roman" w:cs="Times New Roman" w:hint="eastAsia"/>
                <w:szCs w:val="21"/>
              </w:rPr>
              <w:t>)</w:t>
            </w:r>
          </w:p>
        </w:tc>
        <w:tc>
          <w:tcPr>
            <w:tcW w:w="3058" w:type="dxa"/>
            <w:vAlign w:val="center"/>
          </w:tcPr>
          <w:p w14:paraId="43EA1B4A"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Specific capacity (</w:t>
            </w:r>
            <w:proofErr w:type="spellStart"/>
            <w:r w:rsidRPr="00AA36A9">
              <w:rPr>
                <w:rFonts w:ascii="Times New Roman" w:hAnsi="Times New Roman" w:cs="Times New Roman" w:hint="eastAsia"/>
                <w:szCs w:val="21"/>
              </w:rPr>
              <w:t>mAh</w:t>
            </w:r>
            <w:proofErr w:type="spellEnd"/>
            <w:r w:rsidRPr="00AA36A9">
              <w:rPr>
                <w:rFonts w:ascii="Times New Roman" w:hAnsi="Times New Roman" w:cs="Times New Roman" w:hint="eastAsia"/>
                <w:szCs w:val="21"/>
              </w:rPr>
              <w:t xml:space="preserve"> g</w:t>
            </w:r>
            <w:r w:rsidRPr="00AA36A9">
              <w:rPr>
                <w:rFonts w:ascii="Times New Roman" w:hAnsi="Times New Roman" w:cs="Times New Roman" w:hint="eastAsia"/>
                <w:szCs w:val="21"/>
                <w:vertAlign w:val="superscript"/>
              </w:rPr>
              <w:t>-1</w:t>
            </w:r>
            <w:r w:rsidRPr="00AA36A9">
              <w:rPr>
                <w:rFonts w:ascii="Times New Roman" w:hAnsi="Times New Roman" w:cs="Times New Roman" w:hint="eastAsia"/>
                <w:szCs w:val="21"/>
              </w:rPr>
              <w:t>)</w:t>
            </w:r>
          </w:p>
        </w:tc>
        <w:tc>
          <w:tcPr>
            <w:tcW w:w="1102" w:type="dxa"/>
            <w:vAlign w:val="center"/>
          </w:tcPr>
          <w:p w14:paraId="0725B0E4"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Ref.</w:t>
            </w:r>
          </w:p>
        </w:tc>
      </w:tr>
      <w:tr w:rsidR="0091153E" w:rsidRPr="00AA36A9" w14:paraId="5F5972BA" w14:textId="77777777">
        <w:trPr>
          <w:trHeight w:val="476"/>
          <w:jc w:val="center"/>
        </w:trPr>
        <w:tc>
          <w:tcPr>
            <w:tcW w:w="1741" w:type="dxa"/>
            <w:vAlign w:val="center"/>
          </w:tcPr>
          <w:p w14:paraId="2E94C3C7" w14:textId="77777777" w:rsidR="0091153E" w:rsidRPr="00AA36A9" w:rsidRDefault="00572CD1" w:rsidP="00AA36A9">
            <w:pPr>
              <w:jc w:val="center"/>
              <w:rPr>
                <w:rFonts w:ascii="Times New Roman" w:hAnsi="Times New Roman" w:cs="Times New Roman"/>
                <w:szCs w:val="21"/>
              </w:rPr>
            </w:pPr>
            <w:proofErr w:type="spellStart"/>
            <w:r w:rsidRPr="00AA36A9">
              <w:rPr>
                <w:rFonts w:ascii="Times New Roman" w:hAnsi="Times New Roman" w:cs="Times New Roman" w:hint="eastAsia"/>
                <w:szCs w:val="21"/>
              </w:rPr>
              <w:t>CoHC</w:t>
            </w:r>
            <w:proofErr w:type="spellEnd"/>
          </w:p>
        </w:tc>
        <w:tc>
          <w:tcPr>
            <w:tcW w:w="2417" w:type="dxa"/>
            <w:vAlign w:val="center"/>
          </w:tcPr>
          <w:p w14:paraId="1C277A11"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5</w:t>
            </w:r>
          </w:p>
        </w:tc>
        <w:tc>
          <w:tcPr>
            <w:tcW w:w="3058" w:type="dxa"/>
            <w:vAlign w:val="center"/>
          </w:tcPr>
          <w:p w14:paraId="3182B0AC"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176.3</w:t>
            </w:r>
          </w:p>
        </w:tc>
        <w:tc>
          <w:tcPr>
            <w:tcW w:w="1102" w:type="dxa"/>
            <w:vAlign w:val="center"/>
          </w:tcPr>
          <w:p w14:paraId="7DC08FCC" w14:textId="521BE4E3"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&lt;EndNote&gt;&lt;Cite&gt;&lt;Author&gt;Zhou&lt;/Author&gt;&lt;Year&gt;2025&lt;/Year&gt;&lt;RecNum&gt;848&lt;/RecNum&gt;&lt;DisplayText&gt;[12]&lt;/DisplayText&gt;&lt;record&gt;&lt;rec-number&gt;848&lt;/rec-number&gt;&lt;foreign-keys&gt;&lt;key app="EN" db-id="a055vxa5rwsdaxepr0bxeat52vvazzas5see" timestamp="1755225355"&gt;848&lt;/key&gt;&lt;/foreign-keys&gt;&lt;ref-type name="Journal Article"&gt;17&lt;/ref-type&gt;&lt;contributors&gt;&lt;authors&gt;&lt;author&gt;Zhou, Runyi&lt;/author&gt;&lt;author&gt;Peng, Siyuan&lt;/author&gt;&lt;author&gt;Wang, Zhi&lt;/author&gt;&lt;author&gt;Zhao, Yong&lt;/author&gt;&lt;author&gt;Bao, Chuang&lt;/author&gt;&lt;author&gt;Xia, Yongyao&lt;/author</w:instrText>
            </w:r>
            <w:r w:rsidRPr="00AA36A9">
              <w:rPr>
                <w:rFonts w:ascii="Times New Roman" w:hAnsi="Times New Roman" w:cs="Times New Roman" w:hint="eastAsia"/>
                <w:szCs w:val="21"/>
              </w:rPr>
              <w:instrText>&gt;&lt;author&gt;Zhu, Yihan&lt;/author&gt;&lt;author&gt;Yang, Huachao&lt;/author&gt;&lt;author&gt;Bo, Zheng&lt;/author&gt;&lt;author&gt;Yu, Qian&lt;/author&gt;&lt;/authors&gt;&lt;/contributors&gt;&lt;titles&gt;&lt;title&gt;Dynamic Sodiation</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Driven Pore Reconstruction for Superior Initial</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Coulombic</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Efficiency and High</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Rate in Xylose</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Based Hard Carbon Anode&lt;/title&gt;&lt;secondary-title&gt;Advanced Functional Materials&lt;/secondary-title&gt;&lt;/titles&gt;&lt;periodical&gt;&lt;full-title&gt;Advanced Functional Materials&lt;/full-title&gt;&lt;abbr-1&gt;Adv. Funct. Mater.&lt;/abbr-1&gt;&lt;abbr-2&gt;Adv Funct Mater&lt;/abbr-2&gt;&lt;/periodical&gt;</w:instrText>
            </w:r>
            <w:r w:rsidRPr="00AA36A9">
              <w:rPr>
                <w:rFonts w:ascii="Times New Roman" w:hAnsi="Times New Roman" w:cs="Times New Roman"/>
                <w:szCs w:val="21"/>
              </w:rPr>
              <w:instrText>&lt;pages&gt;2423530&lt;/pages&gt;&lt;volume&gt;35&lt;/volume&gt;&lt;number&gt;29&lt;/number&gt;&lt;dates&gt;&lt;year&gt;2025&lt;/year&gt;&lt;/dates&gt;&lt;isbn&gt;1616-301X&amp;#xD;1616-3028&lt;/isbn&gt;&lt;urls&gt;&lt;/urls&gt;&lt;electronic-resource-num&gt;10.1002/adfm.202423530&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12]</w:t>
            </w:r>
            <w:r w:rsidRPr="00AA36A9">
              <w:rPr>
                <w:rFonts w:ascii="Times New Roman" w:hAnsi="Times New Roman" w:cs="Times New Roman"/>
                <w:szCs w:val="21"/>
              </w:rPr>
              <w:fldChar w:fldCharType="end"/>
            </w:r>
          </w:p>
        </w:tc>
      </w:tr>
      <w:tr w:rsidR="0091153E" w:rsidRPr="00AA36A9" w14:paraId="31160683" w14:textId="77777777">
        <w:trPr>
          <w:trHeight w:val="476"/>
          <w:jc w:val="center"/>
        </w:trPr>
        <w:tc>
          <w:tcPr>
            <w:tcW w:w="1741" w:type="dxa"/>
            <w:vAlign w:val="center"/>
          </w:tcPr>
          <w:p w14:paraId="05933FE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HC-PK-6</w:t>
            </w:r>
          </w:p>
        </w:tc>
        <w:tc>
          <w:tcPr>
            <w:tcW w:w="2417" w:type="dxa"/>
            <w:vAlign w:val="center"/>
          </w:tcPr>
          <w:p w14:paraId="7D0693AB"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3.2</w:t>
            </w:r>
          </w:p>
        </w:tc>
        <w:tc>
          <w:tcPr>
            <w:tcW w:w="3058" w:type="dxa"/>
            <w:vAlign w:val="center"/>
          </w:tcPr>
          <w:p w14:paraId="005C0DC5"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70</w:t>
            </w:r>
          </w:p>
        </w:tc>
        <w:tc>
          <w:tcPr>
            <w:tcW w:w="1102" w:type="dxa"/>
            <w:vAlign w:val="center"/>
          </w:tcPr>
          <w:p w14:paraId="668901C6" w14:textId="3B201061"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&lt;EndNote&gt;&lt;Cite&gt;&lt;Author&gt;Zhang&lt;/Author&gt;&lt;Year&gt;2025&lt;/Year&gt;&lt;RecNum&gt;717&lt;/RecNum&gt;&lt;DisplayText&gt;[13]&lt;/DisplayText&gt;&lt;record&gt;&lt;rec-number&gt;717&lt;/rec-number&gt;&lt;foreign-keys&gt;&lt;key app="EN" db-id="a055vxa5rwsdaxepr0bxeat52vvazzas5see" timestamp="1747039323"&gt;717&lt;/key&gt;&lt;/foreign-keys&gt;&lt;ref-type name="Journal Article"&gt;17&lt;/ref-type&gt;&lt;contributors&gt;&lt;authors&gt;&lt;author&gt;Zhang, Tianyun&lt;/author&gt;&lt;author&gt;Zhang, Tian&lt;/author&gt;&lt;author&gt;Zhao, Changhong&lt;/author&gt;&lt;author&gt;Wang, Fujuan&lt;/author&gt;&lt;author&gt;Zhang, Lirong&lt;/author&gt;&lt;author&gt;Li, Yu&lt;</w:instrText>
            </w:r>
            <w:r w:rsidRPr="00AA36A9">
              <w:rPr>
                <w:rFonts w:ascii="Times New Roman" w:hAnsi="Times New Roman" w:cs="Times New Roman" w:hint="eastAsia"/>
                <w:szCs w:val="21"/>
              </w:rPr>
              <w:instrText>/author&gt;&lt;author&gt;Zhang, Liyu&lt;/author&gt;&lt;author&gt;Ran, Fen&lt;/author&gt;&lt;/authors&gt;&lt;/contributors&gt;&lt;titles&gt;&lt;title&gt;Revealing Effect of Aggregation Structure of Plant Precursors on Rate Performance of Carbon Anode for Sodium</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Ion Batteries&lt;/title&gt;&lt;secondary-title&gt;Advance</w:instrText>
            </w:r>
            <w:r w:rsidRPr="00AA36A9">
              <w:rPr>
                <w:rFonts w:ascii="Times New Roman" w:hAnsi="Times New Roman" w:cs="Times New Roman"/>
                <w:szCs w:val="21"/>
              </w:rPr>
              <w:instrText>d Functional Materials&lt;/secondary-title&gt;&lt;/titles&gt;&lt;periodical&gt;&lt;full-title&gt;Advanced Functional Materials&lt;/full-title&gt;&lt;abbr-1&gt;Adv. Funct. Mater.&lt;/abbr-1&gt;&lt;abbr-2&gt;Adv Funct Mater&lt;/abbr-2&gt;&lt;/periodical&gt;&lt;pages&gt;2425234&lt;/pages&gt;&lt;dates&gt;&lt;year&gt;2025&lt;/year&gt;&lt;/dates&gt;&lt;isbn&gt;1616-301X&amp;#xD;1616-3028&lt;/isbn&gt;&lt;urls&gt;&lt;/urls&gt;&lt;electronic-resource-num&gt;10.1002/adfm.202425234&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13]</w:t>
            </w:r>
            <w:r w:rsidRPr="00AA36A9">
              <w:rPr>
                <w:rFonts w:ascii="Times New Roman" w:hAnsi="Times New Roman" w:cs="Times New Roman"/>
                <w:szCs w:val="21"/>
              </w:rPr>
              <w:fldChar w:fldCharType="end"/>
            </w:r>
          </w:p>
        </w:tc>
      </w:tr>
      <w:tr w:rsidR="0091153E" w:rsidRPr="00AA36A9" w14:paraId="6739C29A" w14:textId="77777777">
        <w:trPr>
          <w:trHeight w:val="476"/>
          <w:jc w:val="center"/>
        </w:trPr>
        <w:tc>
          <w:tcPr>
            <w:tcW w:w="1741" w:type="dxa"/>
            <w:vAlign w:val="center"/>
          </w:tcPr>
          <w:p w14:paraId="3504A1F0"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S1400</w:t>
            </w:r>
          </w:p>
        </w:tc>
        <w:tc>
          <w:tcPr>
            <w:tcW w:w="2417" w:type="dxa"/>
            <w:vAlign w:val="center"/>
          </w:tcPr>
          <w:p w14:paraId="0DC53F92"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w:t>
            </w:r>
          </w:p>
        </w:tc>
        <w:tc>
          <w:tcPr>
            <w:tcW w:w="3058" w:type="dxa"/>
            <w:vAlign w:val="center"/>
          </w:tcPr>
          <w:p w14:paraId="63246D2C"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292.3</w:t>
            </w:r>
          </w:p>
        </w:tc>
        <w:tc>
          <w:tcPr>
            <w:tcW w:w="1102" w:type="dxa"/>
            <w:vAlign w:val="center"/>
          </w:tcPr>
          <w:p w14:paraId="077D267A" w14:textId="0B52A7B8"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&lt;EndNote&gt;&lt;Cite&gt;&lt;Author&gt;Xu&lt;/Author&gt;&lt;Year&gt;2025&lt;/Year&gt;&lt;RecNum&gt;921&lt;/RecNum&gt;&lt;DisplayText&gt;[14]&lt;/DisplayText&gt;&lt;record&gt;&lt;rec-number&gt;921&lt;/rec-number&gt;&lt;foreign-keys&gt;&lt;key app="EN" db-id="a055vxa5rwsdaxepr0bxeat52vvazzas5see" timestamp="1759974795"&gt;921&lt;/key&gt;&lt;/foreign-keys&gt;&lt;ref-type name="Journal Article"&gt;17&lt;/ref-type&gt;&lt;contributors&gt;&lt;authors&gt;&lt;author&gt;Xu, Shurong&lt;/author&gt;&lt;author&gt;Liu, Wenxin&lt;/author&gt;&lt;author&gt;Mao, Shoujing&lt;/author&gt;&lt;author&gt;Wu, Ying&lt;/author&gt;&lt;author&gt;Yuan, Bo&lt;/author&gt;&lt;author&gt;Li, Yangyang&lt;/author&gt;&lt;author&gt;Tong, Yihong&lt;/author&gt;&lt;author&gt;Guo, Xin&lt;/author&gt;&lt;author&gt;Liu, Jun&lt;/author&gt;&lt;/authors&gt;&lt;/contributors&gt;&lt;titles&gt;&lt;title&gt;Lotus root starch derived sustainable hard carbon for fast-charging sodium-ion batteries&lt;/title&gt;&lt;secondary-title&gt;Chemical Engineering Journal&lt;/secondary-title&gt;&lt;/titles&gt;&lt;periodical&gt;&lt;full-title&gt;Chemical Engineering Journal&lt;/full-title&gt;&lt;abbr-1&gt;Chem. Eng. J.&lt;/abbr-1&gt;&lt;/periodical&gt;&lt;pages&gt;165014&lt;/pages&gt;&lt;volume&gt;519&lt;/volume&gt;&lt;section&gt;165014&lt;/section&gt;&lt;dates&gt;&lt;year&gt;2025&lt;/year&gt;&lt;/dates&gt;&lt;isbn&gt;13858947&lt;/isbn&gt;&lt;urls&gt;&lt;/urls&gt;&lt;electronic-resource-num&gt;10.1016/j.cej.2025.165014&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14]</w:t>
            </w:r>
            <w:r w:rsidRPr="00AA36A9">
              <w:rPr>
                <w:rFonts w:ascii="Times New Roman" w:hAnsi="Times New Roman" w:cs="Times New Roman"/>
                <w:szCs w:val="21"/>
              </w:rPr>
              <w:fldChar w:fldCharType="end"/>
            </w:r>
          </w:p>
        </w:tc>
      </w:tr>
      <w:tr w:rsidR="0091153E" w:rsidRPr="00AA36A9" w14:paraId="2C5C7FD9" w14:textId="77777777">
        <w:trPr>
          <w:trHeight w:val="108"/>
          <w:jc w:val="center"/>
        </w:trPr>
        <w:tc>
          <w:tcPr>
            <w:tcW w:w="1741" w:type="dxa"/>
            <w:vAlign w:val="center"/>
          </w:tcPr>
          <w:p w14:paraId="2DEB753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HC-GT</w:t>
            </w:r>
          </w:p>
        </w:tc>
        <w:tc>
          <w:tcPr>
            <w:tcW w:w="2417" w:type="dxa"/>
            <w:vAlign w:val="center"/>
          </w:tcPr>
          <w:p w14:paraId="3CFBE48B"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w:t>
            </w:r>
          </w:p>
        </w:tc>
        <w:tc>
          <w:tcPr>
            <w:tcW w:w="3058" w:type="dxa"/>
            <w:vAlign w:val="center"/>
          </w:tcPr>
          <w:p w14:paraId="267B791F"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226.2</w:t>
            </w:r>
          </w:p>
        </w:tc>
        <w:tc>
          <w:tcPr>
            <w:tcW w:w="1102" w:type="dxa"/>
            <w:vAlign w:val="center"/>
          </w:tcPr>
          <w:p w14:paraId="69E25ED2" w14:textId="75D8A240"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&lt;EndNote&gt;&lt;Cite&gt;&lt;Author&gt;Wu&lt;/Author&gt;&lt;Year&gt;2025&lt;/Year&gt;&lt;RecNum&gt;925&lt;/RecNum&gt;&lt;DisplayText&gt;[15]&lt;/DisplayText&gt;&lt;record&gt;&lt;rec-number&gt;925&lt;/rec-number&gt;&lt;foreign-keys&gt;&lt;key app="EN" db-id="a055vxa5rwsdaxepr0bxeat52vvazzas5see" timestamp="1759990109"&gt;925&lt;/key&gt;&lt;/foreign-keys&gt;&lt;ref-type name="Journal Article"&gt;17&lt;/ref-type&gt;&lt;contributors&gt;&lt;authors&gt;&lt;author&gt;Wu, Siyao&lt;/author&gt;&lt;author&gt;Zhou, Jinwei&lt;/author&gt;&lt;author&gt;Li, Qihou&lt;/author&gt;&lt;author&gt;Wu, Feixiang&lt;/author&gt;&lt;/authors&gt;&lt;/contributors&gt;&lt;titles&gt;&lt;title&gt;Natural Gluten Bin</w:instrText>
            </w:r>
            <w:r w:rsidRPr="00AA36A9">
              <w:rPr>
                <w:rFonts w:ascii="Times New Roman" w:hAnsi="Times New Roman" w:cs="Times New Roman" w:hint="eastAsia"/>
                <w:szCs w:val="21"/>
              </w:rPr>
              <w:instrText>der Enabling High</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Performance Hard Carbon Anode in Sodium</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Ion Batteries&lt;/title&gt;&lt;secondary-title&gt;Advanced Functional Materials&lt;/secondary-title&gt;&lt;/titles&gt;&lt;periodical&gt;&lt;full-title&gt;Advanced Functional Materials&lt;/full-title&gt;&lt;abbr-1&gt;Adv. Funct. Mater.&lt;/abbr-1&gt;&lt;a</w:instrText>
            </w:r>
            <w:r w:rsidRPr="00AA36A9">
              <w:rPr>
                <w:rFonts w:ascii="Times New Roman" w:hAnsi="Times New Roman" w:cs="Times New Roman"/>
                <w:szCs w:val="21"/>
              </w:rPr>
              <w:instrText>bbr-2&gt;Adv Funct Mater&lt;/abbr-2&gt;&lt;/periodical&gt;&lt;pages&gt;2507916&lt;/pages&gt;&lt;dates&gt;&lt;year&gt;2025&lt;/year&gt;&lt;/dates&gt;&lt;isbn&gt;1616-301X&amp;#xD;1616-3028&lt;/isbn&gt;&lt;urls&gt;&lt;/urls&gt;&lt;electronic-resource-num&gt;10.1002/adfm.202507916&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15]</w:t>
            </w:r>
            <w:r w:rsidRPr="00AA36A9">
              <w:rPr>
                <w:rFonts w:ascii="Times New Roman" w:hAnsi="Times New Roman" w:cs="Times New Roman"/>
                <w:szCs w:val="21"/>
              </w:rPr>
              <w:fldChar w:fldCharType="end"/>
            </w:r>
          </w:p>
        </w:tc>
      </w:tr>
      <w:tr w:rsidR="0091153E" w:rsidRPr="00AA36A9" w14:paraId="7FC252EA" w14:textId="77777777">
        <w:trPr>
          <w:trHeight w:val="476"/>
          <w:jc w:val="center"/>
        </w:trPr>
        <w:tc>
          <w:tcPr>
            <w:tcW w:w="1741" w:type="dxa"/>
            <w:vAlign w:val="center"/>
          </w:tcPr>
          <w:p w14:paraId="73A16E56"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HC-P</w:t>
            </w:r>
          </w:p>
        </w:tc>
        <w:tc>
          <w:tcPr>
            <w:tcW w:w="2417" w:type="dxa"/>
            <w:vAlign w:val="center"/>
          </w:tcPr>
          <w:p w14:paraId="1312D686"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w:t>
            </w:r>
          </w:p>
        </w:tc>
        <w:tc>
          <w:tcPr>
            <w:tcW w:w="3058" w:type="dxa"/>
            <w:vAlign w:val="center"/>
          </w:tcPr>
          <w:p w14:paraId="54BCA121"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106.3</w:t>
            </w:r>
          </w:p>
        </w:tc>
        <w:tc>
          <w:tcPr>
            <w:tcW w:w="1102" w:type="dxa"/>
            <w:vAlign w:val="center"/>
          </w:tcPr>
          <w:p w14:paraId="637E4FA5" w14:textId="207CCBC1"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&lt;EndNote&gt;&lt;Cite&gt;&lt;Author&gt;Wang&lt;/Author&gt;&lt;Year&gt;2025&lt;/Year&gt;&lt;RecNum&gt;935&lt;/RecNum&gt;&lt;DisplayText&gt;[16]&lt;/DisplayText&gt;&lt;record&gt;&lt;rec-number&gt;935&lt;/rec-number&gt;&lt;foreign-keys&gt;&lt;key app="EN" db-id="a055vxa5rwsdaxepr0bxeat52vvazzas5see" timestamp="1759992215"&gt;935&lt;/key&gt;&lt;/foreign-keys&gt;&lt;ref-type name="Journal Article"&gt;17&lt;/ref-type&gt;&lt;contributors&gt;&lt;authors&gt;&lt;author&gt;Wang, Jianfang&lt;/author&gt;&lt;author&gt;Huang, Yaxin&lt;/author&gt;&lt;author&gt;He, Weijia&lt;/author&gt;&lt;author&gt;Li, Yongli&lt;/author&gt;&lt;author&gt;Ma, Ting&lt;/author&gt;&lt;author&gt;Wei, Chunguang&lt;/author&gt;&lt;author&gt;Wang, Jian-Gan&lt;/author&gt;&lt;author&gt;Nan, Ding&lt;/author&gt;&lt;/authors&gt;&lt;/contributors&gt;&lt;titles&gt;&lt;title&gt;Stepwise crosslinking–activation to create a closed pore structure of hard carbon for boosted sodium energy&lt;/title&gt;&lt;secondary-title&gt;Journal of Materials Chemistry A&lt;/secondary-title&gt;&lt;/titles&gt;&lt;periodical&gt;&lt;full-title&gt;Journal of Materials Chemistry A&lt;/full-title&gt;&lt;abbr-1&gt;J. Mater. Chem. A&lt;/abbr-1&gt;&lt;abbr-2&gt;J Mater Chem A&lt;/abbr-2&gt;&lt;/periodical&gt;&lt;pages&gt;34316-34325 &lt;/pages&gt;&lt;volume&gt;13&lt;/volume&gt;&lt;number&gt;40&lt;/number&gt;&lt;dates&gt;&lt;year&gt;2025&lt;/year&gt;&lt;/dates&gt;&lt;isbn&gt;2050-7488&amp;#xD;2050-7496&lt;/isbn&gt;&lt;urls&gt;&lt;/urls&gt;&lt;electronic-resource-num&gt;10.1039/d5ta04228c&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16]</w:t>
            </w:r>
            <w:r w:rsidRPr="00AA36A9">
              <w:rPr>
                <w:rFonts w:ascii="Times New Roman" w:hAnsi="Times New Roman" w:cs="Times New Roman"/>
                <w:szCs w:val="21"/>
              </w:rPr>
              <w:fldChar w:fldCharType="end"/>
            </w:r>
          </w:p>
        </w:tc>
      </w:tr>
      <w:tr w:rsidR="0091153E" w:rsidRPr="00AA36A9" w14:paraId="04D8B302" w14:textId="77777777">
        <w:trPr>
          <w:trHeight w:val="476"/>
          <w:jc w:val="center"/>
        </w:trPr>
        <w:tc>
          <w:tcPr>
            <w:tcW w:w="1741" w:type="dxa"/>
            <w:vAlign w:val="center"/>
          </w:tcPr>
          <w:p w14:paraId="5CF3E360"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FHC</w:t>
            </w:r>
          </w:p>
        </w:tc>
        <w:tc>
          <w:tcPr>
            <w:tcW w:w="2417" w:type="dxa"/>
            <w:vAlign w:val="center"/>
          </w:tcPr>
          <w:p w14:paraId="1366CA32"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w:t>
            </w:r>
          </w:p>
        </w:tc>
        <w:tc>
          <w:tcPr>
            <w:tcW w:w="3058" w:type="dxa"/>
            <w:vAlign w:val="center"/>
          </w:tcPr>
          <w:p w14:paraId="69679E5A"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215</w:t>
            </w:r>
          </w:p>
        </w:tc>
        <w:tc>
          <w:tcPr>
            <w:tcW w:w="1102" w:type="dxa"/>
            <w:vAlign w:val="center"/>
          </w:tcPr>
          <w:p w14:paraId="4732D9C2" w14:textId="40D32BB9"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&lt;EndNote&gt;&lt;Cite&gt;&lt;Author&gt;Sun&lt;/Author&gt;&lt;Year&gt;2025&lt;/Year&gt;&lt;RecNum&gt;649&lt;/RecNum&gt;&lt;DisplayText&gt;[17]&lt;/DisplayText&gt;&lt;record&gt;&lt;rec-number&gt;649&lt;/rec-number&gt;&lt;foreign-keys&gt;&lt;key app="EN" db-id="a055vxa5rwsdaxepr0bxeat52vvazzas5see" timestamp="1736334145"&gt;649&lt;/key&gt;&lt;/foreign-keys&gt;&lt;ref-type name="Journal Article"&gt;17&lt;/ref-type&gt;&lt;contributors&gt;&lt;authors&gt;&lt;author&gt;Sun, Yu&lt;/author&gt;&lt;author&gt;Zuo, Daxian&lt;/author&gt;&lt;author&gt;Xu, Chengrong&lt;/author&gt;&lt;author&gt;Peng, Bo&lt;/author&gt;&lt;author&gt;Li, Jing-Chang&lt;/author&gt;&lt;author&gt;Yang, Jie&lt;/author&gt;&lt;author&gt;Xu, Sheng&lt;/author&gt;&lt;author&gt;Sun, Xinyi&lt;/author&gt;&lt;author&gt;Zhou, Haoshen&lt;/author&gt;&lt;author&gt;Guo, Shaohua&lt;/author&gt;&lt;/authors&gt;&lt;/contributors&gt;&lt;titles&gt;&lt;title&gt;A &amp;quot;grafting technique&amp;quot; to tailor the interfacial behavior of hard carbon anode for stable sodium-ion batteries&lt;/title&gt;&lt;secondary-title&gt;Energy &amp;amp; Environmental Science&lt;/secondary-title&gt;&lt;/titles&gt;&lt;periodical&gt;&lt;full-title&gt;Energy &amp;amp; Environmental Science&lt;/full-title&gt;&lt;abbr-1&gt;Energ. Environ. Sci.&lt;/abbr-1&gt;&lt;abbr-2&gt;Energ Environ Sci&lt;/abbr-2&gt;&lt;/periodical&gt;&lt;pages&gt;1911-1919&lt;/pages&gt;&lt;volume&gt;18&lt;/volume&gt;&lt;number&gt;4&lt;/number&gt;&lt;dates&gt;&lt;year&gt;2025&lt;/year&gt;&lt;/dates&gt;&lt;isbn&gt;1754-5692&amp;#xD;1754-5706&lt;/isbn&gt;&lt;urls&gt;&lt;/urls&gt;&lt;electronic-resource-num&gt;10.1039/d4ee05305b&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17]</w:t>
            </w:r>
            <w:r w:rsidRPr="00AA36A9">
              <w:rPr>
                <w:rFonts w:ascii="Times New Roman" w:hAnsi="Times New Roman" w:cs="Times New Roman"/>
                <w:szCs w:val="21"/>
              </w:rPr>
              <w:fldChar w:fldCharType="end"/>
            </w:r>
          </w:p>
        </w:tc>
      </w:tr>
      <w:tr w:rsidR="0091153E" w:rsidRPr="00AA36A9" w14:paraId="79C07DDC" w14:textId="77777777">
        <w:trPr>
          <w:trHeight w:val="486"/>
          <w:jc w:val="center"/>
        </w:trPr>
        <w:tc>
          <w:tcPr>
            <w:tcW w:w="1741" w:type="dxa"/>
            <w:vAlign w:val="center"/>
          </w:tcPr>
          <w:p w14:paraId="08580ACD"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HCL-Na</w:t>
            </w:r>
          </w:p>
        </w:tc>
        <w:tc>
          <w:tcPr>
            <w:tcW w:w="2417" w:type="dxa"/>
            <w:vAlign w:val="center"/>
          </w:tcPr>
          <w:p w14:paraId="34A3215B"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5</w:t>
            </w:r>
          </w:p>
        </w:tc>
        <w:tc>
          <w:tcPr>
            <w:tcW w:w="3058" w:type="dxa"/>
            <w:vAlign w:val="center"/>
          </w:tcPr>
          <w:p w14:paraId="7143737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125</w:t>
            </w:r>
          </w:p>
        </w:tc>
        <w:tc>
          <w:tcPr>
            <w:tcW w:w="1102" w:type="dxa"/>
            <w:vAlign w:val="center"/>
          </w:tcPr>
          <w:p w14:paraId="43B10959" w14:textId="6234F07E"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&lt;EndNote&gt;&lt;Cite&gt;&lt;Author&gt;Li&lt;/Author&gt;&lt;Year&gt;2025&lt;/Year&gt;&lt;RecNum&gt;946&lt;/RecNum&gt;&lt;DisplayText&gt;[18]&lt;/DisplayText&gt;&lt;record&gt;&lt;rec-number&gt;946&lt;/rec-number&gt;&lt;foreign-keys&gt;&lt;key app="EN" db-id="a055vxa5rwsdaxepr0bxeat52vvazzas5see" timestamp="1760573790"&gt;946&lt;/key&gt;&lt;/foreign-keys&gt;&lt;ref-type name="Journal Article"&gt;17&lt;/ref-type&gt;&lt;contributors&gt;&lt;authors&gt;&lt;author&gt;Li, S.&lt;/author&gt;&lt;author&gt;Yin, H.&lt;/author&gt;&lt;author&gt;Xing, Z.&lt;/author&gt;&lt;author&gt;Lin, X.&lt;/author&gt;&lt;author&gt;Liu, J.&lt;/author&gt;&lt;author&gt;Liu, R.&lt;/author&gt;&lt;/authors&gt;&lt;/contributors&gt;&lt;auth-address&gt;School of Chemical &amp;amp; Environmental Engineering, China University of Mining &amp;amp; Technology, Beijing, 100083, P. R. China.&lt;/auth-address&gt;&lt;titles&gt;&lt;title&gt;Endogenous Template-Directed Topological Engineering of Lignite-Derived Hard Carbons for Kinetically Accelerated Sodium Storage&lt;/title&gt;&lt;secondary-title&gt;Angewandte Chemie-International Edition&lt;/secondary-title&gt;&lt;/titles&gt;&lt;periodical&gt;&lt;full-title&gt;Angewandte Chemie-International Edition&lt;/full-title&gt;&lt;abbr-1&gt;Angew. Chem. Int. Ed.&lt;/abbr-1&gt;&lt;abbr-2&gt;Angew Chem Int Ed&lt;/abbr-2&gt;&lt;/periodical&gt;&lt;pages&gt;e202512936&lt;/pages&gt;&lt;edition&gt;2025/10/14&lt;/edition&gt;&lt;keywords&gt;&lt;keyword&gt;Anode&lt;/keyword&gt;&lt;keyword&gt;Hard carbon&lt;/keyword&gt;&lt;keyword&gt;Lignite&lt;/keyword&gt;&lt;keyword&gt;Self-templating strategy&lt;/keyword&gt;&lt;keyword&gt;Sodium-ion batteries&lt;/keyword&gt;&lt;/keywords&gt;&lt;dates&gt;&lt;year&gt;2025&lt;/year&gt;&lt;pub-dates&gt;&lt;date&gt;Oct 13&lt;/date&gt;&lt;/pub-dates&gt;&lt;/dates&gt;&lt;isbn&gt;1521-3773 (Electronic)&amp;#xD;1433-7851 (Linking)&lt;/isbn&gt;&lt;accession-num&gt;41084268&lt;/accession-num&gt;&lt;urls&gt;&lt;related-urls&gt;&lt;url&gt;https://www.ncbi.nlm.nih.gov/pubmed/41084268&lt;/url&gt;&lt;/related-urls&gt;&lt;/urls&gt;&lt;electronic-resource-num&gt;10.1002/anie.202512936&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18]</w:t>
            </w:r>
            <w:r w:rsidRPr="00AA36A9">
              <w:rPr>
                <w:rFonts w:ascii="Times New Roman" w:hAnsi="Times New Roman" w:cs="Times New Roman"/>
                <w:szCs w:val="21"/>
              </w:rPr>
              <w:fldChar w:fldCharType="end"/>
            </w:r>
          </w:p>
        </w:tc>
      </w:tr>
      <w:tr w:rsidR="0091153E" w:rsidRPr="00AA36A9" w14:paraId="0F6BB04C" w14:textId="77777777">
        <w:trPr>
          <w:trHeight w:val="486"/>
          <w:jc w:val="center"/>
        </w:trPr>
        <w:tc>
          <w:tcPr>
            <w:tcW w:w="1741" w:type="dxa"/>
            <w:vAlign w:val="center"/>
          </w:tcPr>
          <w:p w14:paraId="68A95BA7"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BLBWC</w:t>
            </w:r>
          </w:p>
        </w:tc>
        <w:tc>
          <w:tcPr>
            <w:tcW w:w="2417" w:type="dxa"/>
            <w:vAlign w:val="center"/>
          </w:tcPr>
          <w:p w14:paraId="442E03E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w:t>
            </w:r>
          </w:p>
        </w:tc>
        <w:tc>
          <w:tcPr>
            <w:tcW w:w="3058" w:type="dxa"/>
            <w:vAlign w:val="center"/>
          </w:tcPr>
          <w:p w14:paraId="3457FCB9"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272</w:t>
            </w:r>
          </w:p>
        </w:tc>
        <w:tc>
          <w:tcPr>
            <w:tcW w:w="1102" w:type="dxa"/>
            <w:vAlign w:val="center"/>
          </w:tcPr>
          <w:p w14:paraId="2E871635" w14:textId="6EB1A91F"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&lt;EndNote&gt;&lt;Cite&gt;&lt;Author&gt;Jiang&lt;/Author&gt;&lt;Year&gt;2025&lt;/Year&gt;&lt;RecNum&gt;699&lt;/RecNum&gt;&lt;DisplayText&gt;[19]&lt;/DisplayText&gt;&lt;record&gt;&lt;rec-number&gt;699&lt;/rec-number&gt;&lt;foreign-keys&gt;&lt;key app="EN" db-id="a055vxa5rwsdaxepr0bxeat52vvazzas5see" timestamp="1743985050"&gt;699&lt;/key&gt;&lt;/foreign-keys&gt;&lt;ref-type name="Journal Article"&gt;17&lt;/ref-type&gt;&lt;contributors&gt;&lt;authors&gt;&lt;author&gt;Jiang, S. J.&lt;/author&gt;&lt;author&gt;Xu, Y. S.&lt;/author&gt;&lt;author&gt;Sun, X. W.&lt;/author&gt;&lt;author&gt;Chen, L.&lt;/author&gt;&lt;author&gt;Li, Y. N.&lt;/author&gt;&lt;author&gt;Li, L.&lt;/author&gt;&lt;author&gt;Cao, F. F.&lt;/author&gt;&lt;/authors&gt;&lt;/contributors&gt;&lt;auth-address&gt;College of Chemistry, Huazhong Agricultural University, Wuhan 430070, P. R. China.&amp;#xD;College of Life Science and Technology, Huazhong Agricultural University, Wuhan 430070, P. R. China.&amp;#xD;Institute of Chemistry, Chinese Academy of Sciences, Beijing 100190, P. R. China.&lt;/auth-address&gt;&lt;titles&gt;&lt;title&gt;Lignocellulolytic Bacterial Engineering for Tailoring the Microstructure of Hard Carbon as a Sodium-Ion Battery Anode with Fast Plateau Kinetics&lt;/title&gt;&lt;secondary-title&gt;Journal of the American Chemical Society&lt;/secondary-title&gt;&lt;/titles&gt;&lt;periodical&gt;&lt;full-title&gt;Journal of the American chemical Society&lt;/full-title&gt;&lt;abbr-1&gt;J. Am. Chem. Soc.&lt;/abbr-1&gt;&lt;abbr-2&gt;J Am Chem Soc&lt;/abbr-2&gt;&lt;/periodical&gt;&lt;pages&gt;8088-8092&lt;/pages&gt;&lt;volume&gt;147&lt;/volume&gt;&lt;number&gt;10&lt;/number&gt;&lt;edition&gt;2025/03/01&lt;/edition&gt;&lt;dates&gt;&lt;year&gt;2025&lt;/year&gt;&lt;pub-dates&gt;&lt;date&gt;Mar 12&lt;/date&gt;&lt;/pub-dates&gt;&lt;/dates&gt;&lt;isbn&gt;1520-5126 (Electronic)&amp;#xD;0002-7863 (Linking)&lt;/isbn&gt;&lt;accession-num&gt;40021453&lt;/accession-num&gt;&lt;urls&gt;&lt;related-urls&gt;&lt;url&gt;https://www.ncbi.nlm.nih.gov/pubmed/40021453&lt;/url&gt;&lt;/related-urls&gt;&lt;/urls&gt;&lt;electronic-resource-num&gt;10.1021/jacs.4c15593&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19]</w:t>
            </w:r>
            <w:r w:rsidRPr="00AA36A9">
              <w:rPr>
                <w:rFonts w:ascii="Times New Roman" w:hAnsi="Times New Roman" w:cs="Times New Roman"/>
                <w:szCs w:val="21"/>
              </w:rPr>
              <w:fldChar w:fldCharType="end"/>
            </w:r>
          </w:p>
        </w:tc>
      </w:tr>
      <w:tr w:rsidR="0091153E" w:rsidRPr="00AA36A9" w14:paraId="75ED1E22" w14:textId="77777777">
        <w:trPr>
          <w:trHeight w:val="486"/>
          <w:jc w:val="center"/>
        </w:trPr>
        <w:tc>
          <w:tcPr>
            <w:tcW w:w="1741" w:type="dxa"/>
            <w:vAlign w:val="center"/>
          </w:tcPr>
          <w:p w14:paraId="3156FA3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Mn-PHCS</w:t>
            </w:r>
          </w:p>
        </w:tc>
        <w:tc>
          <w:tcPr>
            <w:tcW w:w="2417" w:type="dxa"/>
            <w:vAlign w:val="center"/>
          </w:tcPr>
          <w:p w14:paraId="70C93EE8"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5</w:t>
            </w:r>
          </w:p>
        </w:tc>
        <w:tc>
          <w:tcPr>
            <w:tcW w:w="3058" w:type="dxa"/>
            <w:vAlign w:val="center"/>
          </w:tcPr>
          <w:p w14:paraId="737F35F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166</w:t>
            </w:r>
          </w:p>
        </w:tc>
        <w:tc>
          <w:tcPr>
            <w:tcW w:w="1102" w:type="dxa"/>
            <w:vAlign w:val="center"/>
          </w:tcPr>
          <w:p w14:paraId="7245AC3A" w14:textId="3823162B"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&lt;EndNote&gt;&lt;Cite&gt;&lt;Author&gt;Huang&lt;/Author&gt;&lt;Year&gt;2025&lt;/Year&gt;&lt;RecNum&gt;807&lt;/RecNum&gt;&lt;DisplayText&gt;[20]&lt;/DisplayText&gt;&lt;record&gt;&lt;rec-number&gt;807&lt;/rec-number&gt;&lt;foreign-keys&gt;&lt;key app="EN" db-id="a055vxa5rwsdaxepr0bxeat52vvazzas5see" timestamp="1752041075"&gt;807&lt;/key&gt;&lt;/foreign-keys&gt;&lt;ref-type name="Journal Article"&gt;17&lt;/ref-type&gt;&lt;contributors&gt;&lt;authors&gt;&lt;author&gt;Huang, Gang&lt;/author&gt;&lt;author&gt;Hu, Jie&lt;/author&gt;&lt;author&gt;Wang, Zhikang&lt;/author&gt;&lt;author&gt;Gao, Fan&lt;/author&gt;&lt;author&gt;Zhou, Yuhan&lt;/author&gt;&lt;author&gt;Fu, Shihui&lt;/author&gt;&lt;au</w:instrText>
            </w:r>
            <w:r w:rsidRPr="00AA36A9">
              <w:rPr>
                <w:rFonts w:ascii="Times New Roman" w:hAnsi="Times New Roman" w:cs="Times New Roman" w:hint="eastAsia"/>
                <w:szCs w:val="21"/>
              </w:rPr>
              <w:instrText>thor&gt;Wang, Yuru&lt;/author&gt;&lt;author&gt;Shang, Zhoutai&lt;/author&gt;&lt;author&gt;Gao, Caiqin&lt;/author&gt;&lt;author&gt;Luo, Longbo&lt;/author&gt;&lt;author&gt;Chen, Yuan&lt;/author&gt;&lt;author&gt;Wang, Yanqing&lt;/author&gt;&lt;/authors&gt;&lt;/contributors&gt;&lt;titles&gt;&lt;title&gt;Synergistic Dual</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Engineering of Hard Carbons vi</w:instrText>
            </w:r>
            <w:r w:rsidRPr="00AA36A9">
              <w:rPr>
                <w:rFonts w:ascii="Times New Roman" w:hAnsi="Times New Roman" w:cs="Times New Roman"/>
                <w:szCs w:val="21"/>
              </w:rPr>
              <w:instrText>a Graphene Oxide Nanosheets:  Enabling Ultrahigh ICE Sodium-Ion Batteries through Edge Passivation and Catalytic SEI Design&lt;/title&gt;&lt;secondary-title&gt;Advanced Functional Materials&lt;/secondary-title&gt;&lt;/titles&gt;&lt;periodical&gt;&lt;full-title&gt;Advanced Functional Materials&lt;/full-title&gt;&lt;abbr-1&gt;Adv. Funct. Mater.&lt;/abbr-1&gt;&lt;abbr-2&gt;Adv Funct Mater&lt;/abbr-2&gt;&lt;/periodical&gt;&lt;pages&gt;e13551&lt;/pages&gt;&lt;volume&gt;36&lt;/volume&gt;&lt;number&gt;1&lt;/number&gt;&lt;dates&gt;&lt;year&gt;2025&lt;/year&gt;&lt;/dates&gt;&lt;urls&gt;&lt;/urls&gt;&lt;electronic-resource-num&gt;10.1002/adfm.202513551&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20]</w:t>
            </w:r>
            <w:r w:rsidRPr="00AA36A9">
              <w:rPr>
                <w:rFonts w:ascii="Times New Roman" w:hAnsi="Times New Roman" w:cs="Times New Roman"/>
                <w:szCs w:val="21"/>
              </w:rPr>
              <w:fldChar w:fldCharType="end"/>
            </w:r>
          </w:p>
        </w:tc>
      </w:tr>
      <w:tr w:rsidR="0091153E" w:rsidRPr="00AA36A9" w14:paraId="2BFEA348" w14:textId="77777777">
        <w:trPr>
          <w:trHeight w:val="486"/>
          <w:jc w:val="center"/>
        </w:trPr>
        <w:tc>
          <w:tcPr>
            <w:tcW w:w="1741" w:type="dxa"/>
            <w:vAlign w:val="center"/>
          </w:tcPr>
          <w:p w14:paraId="24AA024D"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ca-HC</w:t>
            </w:r>
          </w:p>
        </w:tc>
        <w:tc>
          <w:tcPr>
            <w:tcW w:w="2417" w:type="dxa"/>
            <w:vAlign w:val="center"/>
          </w:tcPr>
          <w:p w14:paraId="292718DE"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w:t>
            </w:r>
          </w:p>
        </w:tc>
        <w:tc>
          <w:tcPr>
            <w:tcW w:w="3058" w:type="dxa"/>
            <w:vAlign w:val="center"/>
          </w:tcPr>
          <w:p w14:paraId="5BF1CEC5"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221.6</w:t>
            </w:r>
          </w:p>
        </w:tc>
        <w:tc>
          <w:tcPr>
            <w:tcW w:w="1102" w:type="dxa"/>
            <w:vAlign w:val="center"/>
          </w:tcPr>
          <w:p w14:paraId="66963867" w14:textId="33C7DD22"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&lt;EndNote&gt;&lt;Cite&gt;&lt;Author&gt;Hou&lt;/Author&gt;&lt;Year&gt;2025&lt;/Year&gt;&lt;RecNum&gt;812&lt;/RecNum&gt;&lt;DisplayText&gt;[21]&lt;/DisplayText&gt;&lt;record&gt;&lt;rec-number&gt;812&lt;/rec-number&gt;&lt;foreign-keys&gt;&lt;key app="EN" db-id="a055vxa5rwsdaxepr0bxeat52vvazzas5see" timestamp="1752451503"&gt;812&lt;/key&gt;&lt;/foreign-keys&gt;&lt;ref-type name="Journal Article"&gt;17&lt;/ref-type&gt;&lt;contributors&gt;&lt;authors&gt;&lt;author&gt;Hou, Zhidong&lt;/author&gt;&lt;author&gt;Zhao, Yiming&lt;/author&gt;&lt;author&gt;Du, Yichen&lt;/author&gt;&lt;author&gt;Wu, Fengxuan&lt;/author&gt;&lt;author&gt;He, Weijia&lt;/author&gt;&lt;author&gt;Xu, Fei&lt;/author&gt;&lt;a</w:instrText>
            </w:r>
            <w:r w:rsidRPr="00AA36A9">
              <w:rPr>
                <w:rFonts w:ascii="Times New Roman" w:hAnsi="Times New Roman" w:cs="Times New Roman" w:hint="eastAsia"/>
                <w:szCs w:val="21"/>
              </w:rPr>
              <w:instrText>uthor&gt;Wang, Jian</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Gan&lt;/author&gt;&lt;/authors&gt;&lt;/contributors&gt;&lt;titles&gt;&lt;title&gt;Expediting Sodium Energy of Hard Carbon by Cation/Anion Co</w:instrText>
            </w:r>
            <w:r w:rsidRPr="00AA36A9">
              <w:rPr>
                <w:rFonts w:ascii="Times New Roman" w:hAnsi="Times New Roman" w:cs="Times New Roman" w:hint="eastAsia"/>
                <w:szCs w:val="21"/>
              </w:rPr>
              <w:instrText>‐</w:instrText>
            </w:r>
            <w:r w:rsidRPr="00AA36A9">
              <w:rPr>
                <w:rFonts w:ascii="Times New Roman" w:hAnsi="Times New Roman" w:cs="Times New Roman" w:hint="eastAsia"/>
                <w:szCs w:val="21"/>
              </w:rPr>
              <w:instrText>Interfering Chemistry&lt;/title&gt;&lt;secondary-title&gt;Advanced Functional Materials&lt;/secondary-title&gt;&lt;/titles&gt;&lt;periodical&gt;&lt;full-title&gt;A</w:instrText>
            </w:r>
            <w:r w:rsidRPr="00AA36A9">
              <w:rPr>
                <w:rFonts w:ascii="Times New Roman" w:hAnsi="Times New Roman" w:cs="Times New Roman"/>
                <w:szCs w:val="21"/>
              </w:rPr>
              <w:instrText>dvanced Functional Materials&lt;/full-title&gt;&lt;abbr-1&gt;Adv. Funct. Mater.&lt;/abbr-1&gt;&lt;abbr-2&gt;Adv Funct Mater&lt;/abbr-2&gt;&lt;/periodical&gt;&lt;pages&gt;2505468&lt;/pages&gt;&lt;dates&gt;&lt;year&gt;2025&lt;/year&gt;&lt;/dates&gt;&lt;isbn&gt;1616-301X&amp;#xD;1616-3028&lt;/isbn&gt;&lt;urls&gt;&lt;/urls&gt;&lt;electronic-resource-num&gt;10.1002/adfm.202505468&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21]</w:t>
            </w:r>
            <w:r w:rsidRPr="00AA36A9">
              <w:rPr>
                <w:rFonts w:ascii="Times New Roman" w:hAnsi="Times New Roman" w:cs="Times New Roman"/>
                <w:szCs w:val="21"/>
              </w:rPr>
              <w:fldChar w:fldCharType="end"/>
            </w:r>
          </w:p>
        </w:tc>
      </w:tr>
      <w:tr w:rsidR="0091153E" w:rsidRPr="00AA36A9" w14:paraId="1628C5BC" w14:textId="77777777">
        <w:trPr>
          <w:trHeight w:val="486"/>
          <w:jc w:val="center"/>
        </w:trPr>
        <w:tc>
          <w:tcPr>
            <w:tcW w:w="1741" w:type="dxa"/>
            <w:vAlign w:val="center"/>
          </w:tcPr>
          <w:p w14:paraId="62CACF28"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HC-CA</w:t>
            </w:r>
          </w:p>
        </w:tc>
        <w:tc>
          <w:tcPr>
            <w:tcW w:w="2417" w:type="dxa"/>
            <w:vAlign w:val="center"/>
          </w:tcPr>
          <w:p w14:paraId="197A0EBF"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w:t>
            </w:r>
          </w:p>
        </w:tc>
        <w:tc>
          <w:tcPr>
            <w:tcW w:w="3058" w:type="dxa"/>
            <w:vAlign w:val="center"/>
          </w:tcPr>
          <w:p w14:paraId="7A94675C"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152.7</w:t>
            </w:r>
          </w:p>
        </w:tc>
        <w:tc>
          <w:tcPr>
            <w:tcW w:w="1102" w:type="dxa"/>
            <w:vAlign w:val="center"/>
          </w:tcPr>
          <w:p w14:paraId="2A4E3A8C" w14:textId="33A33816"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&lt;EndNote&gt;&lt;Cite&gt;&lt;Author&gt;Hou&lt;/Author&gt;&lt;Year&gt;2025&lt;/Year&gt;&lt;RecNum&gt;922&lt;/RecNum&gt;&lt;DisplayText&gt;[22]&lt;/DisplayText&gt;&lt;record&gt;&lt;rec-number&gt;922&lt;/rec-number&gt;&lt;foreign-keys&gt;&lt;key app="EN" db-id="a055vxa5rwsdaxepr0bxeat52vvazzas5see" timestamp="1759975045"&gt;922&lt;/key&gt;&lt;/foreign-keys&gt;&lt;ref-type name="Journal Article"&gt;17&lt;/ref-type&gt;&lt;contributors&gt;&lt;authors&gt;&lt;author&gt;Hou, Zhidong&lt;/author&gt;&lt;author&gt;He, Weijia&lt;/author&gt;&lt;author&gt;Wu, Fengxuan&lt;/author&gt;&lt;author&gt;Du, Yichen&lt;/author&gt;&lt;author&gt;Xu, Fei&lt;/author&gt;&lt;author&gt;Wang, Jian-Gan&lt;/author&gt;&lt;/authors&gt;&lt;/contributors&gt;&lt;titles&gt;&lt;title&gt;Tuning π-π carbon restacking hindrance to remodify hard carbon crystallites for advanced sodium energy&lt;/title&gt;&lt;secondary-title&gt;Energy Storage Materials&lt;/secondary-title&gt;&lt;/titles&gt;&lt;periodical&gt;&lt;full-title&gt;Energy Storage Materials&lt;/full-title&gt;&lt;abbr-1&gt;Energy Storage Mater.&lt;/abbr-1&gt;&lt;abbr-2&gt;Energy Storage Mater&lt;/abbr-2&gt;&lt;/periodical&gt;&lt;pages&gt;165014&lt;/pages&gt;&lt;volume&gt;80&lt;/volume&gt;&lt;section&gt;104455&lt;/section&gt;&lt;dates&gt;&lt;year&gt;2025&lt;/year&gt;&lt;/dates&gt;&lt;isbn&gt;24058297&lt;/isbn&gt;&lt;urls&gt;&lt;/urls&gt;&lt;electronic-resource-num&gt;10.1016/j.ensm.2025.104455&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22]</w:t>
            </w:r>
            <w:r w:rsidRPr="00AA36A9">
              <w:rPr>
                <w:rFonts w:ascii="Times New Roman" w:hAnsi="Times New Roman" w:cs="Times New Roman"/>
                <w:szCs w:val="21"/>
              </w:rPr>
              <w:fldChar w:fldCharType="end"/>
            </w:r>
          </w:p>
        </w:tc>
      </w:tr>
      <w:tr w:rsidR="0091153E" w:rsidRPr="00AA36A9" w14:paraId="3B8BFDE3" w14:textId="77777777">
        <w:trPr>
          <w:trHeight w:val="486"/>
          <w:jc w:val="center"/>
        </w:trPr>
        <w:tc>
          <w:tcPr>
            <w:tcW w:w="1741" w:type="dxa"/>
            <w:vAlign w:val="center"/>
          </w:tcPr>
          <w:p w14:paraId="35366B9B"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YHCs-G</w:t>
            </w:r>
          </w:p>
        </w:tc>
        <w:tc>
          <w:tcPr>
            <w:tcW w:w="2417" w:type="dxa"/>
            <w:vAlign w:val="center"/>
          </w:tcPr>
          <w:p w14:paraId="03CAD687"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6</w:t>
            </w:r>
          </w:p>
        </w:tc>
        <w:tc>
          <w:tcPr>
            <w:tcW w:w="3058" w:type="dxa"/>
            <w:vAlign w:val="center"/>
          </w:tcPr>
          <w:p w14:paraId="1794BBE2"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134.7</w:t>
            </w:r>
          </w:p>
        </w:tc>
        <w:tc>
          <w:tcPr>
            <w:tcW w:w="1102" w:type="dxa"/>
            <w:vAlign w:val="center"/>
          </w:tcPr>
          <w:p w14:paraId="3FF8817A" w14:textId="271B9C2B"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&lt;EndNote&gt;&lt;Cite&gt;&lt;Author&gt;Feng&lt;/Author&gt;&lt;Year&gt;2025&lt;/Year&gt;&lt;RecNum&gt;702&lt;/RecNum&gt;&lt;DisplayText&gt;[23]&lt;/DisplayText&gt;&lt;record&gt;&lt;rec-number&gt;702&lt;/rec-number&gt;&lt;foreign-keys&gt;&lt;key app="EN" db-id="a055vxa5rwsdaxepr0bxeat52vvazzas5see" timestamp="1744162559"&gt;702&lt;/key&gt;&lt;/foreign-keys&gt;&lt;ref-type name="Journal Article"&gt;17&lt;/ref-type&gt;&lt;contributors&gt;&lt;authors&gt;&lt;author&gt;Feng, Guilin&lt;/author&gt;&lt;author&gt;Yang, Xu&lt;/author&gt;&lt;author&gt;Liu, Xiaohong&lt;/author&gt;&lt;author&gt;Wang, Yongbin&lt;/author&gt;&lt;author&gt;Xie, Yanting&lt;/author&gt;&lt;author&gt;Dong, Panpan&lt;/author&gt;&lt;author&gt;Jiao, Xingxing&lt;/author&gt;&lt;author&gt;Xu, Chunliu&lt;/author&gt;&lt;author&gt;Zhao, Junmei&lt;/author&gt;&lt;author&gt;Hu, Yong-Sheng&lt;/author&gt;&lt;author&gt;Yang, Weiqing&lt;/author&gt;&lt;/authors&gt;&lt;/contributors&gt;&lt;titles&gt;&lt;title&gt;Microbially glycolysis-regulated hard carbons for sodium-ion batteries&lt;/title&gt;&lt;secondary-title&gt;Nano Energy&lt;/secondary-title&gt;&lt;/titles&gt;&lt;periodical&gt;&lt;full-title&gt;Nano Energy&lt;/full-title&gt;&lt;abbr-1&gt;Nano Energy&lt;/abbr-1&gt;&lt;/periodical&gt;&lt;pages&gt;110728&lt;/pages&gt;&lt;volume&gt;136&lt;/volume&gt;&lt;section&gt;110728&lt;/section&gt;&lt;dates&gt;&lt;year&gt;2025&lt;/year&gt;&lt;/dates&gt;&lt;isbn&gt;22112855&lt;/isbn&gt;&lt;urls&gt;&lt;/urls&gt;&lt;electronic-resource-num&gt;10.1016/j.nanoen.2025.110728&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23]</w:t>
            </w:r>
            <w:r w:rsidRPr="00AA36A9">
              <w:rPr>
                <w:rFonts w:ascii="Times New Roman" w:hAnsi="Times New Roman" w:cs="Times New Roman"/>
                <w:szCs w:val="21"/>
              </w:rPr>
              <w:fldChar w:fldCharType="end"/>
            </w:r>
          </w:p>
        </w:tc>
      </w:tr>
      <w:tr w:rsidR="0091153E" w:rsidRPr="00AA36A9" w14:paraId="556CD88D" w14:textId="77777777">
        <w:trPr>
          <w:trHeight w:val="486"/>
          <w:jc w:val="center"/>
        </w:trPr>
        <w:tc>
          <w:tcPr>
            <w:tcW w:w="1741" w:type="dxa"/>
            <w:vAlign w:val="center"/>
          </w:tcPr>
          <w:p w14:paraId="0497BBC5"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ISO-PC</w:t>
            </w:r>
          </w:p>
        </w:tc>
        <w:tc>
          <w:tcPr>
            <w:tcW w:w="2417" w:type="dxa"/>
            <w:vAlign w:val="center"/>
          </w:tcPr>
          <w:p w14:paraId="4C0B20EC"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w:t>
            </w:r>
          </w:p>
        </w:tc>
        <w:tc>
          <w:tcPr>
            <w:tcW w:w="3058" w:type="dxa"/>
            <w:vAlign w:val="center"/>
          </w:tcPr>
          <w:p w14:paraId="61FAEBF4"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90.2</w:t>
            </w:r>
          </w:p>
        </w:tc>
        <w:tc>
          <w:tcPr>
            <w:tcW w:w="1102" w:type="dxa"/>
            <w:vAlign w:val="center"/>
          </w:tcPr>
          <w:p w14:paraId="723AD0E5" w14:textId="456A8616"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szCs w:val="21"/>
              </w:rPr>
              <w:fldChar w:fldCharType="begin"/>
            </w:r>
            <w:r w:rsidRPr="00AA36A9">
              <w:rPr>
                <w:rFonts w:ascii="Times New Roman" w:hAnsi="Times New Roman" w:cs="Times New Roman"/>
                <w:szCs w:val="21"/>
              </w:rPr>
              <w:instrText xml:space="preserve"> ADDIN EN.CITE &lt;EndNote&gt;&lt;Cite&gt;&lt;Author&gt;Chai&lt;/Author&gt;&lt;Year&gt;2025&lt;/Year&gt;&lt;RecNum&gt;959&lt;/RecNum&gt;&lt;DisplayText&gt;[24]&lt;/DisplayText&gt;&lt;record&gt;&lt;rec-number&gt;959&lt;/rec-number&gt;&lt;foreign-keys&gt;&lt;key app="EN" db-id="a055vxa5rwsdaxepr0bxeat52vvazzas5see" timestamp="1761185798"&gt;959&lt;/key&gt;&lt;/foreign-keys&gt;&lt;ref-type name="Journal Article"&gt;17&lt;/ref-type&gt;&lt;contributors&gt;&lt;authors&gt;&lt;author&gt;Chai, Yifan&lt;/author&gt;&lt;author&gt;Guo, Jiechen&lt;/author&gt;&lt;author&gt;Hong, Cancan&lt;/author&gt;&lt;author&gt;Yi, Zonglin&lt;/author&gt;&lt;author&gt;Li, Wen&lt;/author&gt;&lt;author&gt;Xu, Tianqi&lt;/author&gt;&lt;author&gt;Hui, Gongling&lt;/author&gt;&lt;author&gt;Dong, Liang&lt;/author&gt;&lt;author&gt;Li, Xiao-Ming&lt;/author&gt;&lt;author&gt;Xie, Lijing&lt;/author&gt;&lt;author&gt;Su, Fangyuan&lt;/author&gt;&lt;/authors&gt;&lt;/contributors&gt;&lt;titles&gt;&lt;title&gt;Reducing steric hindrance to enhance the oxidation reactivity of coal precursors for high-performance hard carbons in sodium-ion batteries&lt;/title&gt;&lt;secondary-title&gt;Energy Storage Materials&lt;/secondary-title&gt;&lt;/titles&gt;&lt;periodical&gt;&lt;full-title&gt;Energy Storage Materials&lt;/full-title&gt;&lt;abbr-1&gt;Energy Storage Mater.&lt;/abbr-1&gt;&lt;abbr-2&gt;Energy Storage Mater&lt;/abbr-2&gt;&lt;/periodical&gt;&lt;pages&gt;104678&lt;/pages&gt;&lt;volume&gt;83&lt;/volume&gt;&lt;section&gt;104678&lt;/section&gt;&lt;dates&gt;&lt;year&gt;2025&lt;/year&gt;&lt;/dates&gt;&lt;isbn&gt;24058297&lt;/isbn&gt;&lt;urls&gt;&lt;/urls&gt;&lt;electronic-resource-num&gt;10.1016/j.ensm.2025.104678&lt;/electronic-resource-num&gt;&lt;/record&gt;&lt;/Cite&gt;&lt;/EndNote&gt;</w:instrText>
            </w:r>
            <w:r w:rsidRPr="00AA36A9">
              <w:rPr>
                <w:rFonts w:ascii="Times New Roman" w:hAnsi="Times New Roman" w:cs="Times New Roman"/>
                <w:szCs w:val="21"/>
              </w:rPr>
              <w:fldChar w:fldCharType="separate"/>
            </w:r>
            <w:r w:rsidR="00AA36A9">
              <w:rPr>
                <w:rFonts w:ascii="Times New Roman" w:hAnsi="Times New Roman" w:cs="Times New Roman"/>
                <w:szCs w:val="21"/>
              </w:rPr>
              <w:t>[S</w:t>
            </w:r>
            <w:r w:rsidRPr="00AA36A9">
              <w:rPr>
                <w:rFonts w:ascii="Times New Roman" w:hAnsi="Times New Roman" w:cs="Times New Roman"/>
                <w:szCs w:val="21"/>
              </w:rPr>
              <w:t>24]</w:t>
            </w:r>
            <w:r w:rsidRPr="00AA36A9">
              <w:rPr>
                <w:rFonts w:ascii="Times New Roman" w:hAnsi="Times New Roman" w:cs="Times New Roman"/>
                <w:szCs w:val="21"/>
              </w:rPr>
              <w:fldChar w:fldCharType="end"/>
            </w:r>
          </w:p>
        </w:tc>
      </w:tr>
      <w:tr w:rsidR="0091153E" w:rsidRPr="00AA36A9" w14:paraId="67D2CC11" w14:textId="77777777">
        <w:trPr>
          <w:trHeight w:val="486"/>
          <w:jc w:val="center"/>
        </w:trPr>
        <w:tc>
          <w:tcPr>
            <w:tcW w:w="1741" w:type="dxa"/>
            <w:vAlign w:val="center"/>
          </w:tcPr>
          <w:p w14:paraId="4BBC80B3" w14:textId="77777777" w:rsidR="0091153E" w:rsidRPr="00AA36A9" w:rsidRDefault="00572CD1" w:rsidP="00AA36A9">
            <w:pPr>
              <w:numPr>
                <w:ilvl w:val="0"/>
                <w:numId w:val="1"/>
              </w:numPr>
              <w:jc w:val="center"/>
              <w:rPr>
                <w:rFonts w:ascii="Times New Roman" w:hAnsi="Times New Roman" w:cs="Times New Roman"/>
                <w:szCs w:val="21"/>
              </w:rPr>
            </w:pPr>
            <w:r w:rsidRPr="00AA36A9">
              <w:rPr>
                <w:rFonts w:ascii="Times New Roman" w:hAnsi="Times New Roman" w:cs="Times New Roman" w:hint="eastAsia"/>
                <w:szCs w:val="21"/>
              </w:rPr>
              <w:t>HC</w:t>
            </w:r>
          </w:p>
        </w:tc>
        <w:tc>
          <w:tcPr>
            <w:tcW w:w="2417" w:type="dxa"/>
            <w:vAlign w:val="center"/>
          </w:tcPr>
          <w:p w14:paraId="19A226F3"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1/2/5/10</w:t>
            </w:r>
          </w:p>
        </w:tc>
        <w:tc>
          <w:tcPr>
            <w:tcW w:w="3058" w:type="dxa"/>
            <w:vAlign w:val="center"/>
          </w:tcPr>
          <w:p w14:paraId="7CBCFC89"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265.2/235.1/188.5/162.1</w:t>
            </w:r>
          </w:p>
        </w:tc>
        <w:tc>
          <w:tcPr>
            <w:tcW w:w="1102" w:type="dxa"/>
            <w:vAlign w:val="center"/>
          </w:tcPr>
          <w:p w14:paraId="7930FFD0" w14:textId="77777777" w:rsidR="0091153E" w:rsidRPr="00AA36A9" w:rsidRDefault="00572CD1" w:rsidP="00AA36A9">
            <w:pPr>
              <w:jc w:val="center"/>
              <w:rPr>
                <w:rFonts w:ascii="Times New Roman" w:hAnsi="Times New Roman" w:cs="Times New Roman"/>
                <w:szCs w:val="21"/>
              </w:rPr>
            </w:pPr>
            <w:r w:rsidRPr="00AA36A9">
              <w:rPr>
                <w:rFonts w:ascii="Times New Roman" w:hAnsi="Times New Roman" w:cs="Times New Roman" w:hint="eastAsia"/>
                <w:szCs w:val="21"/>
              </w:rPr>
              <w:t>This work</w:t>
            </w:r>
          </w:p>
        </w:tc>
      </w:tr>
    </w:tbl>
    <w:p w14:paraId="1CEB8B9C" w14:textId="77777777" w:rsidR="0091153E" w:rsidRDefault="0091153E" w:rsidP="00AA36A9">
      <w:pPr>
        <w:rPr>
          <w:rFonts w:ascii="Times New Roman" w:hAnsi="Times New Roman" w:cs="Times New Roman"/>
          <w:sz w:val="24"/>
          <w:szCs w:val="32"/>
        </w:rPr>
      </w:pPr>
    </w:p>
    <w:bookmarkEnd w:id="8"/>
    <w:p w14:paraId="13579493" w14:textId="77777777" w:rsidR="0091153E" w:rsidRDefault="00572CD1" w:rsidP="00AA36A9">
      <w:pPr>
        <w:spacing w:before="240"/>
        <w:rPr>
          <w:rFonts w:ascii="Times New Roman" w:eastAsia="等线" w:hAnsi="Times New Roman" w:cs="Times New Roman"/>
          <w:b/>
          <w:bCs/>
          <w:sz w:val="24"/>
          <w:lang w:val="de-DE"/>
          <w14:ligatures w14:val="standardContextual"/>
        </w:rPr>
      </w:pPr>
      <w:r>
        <w:rPr>
          <w:rFonts w:ascii="Times New Roman" w:eastAsia="等线" w:hAnsi="Times New Roman" w:cs="Times New Roman"/>
          <w:b/>
          <w:bCs/>
          <w:sz w:val="28"/>
          <w:szCs w:val="28"/>
          <w:lang w:val="de-DE"/>
          <w14:ligatures w14:val="standardContextual"/>
        </w:rPr>
        <w:lastRenderedPageBreak/>
        <w:t xml:space="preserve">Supplementary </w:t>
      </w:r>
      <w:r>
        <w:rPr>
          <w:rFonts w:ascii="Times New Roman" w:eastAsia="等线" w:hAnsi="Times New Roman" w:cs="Times New Roman" w:hint="eastAsia"/>
          <w:b/>
          <w:bCs/>
          <w:sz w:val="28"/>
          <w:szCs w:val="28"/>
          <w:lang w:val="de-DE"/>
          <w14:ligatures w14:val="standardContextual"/>
        </w:rPr>
        <w:t>References</w:t>
      </w:r>
    </w:p>
    <w:p w14:paraId="21EB8806" w14:textId="21E1A659" w:rsidR="0091153E" w:rsidRPr="00C773C1" w:rsidRDefault="00572CD1" w:rsidP="00AA36A9">
      <w:pPr>
        <w:pStyle w:val="EndNoteBibliography"/>
        <w:spacing w:before="120"/>
        <w:ind w:left="420" w:hanging="561"/>
        <w:rPr>
          <w:rFonts w:ascii="Times New Roman" w:hAnsi="Times New Roman" w:cs="Times New Roman"/>
          <w:sz w:val="24"/>
        </w:rPr>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ADDIN EN.REFLIST </w:instrText>
      </w:r>
      <w:r>
        <w:rPr>
          <w:rFonts w:ascii="Times New Roman" w:hAnsi="Times New Roman" w:cs="Times New Roman"/>
          <w:sz w:val="24"/>
          <w:szCs w:val="32"/>
        </w:rPr>
        <w:fldChar w:fldCharType="separate"/>
      </w: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1]</w:t>
      </w:r>
      <w:r w:rsidRPr="00C773C1">
        <w:rPr>
          <w:rFonts w:ascii="Times New Roman" w:hAnsi="Times New Roman" w:cs="Times New Roman" w:hint="eastAsia"/>
          <w:sz w:val="24"/>
        </w:rPr>
        <w:t xml:space="preserve"> </w:t>
      </w:r>
      <w:r w:rsidRPr="00C773C1">
        <w:rPr>
          <w:rFonts w:ascii="Times New Roman" w:hAnsi="Times New Roman" w:cs="Times New Roman"/>
          <w:sz w:val="24"/>
        </w:rPr>
        <w:t xml:space="preserve">M. P. Andersson, P. Uvdal, New scale factors for harmonic vibrational frequencies using the b3lyp density functional method with the triple- basis set 6-311+g(d,p). J. Phys. Chem. A </w:t>
      </w:r>
      <w:r w:rsidRPr="00C773C1">
        <w:rPr>
          <w:rFonts w:ascii="Times New Roman" w:hAnsi="Times New Roman" w:cs="Times New Roman"/>
          <w:b/>
          <w:sz w:val="24"/>
        </w:rPr>
        <w:t>109</w:t>
      </w:r>
      <w:r w:rsidRPr="00C773C1">
        <w:rPr>
          <w:rFonts w:ascii="Times New Roman" w:hAnsi="Times New Roman" w:cs="Times New Roman"/>
          <w:sz w:val="24"/>
        </w:rPr>
        <w:t xml:space="preserve">(2937-2941 (2005). </w:t>
      </w:r>
      <w:r w:rsidR="00B71A58" w:rsidRPr="00B71A58">
        <w:rPr>
          <w:rStyle w:val="a9"/>
          <w:rFonts w:ascii="Times New Roman" w:hAnsi="Times New Roman" w:cs="Times New Roman"/>
          <w:sz w:val="24"/>
        </w:rPr>
        <w:t xml:space="preserve">https://doi.org/10.1021/jp045733a </w:t>
      </w:r>
      <w:r w:rsidR="00B71A58">
        <w:rPr>
          <w:rFonts w:ascii="Times New Roman" w:hAnsi="Times New Roman" w:cs="Times New Roman"/>
          <w:sz w:val="24"/>
        </w:rPr>
        <w:t xml:space="preserve"> </w:t>
      </w:r>
    </w:p>
    <w:p w14:paraId="63CDFFA1" w14:textId="46B3CC95"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2] T. D. Kühne, M. Iannuzzi, M. Del Ben, V. V. Rybkin, P. Seewald et al., Cp2k: An electronic structure and molecular dynamics software package - quickstep: Efficient and accurate electronic structure calculations. J</w:t>
      </w:r>
      <w:r w:rsidR="00B71A58">
        <w:rPr>
          <w:rFonts w:ascii="Times New Roman" w:hAnsi="Times New Roman" w:cs="Times New Roman"/>
          <w:sz w:val="24"/>
        </w:rPr>
        <w:t>.</w:t>
      </w:r>
      <w:r w:rsidRPr="00C773C1">
        <w:rPr>
          <w:rFonts w:ascii="Times New Roman" w:hAnsi="Times New Roman" w:cs="Times New Roman"/>
          <w:sz w:val="24"/>
        </w:rPr>
        <w:t xml:space="preserve"> Chem</w:t>
      </w:r>
      <w:r w:rsidR="00B71A58">
        <w:rPr>
          <w:rFonts w:ascii="Times New Roman" w:hAnsi="Times New Roman" w:cs="Times New Roman"/>
          <w:sz w:val="24"/>
        </w:rPr>
        <w:t>.</w:t>
      </w:r>
      <w:r w:rsidRPr="00C773C1">
        <w:rPr>
          <w:rFonts w:ascii="Times New Roman" w:hAnsi="Times New Roman" w:cs="Times New Roman"/>
          <w:sz w:val="24"/>
        </w:rPr>
        <w:t xml:space="preserve"> Phys</w:t>
      </w:r>
      <w:r w:rsidR="00B71A58">
        <w:rPr>
          <w:rFonts w:ascii="Times New Roman" w:hAnsi="Times New Roman" w:cs="Times New Roman"/>
          <w:sz w:val="24"/>
        </w:rPr>
        <w:t>.</w:t>
      </w:r>
      <w:r w:rsidRPr="00C773C1">
        <w:rPr>
          <w:rFonts w:ascii="Times New Roman" w:hAnsi="Times New Roman" w:cs="Times New Roman"/>
          <w:sz w:val="24"/>
        </w:rPr>
        <w:t xml:space="preserve"> </w:t>
      </w:r>
      <w:r w:rsidRPr="00C773C1">
        <w:rPr>
          <w:rFonts w:ascii="Times New Roman" w:hAnsi="Times New Roman" w:cs="Times New Roman"/>
          <w:b/>
          <w:sz w:val="24"/>
        </w:rPr>
        <w:t>152</w:t>
      </w:r>
      <w:r w:rsidRPr="00C773C1">
        <w:rPr>
          <w:rFonts w:ascii="Times New Roman" w:hAnsi="Times New Roman" w:cs="Times New Roman"/>
          <w:sz w:val="24"/>
        </w:rPr>
        <w:t xml:space="preserve">(19), 194103 (2020). </w:t>
      </w:r>
      <w:hyperlink r:id="rId51" w:history="1">
        <w:r w:rsidRPr="00C773C1">
          <w:rPr>
            <w:rStyle w:val="a9"/>
            <w:rFonts w:ascii="Times New Roman" w:hAnsi="Times New Roman" w:cs="Times New Roman"/>
            <w:sz w:val="24"/>
          </w:rPr>
          <w:t>https://doi.org/10.1063/5.0007045</w:t>
        </w:r>
      </w:hyperlink>
    </w:p>
    <w:p w14:paraId="70D4BF31" w14:textId="497B28B6"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3] J. VandeVondele, M. Krack, F. Mohamed, M. Parrinello, T. Chassaing et al., Quickstep: Fast and accurate density functional calculations using a mixed gaussian and plane waves approach. Computer Phys</w:t>
      </w:r>
      <w:r w:rsidR="00B71A58">
        <w:rPr>
          <w:rFonts w:ascii="Times New Roman" w:hAnsi="Times New Roman" w:cs="Times New Roman"/>
          <w:sz w:val="24"/>
        </w:rPr>
        <w:t>.</w:t>
      </w:r>
      <w:r w:rsidRPr="00C773C1">
        <w:rPr>
          <w:rFonts w:ascii="Times New Roman" w:hAnsi="Times New Roman" w:cs="Times New Roman"/>
          <w:sz w:val="24"/>
        </w:rPr>
        <w:t xml:space="preserve"> Commun</w:t>
      </w:r>
      <w:r w:rsidR="00B71A58">
        <w:rPr>
          <w:rFonts w:ascii="Times New Roman" w:hAnsi="Times New Roman" w:cs="Times New Roman"/>
          <w:sz w:val="24"/>
        </w:rPr>
        <w:t>.</w:t>
      </w:r>
      <w:r w:rsidRPr="00C773C1">
        <w:rPr>
          <w:rFonts w:ascii="Times New Roman" w:hAnsi="Times New Roman" w:cs="Times New Roman"/>
          <w:sz w:val="24"/>
        </w:rPr>
        <w:t xml:space="preserve"> </w:t>
      </w:r>
      <w:r w:rsidRPr="00C773C1">
        <w:rPr>
          <w:rFonts w:ascii="Times New Roman" w:hAnsi="Times New Roman" w:cs="Times New Roman"/>
          <w:b/>
          <w:sz w:val="24"/>
        </w:rPr>
        <w:t>167</w:t>
      </w:r>
      <w:r w:rsidRPr="00C773C1">
        <w:rPr>
          <w:rFonts w:ascii="Times New Roman" w:hAnsi="Times New Roman" w:cs="Times New Roman"/>
          <w:sz w:val="24"/>
        </w:rPr>
        <w:t xml:space="preserve">(2), 103-128 (2005). </w:t>
      </w:r>
      <w:hyperlink r:id="rId52" w:history="1">
        <w:r w:rsidRPr="00C773C1">
          <w:rPr>
            <w:rStyle w:val="a9"/>
            <w:rFonts w:ascii="Times New Roman" w:hAnsi="Times New Roman" w:cs="Times New Roman"/>
            <w:sz w:val="24"/>
          </w:rPr>
          <w:t>https://doi.org/10.1016/j.cpc.2004.12.014</w:t>
        </w:r>
      </w:hyperlink>
    </w:p>
    <w:p w14:paraId="2CB7B6BC"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4] T. W. Surta, E. Koh, Z. F. Li, D. B. Fast, X. L. Ji et al., Combining experimental and theoretical techniques to gain an atomic level understanding of the defect binding mechanism in hard carbon anodes for sodium ion batteries. Adv. Energy Mater. </w:t>
      </w:r>
      <w:r w:rsidRPr="00C773C1">
        <w:rPr>
          <w:rFonts w:ascii="Times New Roman" w:hAnsi="Times New Roman" w:cs="Times New Roman"/>
          <w:b/>
          <w:sz w:val="24"/>
        </w:rPr>
        <w:t>12</w:t>
      </w:r>
      <w:r w:rsidRPr="00C773C1">
        <w:rPr>
          <w:rFonts w:ascii="Times New Roman" w:hAnsi="Times New Roman" w:cs="Times New Roman"/>
          <w:sz w:val="24"/>
        </w:rPr>
        <w:t xml:space="preserve">(25), 2200647 (2022). </w:t>
      </w:r>
      <w:hyperlink r:id="rId53" w:history="1">
        <w:r w:rsidRPr="00C773C1">
          <w:rPr>
            <w:rStyle w:val="a9"/>
            <w:rFonts w:ascii="Times New Roman" w:hAnsi="Times New Roman" w:cs="Times New Roman"/>
            <w:sz w:val="24"/>
          </w:rPr>
          <w:t>https://doi.org/10.1002/aenm.202200647</w:t>
        </w:r>
      </w:hyperlink>
    </w:p>
    <w:p w14:paraId="1EEA0E8F" w14:textId="7A217CEA"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5] H. J. C. Berendsen, D. Vanderspoel, R. Vandrunen, Gromacs - a message-passing parallel molecular-dynamics implementation. Computer Phys</w:t>
      </w:r>
      <w:r w:rsidR="00B71A58">
        <w:rPr>
          <w:rFonts w:ascii="Times New Roman" w:hAnsi="Times New Roman" w:cs="Times New Roman"/>
          <w:sz w:val="24"/>
        </w:rPr>
        <w:t>.</w:t>
      </w:r>
      <w:r w:rsidRPr="00C773C1">
        <w:rPr>
          <w:rFonts w:ascii="Times New Roman" w:hAnsi="Times New Roman" w:cs="Times New Roman"/>
          <w:sz w:val="24"/>
        </w:rPr>
        <w:t xml:space="preserve"> Commun</w:t>
      </w:r>
      <w:r w:rsidR="00B71A58">
        <w:rPr>
          <w:rFonts w:ascii="Times New Roman" w:hAnsi="Times New Roman" w:cs="Times New Roman"/>
          <w:sz w:val="24"/>
        </w:rPr>
        <w:t>.</w:t>
      </w:r>
      <w:r w:rsidRPr="00C773C1">
        <w:rPr>
          <w:rFonts w:ascii="Times New Roman" w:hAnsi="Times New Roman" w:cs="Times New Roman"/>
          <w:sz w:val="24"/>
        </w:rPr>
        <w:t xml:space="preserve"> </w:t>
      </w:r>
      <w:r w:rsidRPr="00C773C1">
        <w:rPr>
          <w:rFonts w:ascii="Times New Roman" w:hAnsi="Times New Roman" w:cs="Times New Roman"/>
          <w:b/>
          <w:sz w:val="24"/>
        </w:rPr>
        <w:t>91</w:t>
      </w:r>
      <w:r w:rsidRPr="00C773C1">
        <w:rPr>
          <w:rFonts w:ascii="Times New Roman" w:hAnsi="Times New Roman" w:cs="Times New Roman"/>
          <w:sz w:val="24"/>
        </w:rPr>
        <w:t xml:space="preserve">(1-3), 43-56 (1995). </w:t>
      </w:r>
      <w:hyperlink r:id="rId54" w:history="1">
        <w:r w:rsidRPr="00C773C1">
          <w:rPr>
            <w:rStyle w:val="a9"/>
            <w:rFonts w:ascii="Times New Roman" w:hAnsi="Times New Roman" w:cs="Times New Roman"/>
            <w:sz w:val="24"/>
          </w:rPr>
          <w:t>https://doi.org/10.1016/0010-4655(95)00042-e</w:t>
        </w:r>
      </w:hyperlink>
    </w:p>
    <w:p w14:paraId="143D49A3" w14:textId="59BA9D02"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6] Y. Duan, C. Wu, S. Chowdhury, M. C. Lee, G. M. Xiong et al., A point-charge force field for molecular mechanics simulations of proteins based on condensed-phase quantum mechanical calculations. J</w:t>
      </w:r>
      <w:r w:rsidR="00B71A58">
        <w:rPr>
          <w:rFonts w:ascii="Times New Roman" w:hAnsi="Times New Roman" w:cs="Times New Roman"/>
          <w:sz w:val="24"/>
        </w:rPr>
        <w:t>.</w:t>
      </w:r>
      <w:r w:rsidRPr="00C773C1">
        <w:rPr>
          <w:rFonts w:ascii="Times New Roman" w:hAnsi="Times New Roman" w:cs="Times New Roman"/>
          <w:sz w:val="24"/>
        </w:rPr>
        <w:t xml:space="preserve"> Computational Chem</w:t>
      </w:r>
      <w:r w:rsidR="00B71A58">
        <w:rPr>
          <w:rFonts w:ascii="Times New Roman" w:hAnsi="Times New Roman" w:cs="Times New Roman"/>
          <w:sz w:val="24"/>
        </w:rPr>
        <w:t>.</w:t>
      </w:r>
      <w:r w:rsidRPr="00C773C1">
        <w:rPr>
          <w:rFonts w:ascii="Times New Roman" w:hAnsi="Times New Roman" w:cs="Times New Roman"/>
          <w:sz w:val="24"/>
        </w:rPr>
        <w:t xml:space="preserve"> </w:t>
      </w:r>
      <w:r w:rsidRPr="00C773C1">
        <w:rPr>
          <w:rFonts w:ascii="Times New Roman" w:hAnsi="Times New Roman" w:cs="Times New Roman"/>
          <w:b/>
          <w:sz w:val="24"/>
        </w:rPr>
        <w:t>24</w:t>
      </w:r>
      <w:r w:rsidRPr="00C773C1">
        <w:rPr>
          <w:rFonts w:ascii="Times New Roman" w:hAnsi="Times New Roman" w:cs="Times New Roman"/>
          <w:sz w:val="24"/>
        </w:rPr>
        <w:t xml:space="preserve">(16), 1999-2012 (2003). </w:t>
      </w:r>
      <w:hyperlink r:id="rId55" w:history="1">
        <w:r w:rsidRPr="00C773C1">
          <w:rPr>
            <w:rStyle w:val="a9"/>
            <w:rFonts w:ascii="Times New Roman" w:hAnsi="Times New Roman" w:cs="Times New Roman"/>
            <w:sz w:val="24"/>
          </w:rPr>
          <w:t>https://doi.org/10.1002/jcc.10349</w:t>
        </w:r>
      </w:hyperlink>
    </w:p>
    <w:p w14:paraId="0E3EA2D9" w14:textId="2DF10906"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7] M. F. Crowley, T. A. Darden, T. E. Cheatham, D. W. Deerfield, Adventures in improving the scaling and accuracy of a parallel molecular dynamics program. J</w:t>
      </w:r>
      <w:r w:rsidR="00B71A58">
        <w:rPr>
          <w:rFonts w:ascii="Times New Roman" w:hAnsi="Times New Roman" w:cs="Times New Roman"/>
          <w:sz w:val="24"/>
        </w:rPr>
        <w:t>.</w:t>
      </w:r>
      <w:r w:rsidRPr="00C773C1">
        <w:rPr>
          <w:rFonts w:ascii="Times New Roman" w:hAnsi="Times New Roman" w:cs="Times New Roman"/>
          <w:sz w:val="24"/>
        </w:rPr>
        <w:t xml:space="preserve"> Supercomputing </w:t>
      </w:r>
      <w:r w:rsidRPr="00C773C1">
        <w:rPr>
          <w:rFonts w:ascii="Times New Roman" w:hAnsi="Times New Roman" w:cs="Times New Roman"/>
          <w:b/>
          <w:sz w:val="24"/>
        </w:rPr>
        <w:t>11</w:t>
      </w:r>
      <w:r w:rsidRPr="00C773C1">
        <w:rPr>
          <w:rFonts w:ascii="Times New Roman" w:hAnsi="Times New Roman" w:cs="Times New Roman"/>
          <w:sz w:val="24"/>
        </w:rPr>
        <w:t xml:space="preserve">(3), 255-278 (1997). </w:t>
      </w:r>
      <w:hyperlink r:id="rId56" w:history="1">
        <w:r w:rsidRPr="00C773C1">
          <w:rPr>
            <w:rStyle w:val="a9"/>
            <w:rFonts w:ascii="Times New Roman" w:hAnsi="Times New Roman" w:cs="Times New Roman"/>
            <w:sz w:val="24"/>
          </w:rPr>
          <w:t>https://doi.org/10.1023/a:1007907925007</w:t>
        </w:r>
      </w:hyperlink>
    </w:p>
    <w:p w14:paraId="13FA0DE4"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8] W. Li, Y. Duan, S. Ge, W. Wu, K. Song et al., Locking-chain electrolyte additive enabling moisture-tolerant electrolytes for sodium-ion batteries. Nat. Commun. </w:t>
      </w:r>
      <w:r w:rsidRPr="00C773C1">
        <w:rPr>
          <w:rFonts w:ascii="Times New Roman" w:hAnsi="Times New Roman" w:cs="Times New Roman"/>
          <w:b/>
          <w:sz w:val="24"/>
        </w:rPr>
        <w:t>16</w:t>
      </w:r>
      <w:r w:rsidRPr="00C773C1">
        <w:rPr>
          <w:rFonts w:ascii="Times New Roman" w:hAnsi="Times New Roman" w:cs="Times New Roman"/>
          <w:sz w:val="24"/>
        </w:rPr>
        <w:t xml:space="preserve">(1), 6405 (2025). </w:t>
      </w:r>
      <w:hyperlink r:id="rId57" w:history="1">
        <w:r w:rsidRPr="00C773C1">
          <w:rPr>
            <w:rStyle w:val="a9"/>
            <w:rFonts w:ascii="Times New Roman" w:hAnsi="Times New Roman" w:cs="Times New Roman"/>
            <w:sz w:val="24"/>
          </w:rPr>
          <w:t>https://doi.org/10.1038/s41467-025-61603-6</w:t>
        </w:r>
      </w:hyperlink>
    </w:p>
    <w:p w14:paraId="7AF399FF" w14:textId="24D46DD5"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9] W. D. Cornell, P. Cieplak, C. I. Bayly, I. R. Gould, K. M. Merz et al., A second generation force field for the simulation of proteins, nucleic acids, and organic molecules. J. Am. Chem. Soc. </w:t>
      </w:r>
      <w:r w:rsidRPr="00C773C1">
        <w:rPr>
          <w:rFonts w:ascii="Times New Roman" w:hAnsi="Times New Roman" w:cs="Times New Roman"/>
          <w:b/>
          <w:sz w:val="24"/>
        </w:rPr>
        <w:t>118</w:t>
      </w:r>
      <w:r w:rsidRPr="00C773C1">
        <w:rPr>
          <w:rFonts w:ascii="Times New Roman" w:hAnsi="Times New Roman" w:cs="Times New Roman"/>
          <w:sz w:val="24"/>
        </w:rPr>
        <w:t xml:space="preserve">(9), 2309-2309 (1996). </w:t>
      </w:r>
      <w:hyperlink r:id="rId58" w:history="1">
        <w:r w:rsidRPr="00C773C1">
          <w:rPr>
            <w:rStyle w:val="a9"/>
            <w:rFonts w:ascii="Times New Roman" w:hAnsi="Times New Roman" w:cs="Times New Roman"/>
            <w:sz w:val="24"/>
          </w:rPr>
          <w:t>https://doi.org/10.1021/ja955032e</w:t>
        </w:r>
      </w:hyperlink>
    </w:p>
    <w:p w14:paraId="6E67D859"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10] B. Song, Z. Luo, X. Liu, Y. Peng, J. Wang et al., Bridging donor ligands enable an ultrastable graphite anode for sodium-ion batteries. Angew. Chem. Int. Ed. e202503027 (2025). </w:t>
      </w:r>
      <w:hyperlink r:id="rId59" w:history="1">
        <w:r w:rsidRPr="00C773C1">
          <w:rPr>
            <w:rStyle w:val="a9"/>
            <w:rFonts w:ascii="Times New Roman" w:hAnsi="Times New Roman" w:cs="Times New Roman"/>
            <w:sz w:val="24"/>
          </w:rPr>
          <w:t>https://doi.org/10.1002/anie.202503027</w:t>
        </w:r>
      </w:hyperlink>
    </w:p>
    <w:p w14:paraId="20E3D355"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11] Y. Yang, Y. Yang, Y. Yang, Y. Yao, H. Yang et al., Advanced electrolyte engineering for low-temperature sodium-ion batteries. Adv. Mater. e13868 (2025). </w:t>
      </w:r>
      <w:hyperlink r:id="rId60" w:history="1">
        <w:r w:rsidRPr="00C773C1">
          <w:rPr>
            <w:rStyle w:val="a9"/>
            <w:rFonts w:ascii="Times New Roman" w:hAnsi="Times New Roman" w:cs="Times New Roman"/>
            <w:sz w:val="24"/>
          </w:rPr>
          <w:t>https://doi.org/10.1002/adma.202513868</w:t>
        </w:r>
      </w:hyperlink>
    </w:p>
    <w:p w14:paraId="5F2F273D"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lastRenderedPageBreak/>
        <w:t>[</w:t>
      </w:r>
      <w:r w:rsidRPr="00C773C1">
        <w:rPr>
          <w:rFonts w:ascii="Times New Roman" w:hAnsi="Times New Roman" w:cs="Times New Roman" w:hint="eastAsia"/>
          <w:sz w:val="24"/>
        </w:rPr>
        <w:t>S</w:t>
      </w:r>
      <w:r w:rsidRPr="00C773C1">
        <w:rPr>
          <w:rFonts w:ascii="Times New Roman" w:hAnsi="Times New Roman" w:cs="Times New Roman"/>
          <w:sz w:val="24"/>
        </w:rPr>
        <w:t xml:space="preserve">12] R. Zhou, S. Peng, Z. Wang, Y. Zhao, C. Bao et al., Dynamic sodiation‐driven pore reconstruction for superior initial‐coulombic‐efficiency and high‐rate in xylose‐based hard carbon anode. Adv. Funct. Mater. </w:t>
      </w:r>
      <w:r w:rsidRPr="00C773C1">
        <w:rPr>
          <w:rFonts w:ascii="Times New Roman" w:hAnsi="Times New Roman" w:cs="Times New Roman"/>
          <w:b/>
          <w:sz w:val="24"/>
        </w:rPr>
        <w:t>35</w:t>
      </w:r>
      <w:r w:rsidRPr="00C773C1">
        <w:rPr>
          <w:rFonts w:ascii="Times New Roman" w:hAnsi="Times New Roman" w:cs="Times New Roman"/>
          <w:sz w:val="24"/>
        </w:rPr>
        <w:t xml:space="preserve">(29), 2423530 (2025). </w:t>
      </w:r>
      <w:hyperlink r:id="rId61" w:history="1">
        <w:r w:rsidRPr="00C773C1">
          <w:rPr>
            <w:rStyle w:val="a9"/>
            <w:rFonts w:ascii="Times New Roman" w:hAnsi="Times New Roman" w:cs="Times New Roman"/>
            <w:sz w:val="24"/>
          </w:rPr>
          <w:t>https://doi.org/10.1002/adfm.202423530</w:t>
        </w:r>
      </w:hyperlink>
    </w:p>
    <w:p w14:paraId="2F013451"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13] T. Zhang, T. Zhang, C. Zhao, F. Wang, L. Zhang et al., Revealing effect of aggregation structure of plant precursors on rate performance of carbon anode for sodium‐ion batteries. Adv. Funct. Mater. 2425234 (2025). </w:t>
      </w:r>
      <w:hyperlink r:id="rId62" w:history="1">
        <w:r w:rsidRPr="00C773C1">
          <w:rPr>
            <w:rStyle w:val="a9"/>
            <w:rFonts w:ascii="Times New Roman" w:hAnsi="Times New Roman" w:cs="Times New Roman"/>
            <w:sz w:val="24"/>
          </w:rPr>
          <w:t>https://doi.org/10.1002/adfm.202425234</w:t>
        </w:r>
      </w:hyperlink>
    </w:p>
    <w:p w14:paraId="5C40C324"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14] S. Xu, W. Liu, S. Mao, Y. Wu, B. Yuan et al., Lotus root starch derived sustainable hard carbon for fast-charging sodium-ion batteries. Chem. Eng. J. </w:t>
      </w:r>
      <w:r w:rsidRPr="00C773C1">
        <w:rPr>
          <w:rFonts w:ascii="Times New Roman" w:hAnsi="Times New Roman" w:cs="Times New Roman"/>
          <w:b/>
          <w:sz w:val="24"/>
        </w:rPr>
        <w:t>519</w:t>
      </w:r>
      <w:r w:rsidRPr="00C773C1">
        <w:rPr>
          <w:rFonts w:ascii="Times New Roman" w:hAnsi="Times New Roman" w:cs="Times New Roman"/>
          <w:sz w:val="24"/>
        </w:rPr>
        <w:t xml:space="preserve">(165014 (2025). </w:t>
      </w:r>
      <w:hyperlink r:id="rId63" w:history="1">
        <w:r w:rsidRPr="00C773C1">
          <w:rPr>
            <w:rStyle w:val="a9"/>
            <w:rFonts w:ascii="Times New Roman" w:hAnsi="Times New Roman" w:cs="Times New Roman"/>
            <w:sz w:val="24"/>
          </w:rPr>
          <w:t>https://doi.org/10.1016/j.cej.2025.165014</w:t>
        </w:r>
      </w:hyperlink>
    </w:p>
    <w:p w14:paraId="3B8B335D"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15] S. Wu, J. Zhou, Q. Li, F. Wu, Natural gluten binder enabling high‐performance hard carbon anode in sodium‐ion batteries. Adv. Funct. Mater. 2507916 (2025). </w:t>
      </w:r>
      <w:hyperlink r:id="rId64" w:history="1">
        <w:r w:rsidRPr="00C773C1">
          <w:rPr>
            <w:rStyle w:val="a9"/>
            <w:rFonts w:ascii="Times New Roman" w:hAnsi="Times New Roman" w:cs="Times New Roman"/>
            <w:sz w:val="24"/>
          </w:rPr>
          <w:t>https://doi.org/10.1002/adfm.202507916</w:t>
        </w:r>
      </w:hyperlink>
    </w:p>
    <w:p w14:paraId="663E5737"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16] J. Wang, Y. Huang, W. He, Y. Li, T. Ma et al., Stepwise crosslinking–activation to create a closed pore structure of hard carbon for boosted sodium energy. J. Mater. Chem. A </w:t>
      </w:r>
      <w:r w:rsidRPr="00C773C1">
        <w:rPr>
          <w:rFonts w:ascii="Times New Roman" w:hAnsi="Times New Roman" w:cs="Times New Roman"/>
          <w:b/>
          <w:sz w:val="24"/>
        </w:rPr>
        <w:t>13</w:t>
      </w:r>
      <w:r w:rsidRPr="00C773C1">
        <w:rPr>
          <w:rFonts w:ascii="Times New Roman" w:hAnsi="Times New Roman" w:cs="Times New Roman"/>
          <w:sz w:val="24"/>
        </w:rPr>
        <w:t xml:space="preserve">(40), 34316-34325 (2025). </w:t>
      </w:r>
      <w:hyperlink r:id="rId65" w:history="1">
        <w:r w:rsidRPr="00C773C1">
          <w:rPr>
            <w:rStyle w:val="a9"/>
            <w:rFonts w:ascii="Times New Roman" w:hAnsi="Times New Roman" w:cs="Times New Roman"/>
            <w:sz w:val="24"/>
          </w:rPr>
          <w:t>https://doi.org/10.1039/d5ta04228c</w:t>
        </w:r>
      </w:hyperlink>
    </w:p>
    <w:p w14:paraId="00A4D06C"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17] Y. Sun, D. Zuo, C. Xu, B. Peng, J.-C. Li et al., A "grafting technique" to tailor the interfacial behavior of hard carbon anode for stable sodium-ion batteries. Energ. Environ. Sci. </w:t>
      </w:r>
      <w:r w:rsidRPr="00C773C1">
        <w:rPr>
          <w:rFonts w:ascii="Times New Roman" w:hAnsi="Times New Roman" w:cs="Times New Roman"/>
          <w:b/>
          <w:sz w:val="24"/>
        </w:rPr>
        <w:t>18</w:t>
      </w:r>
      <w:r w:rsidRPr="00C773C1">
        <w:rPr>
          <w:rFonts w:ascii="Times New Roman" w:hAnsi="Times New Roman" w:cs="Times New Roman"/>
          <w:sz w:val="24"/>
        </w:rPr>
        <w:t xml:space="preserve">(4), 1911-1919 (2025). </w:t>
      </w:r>
      <w:hyperlink r:id="rId66" w:history="1">
        <w:r w:rsidRPr="00C773C1">
          <w:rPr>
            <w:rStyle w:val="a9"/>
            <w:rFonts w:ascii="Times New Roman" w:hAnsi="Times New Roman" w:cs="Times New Roman"/>
            <w:sz w:val="24"/>
          </w:rPr>
          <w:t>https://doi.org/10.1039/d4ee05305b</w:t>
        </w:r>
      </w:hyperlink>
    </w:p>
    <w:p w14:paraId="4DDC60E0"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18] S. Li, H. Yin, Z. Xing, X. Lin, J. Liu et al., Endogenous template-directed topological engineering of lignite-derived hard carbons for kinetically accelerated sodium storage. Angew. Chem. Int. Ed. e202512936 (2025). </w:t>
      </w:r>
      <w:hyperlink r:id="rId67" w:history="1">
        <w:r w:rsidRPr="00C773C1">
          <w:rPr>
            <w:rStyle w:val="a9"/>
            <w:rFonts w:ascii="Times New Roman" w:hAnsi="Times New Roman" w:cs="Times New Roman"/>
            <w:sz w:val="24"/>
          </w:rPr>
          <w:t>https://doi.org/10.1002/anie.202512936</w:t>
        </w:r>
      </w:hyperlink>
    </w:p>
    <w:p w14:paraId="1A7D6093"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19]</w:t>
      </w:r>
      <w:r w:rsidRPr="00C773C1">
        <w:rPr>
          <w:rFonts w:ascii="Times New Roman" w:hAnsi="Times New Roman" w:cs="Times New Roman" w:hint="eastAsia"/>
          <w:sz w:val="24"/>
        </w:rPr>
        <w:t xml:space="preserve"> </w:t>
      </w:r>
      <w:r w:rsidRPr="00C773C1">
        <w:rPr>
          <w:rFonts w:ascii="Times New Roman" w:hAnsi="Times New Roman" w:cs="Times New Roman"/>
          <w:sz w:val="24"/>
        </w:rPr>
        <w:t xml:space="preserve">S. J. Jiang, Y. S. Xu, X. W. Sun, L. Chen, Y. N. Li et al., Lignocellulolytic bacterial engineering for tailoring the microstructure of hard carbon as a sodium-ion battery anode with fast plateau kinetics. J. Am. Chem. Soc. </w:t>
      </w:r>
      <w:r w:rsidRPr="00C773C1">
        <w:rPr>
          <w:rFonts w:ascii="Times New Roman" w:hAnsi="Times New Roman" w:cs="Times New Roman"/>
          <w:b/>
          <w:sz w:val="24"/>
        </w:rPr>
        <w:t>147</w:t>
      </w:r>
      <w:r w:rsidRPr="00C773C1">
        <w:rPr>
          <w:rFonts w:ascii="Times New Roman" w:hAnsi="Times New Roman" w:cs="Times New Roman"/>
          <w:sz w:val="24"/>
        </w:rPr>
        <w:t xml:space="preserve">(10), 8088-8092 (2025). </w:t>
      </w:r>
      <w:hyperlink r:id="rId68" w:history="1">
        <w:r w:rsidRPr="00C773C1">
          <w:rPr>
            <w:rStyle w:val="a9"/>
            <w:rFonts w:ascii="Times New Roman" w:hAnsi="Times New Roman" w:cs="Times New Roman"/>
            <w:sz w:val="24"/>
          </w:rPr>
          <w:t>https://doi.org/10.1021/jacs.4c15593</w:t>
        </w:r>
      </w:hyperlink>
    </w:p>
    <w:p w14:paraId="56EE9542"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20] G. Huang, J. Hu, Z. Wang, F. Gao, Y. Zhou et al., Synergistic dual‐engineering of hard carbons via graphene oxide nanosheets:  Enabling ultrahigh ice sodium-ion batteries through edge passivation and catalytic sei design. Adv. Funct. Mater. </w:t>
      </w:r>
      <w:r w:rsidRPr="00C773C1">
        <w:rPr>
          <w:rFonts w:ascii="Times New Roman" w:hAnsi="Times New Roman" w:cs="Times New Roman"/>
          <w:b/>
          <w:sz w:val="24"/>
        </w:rPr>
        <w:t>36</w:t>
      </w:r>
      <w:r w:rsidRPr="00C773C1">
        <w:rPr>
          <w:rFonts w:ascii="Times New Roman" w:hAnsi="Times New Roman" w:cs="Times New Roman"/>
          <w:sz w:val="24"/>
        </w:rPr>
        <w:t xml:space="preserve">(1), e13551 (2025). </w:t>
      </w:r>
      <w:hyperlink r:id="rId69" w:history="1">
        <w:r w:rsidRPr="00C773C1">
          <w:rPr>
            <w:rStyle w:val="a9"/>
            <w:rFonts w:ascii="Times New Roman" w:hAnsi="Times New Roman" w:cs="Times New Roman"/>
            <w:sz w:val="24"/>
          </w:rPr>
          <w:t>https://doi.org/10.1002/adfm.202513551</w:t>
        </w:r>
      </w:hyperlink>
    </w:p>
    <w:p w14:paraId="19E0E51D"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 xml:space="preserve">[21] Z. Hou, Y. Zhao, Y. Du, F. Wu, W. He et al., Expediting sodium energy of hard carbon by cation/anion co‐interfering chemistry. Adv. Funct. Mater. 2505468 (2025). </w:t>
      </w:r>
      <w:hyperlink r:id="rId70" w:history="1">
        <w:r w:rsidRPr="00C773C1">
          <w:rPr>
            <w:rStyle w:val="a9"/>
            <w:rFonts w:ascii="Times New Roman" w:hAnsi="Times New Roman" w:cs="Times New Roman"/>
            <w:sz w:val="24"/>
          </w:rPr>
          <w:t>https://doi.org/10.1002/adfm.202505468</w:t>
        </w:r>
      </w:hyperlink>
    </w:p>
    <w:p w14:paraId="63C23EBB" w14:textId="40AF7F62"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22] Z. Hou, W. He, F. Wu, Y. Du, F. Xu et al., Tuning π-π carbon restacking hindrance to remodify hard carbon crystallites for advanced sodium energy. Energy Storage Mater. </w:t>
      </w:r>
      <w:r w:rsidRPr="00C773C1">
        <w:rPr>
          <w:rFonts w:ascii="Times New Roman" w:hAnsi="Times New Roman" w:cs="Times New Roman"/>
          <w:b/>
          <w:sz w:val="24"/>
        </w:rPr>
        <w:t>80</w:t>
      </w:r>
      <w:r w:rsidR="00B71A58">
        <w:rPr>
          <w:rFonts w:ascii="Times New Roman" w:hAnsi="Times New Roman" w:cs="Times New Roman"/>
          <w:sz w:val="24"/>
        </w:rPr>
        <w:t xml:space="preserve">, </w:t>
      </w:r>
      <w:r w:rsidRPr="00C773C1">
        <w:rPr>
          <w:rFonts w:ascii="Times New Roman" w:hAnsi="Times New Roman" w:cs="Times New Roman"/>
          <w:sz w:val="24"/>
        </w:rPr>
        <w:t xml:space="preserve">165014 (2025). </w:t>
      </w:r>
      <w:hyperlink r:id="rId71" w:history="1">
        <w:r w:rsidRPr="00C773C1">
          <w:rPr>
            <w:rStyle w:val="a9"/>
            <w:rFonts w:ascii="Times New Roman" w:hAnsi="Times New Roman" w:cs="Times New Roman"/>
            <w:sz w:val="24"/>
          </w:rPr>
          <w:t>https://doi.org/10.1016/j.ensm.2025.104455</w:t>
        </w:r>
      </w:hyperlink>
    </w:p>
    <w:p w14:paraId="2DED8ACA" w14:textId="77777777" w:rsidR="0091153E" w:rsidRPr="00C773C1" w:rsidRDefault="00572CD1" w:rsidP="00AA36A9">
      <w:pPr>
        <w:pStyle w:val="EndNoteBibliography"/>
        <w:spacing w:before="120"/>
        <w:ind w:left="420" w:hanging="561"/>
        <w:rPr>
          <w:rFonts w:ascii="Times New Roman" w:hAnsi="Times New Roman" w:cs="Times New Roman"/>
          <w:sz w:val="24"/>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23] G. Feng, X. Yang, X. Liu, Y. Wang, Y. Xie et al., Microbially glycolysis-regulated hard carbons for sodium-ion batteries. Nano Energy </w:t>
      </w:r>
      <w:r w:rsidRPr="00C773C1">
        <w:rPr>
          <w:rFonts w:ascii="Times New Roman" w:hAnsi="Times New Roman" w:cs="Times New Roman"/>
          <w:b/>
          <w:sz w:val="24"/>
        </w:rPr>
        <w:t>136</w:t>
      </w:r>
      <w:r w:rsidRPr="00C773C1">
        <w:rPr>
          <w:rFonts w:ascii="Times New Roman" w:hAnsi="Times New Roman" w:cs="Times New Roman"/>
          <w:sz w:val="24"/>
        </w:rPr>
        <w:t xml:space="preserve">(110728 (2025). </w:t>
      </w:r>
      <w:hyperlink r:id="rId72" w:history="1">
        <w:r w:rsidRPr="00C773C1">
          <w:rPr>
            <w:rStyle w:val="a9"/>
            <w:rFonts w:ascii="Times New Roman" w:hAnsi="Times New Roman" w:cs="Times New Roman"/>
            <w:sz w:val="24"/>
          </w:rPr>
          <w:t>https://doi.org/10.1016/j.nanoen.2025.110728</w:t>
        </w:r>
      </w:hyperlink>
    </w:p>
    <w:p w14:paraId="0CF22EB8" w14:textId="0C3028AD" w:rsidR="0091153E" w:rsidRDefault="00572CD1" w:rsidP="00AA36A9">
      <w:pPr>
        <w:pStyle w:val="EndNoteBibliography"/>
        <w:spacing w:before="120"/>
        <w:ind w:left="420" w:hanging="561"/>
        <w:rPr>
          <w:u w:val="single"/>
        </w:rPr>
      </w:pPr>
      <w:r w:rsidRPr="00C773C1">
        <w:rPr>
          <w:rFonts w:ascii="Times New Roman" w:hAnsi="Times New Roman" w:cs="Times New Roman"/>
          <w:sz w:val="24"/>
        </w:rPr>
        <w:t>[</w:t>
      </w:r>
      <w:r w:rsidRPr="00C773C1">
        <w:rPr>
          <w:rFonts w:ascii="Times New Roman" w:hAnsi="Times New Roman" w:cs="Times New Roman" w:hint="eastAsia"/>
          <w:sz w:val="24"/>
        </w:rPr>
        <w:t>S</w:t>
      </w:r>
      <w:r w:rsidRPr="00C773C1">
        <w:rPr>
          <w:rFonts w:ascii="Times New Roman" w:hAnsi="Times New Roman" w:cs="Times New Roman"/>
          <w:sz w:val="24"/>
        </w:rPr>
        <w:t xml:space="preserve">24] Y. Chai, J. Guo, C. Hong, Z. Yi, W. Li et al., Reducing steric hindrance to enhance the oxidation reactivity of coal precursors for high-performance hard carbons in sodium-ion batteries. Energy Storage Mater. </w:t>
      </w:r>
      <w:r w:rsidRPr="00C773C1">
        <w:rPr>
          <w:rFonts w:ascii="Times New Roman" w:hAnsi="Times New Roman" w:cs="Times New Roman"/>
          <w:b/>
          <w:sz w:val="24"/>
        </w:rPr>
        <w:t>83</w:t>
      </w:r>
      <w:r w:rsidR="00B71A58">
        <w:rPr>
          <w:rFonts w:ascii="Times New Roman" w:hAnsi="Times New Roman" w:cs="Times New Roman"/>
          <w:sz w:val="24"/>
        </w:rPr>
        <w:t xml:space="preserve">, </w:t>
      </w:r>
      <w:r w:rsidRPr="00C773C1">
        <w:rPr>
          <w:rFonts w:ascii="Times New Roman" w:hAnsi="Times New Roman" w:cs="Times New Roman"/>
          <w:sz w:val="24"/>
        </w:rPr>
        <w:t xml:space="preserve">104678 (2025). </w:t>
      </w:r>
      <w:hyperlink r:id="rId73" w:history="1">
        <w:r w:rsidRPr="00C773C1">
          <w:rPr>
            <w:rStyle w:val="a9"/>
            <w:rFonts w:ascii="Times New Roman" w:hAnsi="Times New Roman" w:cs="Times New Roman"/>
            <w:sz w:val="24"/>
          </w:rPr>
          <w:t>https://doi.org/10.1016/j.ensm.2025.104678</w:t>
        </w:r>
      </w:hyperlink>
    </w:p>
    <w:p w14:paraId="41F6F953" w14:textId="77777777" w:rsidR="0091153E" w:rsidRDefault="00572CD1" w:rsidP="00AA36A9">
      <w:pPr>
        <w:spacing w:before="120"/>
        <w:ind w:left="420" w:hanging="561"/>
        <w:rPr>
          <w:rFonts w:ascii="Times New Roman" w:hAnsi="Times New Roman" w:cs="Times New Roman"/>
          <w:sz w:val="24"/>
          <w:szCs w:val="32"/>
        </w:rPr>
      </w:pPr>
      <w:r>
        <w:rPr>
          <w:rFonts w:ascii="Times New Roman" w:hAnsi="Times New Roman" w:cs="Times New Roman"/>
          <w:sz w:val="24"/>
          <w:szCs w:val="32"/>
        </w:rPr>
        <w:fldChar w:fldCharType="end"/>
      </w:r>
    </w:p>
    <w:sectPr w:rsidR="0091153E">
      <w:headerReference w:type="default" r:id="rId74"/>
      <w:footerReference w:type="default" r:id="rId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E368" w14:textId="77777777" w:rsidR="00DE55A2" w:rsidRDefault="00DE55A2">
      <w:r>
        <w:separator/>
      </w:r>
    </w:p>
  </w:endnote>
  <w:endnote w:type="continuationSeparator" w:id="0">
    <w:p w14:paraId="4D00E7A0" w14:textId="77777777" w:rsidR="00DE55A2" w:rsidRDefault="00DE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F77C" w14:textId="64E4796D" w:rsidR="0091153E" w:rsidRPr="00140A05" w:rsidRDefault="00140A05" w:rsidP="00140A05">
    <w:pPr>
      <w:pStyle w:val="a4"/>
      <w:jc w:val="center"/>
      <w:rPr>
        <w:rFonts w:ascii="Times New Roman" w:hAnsi="Times New Roman" w:cs="Times New Roman"/>
        <w:sz w:val="24"/>
        <w:szCs w:val="24"/>
      </w:rPr>
    </w:pPr>
    <w:r w:rsidRPr="00140A05">
      <w:rPr>
        <w:rFonts w:ascii="Times New Roman" w:hAnsi="Times New Roman" w:cs="Times New Roman"/>
        <w:sz w:val="24"/>
        <w:szCs w:val="24"/>
      </w:rPr>
      <w:t>S</w:t>
    </w:r>
    <w:sdt>
      <w:sdtPr>
        <w:rPr>
          <w:rFonts w:ascii="Times New Roman" w:hAnsi="Times New Roman" w:cs="Times New Roman"/>
          <w:sz w:val="24"/>
          <w:szCs w:val="24"/>
        </w:rPr>
        <w:id w:val="809834014"/>
        <w:docPartObj>
          <w:docPartGallery w:val="Page Numbers (Bottom of Page)"/>
          <w:docPartUnique/>
        </w:docPartObj>
      </w:sdtPr>
      <w:sdtEndPr/>
      <w:sdtContent>
        <w:r w:rsidRPr="00140A05">
          <w:rPr>
            <w:rFonts w:ascii="Times New Roman" w:hAnsi="Times New Roman" w:cs="Times New Roman"/>
            <w:sz w:val="24"/>
            <w:szCs w:val="24"/>
          </w:rPr>
          <w:fldChar w:fldCharType="begin"/>
        </w:r>
        <w:r w:rsidRPr="00140A05">
          <w:rPr>
            <w:rFonts w:ascii="Times New Roman" w:hAnsi="Times New Roman" w:cs="Times New Roman"/>
            <w:sz w:val="24"/>
            <w:szCs w:val="24"/>
          </w:rPr>
          <w:instrText>PAGE   \* MERGEFORMAT</w:instrText>
        </w:r>
        <w:r w:rsidRPr="00140A05">
          <w:rPr>
            <w:rFonts w:ascii="Times New Roman" w:hAnsi="Times New Roman" w:cs="Times New Roman"/>
            <w:sz w:val="24"/>
            <w:szCs w:val="24"/>
          </w:rPr>
          <w:fldChar w:fldCharType="separate"/>
        </w:r>
        <w:r w:rsidRPr="00140A05">
          <w:rPr>
            <w:rFonts w:ascii="Times New Roman" w:hAnsi="Times New Roman" w:cs="Times New Roman"/>
            <w:sz w:val="24"/>
            <w:szCs w:val="24"/>
            <w:lang w:val="zh-CN"/>
          </w:rPr>
          <w:t>2</w:t>
        </w:r>
        <w:r w:rsidRPr="00140A05">
          <w:rPr>
            <w:rFonts w:ascii="Times New Roman" w:hAnsi="Times New Roman" w:cs="Times New Roman"/>
            <w:sz w:val="24"/>
            <w:szCs w:val="24"/>
          </w:rPr>
          <w:fldChar w:fldCharType="end"/>
        </w:r>
        <w:r w:rsidRPr="00140A05">
          <w:rPr>
            <w:rFonts w:ascii="Times New Roman" w:hAnsi="Times New Roman" w:cs="Times New Roman"/>
            <w:sz w:val="24"/>
            <w:szCs w:val="24"/>
          </w:rPr>
          <w:t>/S24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D4E0" w14:textId="77777777" w:rsidR="00DE55A2" w:rsidRDefault="00DE55A2">
      <w:r>
        <w:separator/>
      </w:r>
    </w:p>
  </w:footnote>
  <w:footnote w:type="continuationSeparator" w:id="0">
    <w:p w14:paraId="697C3132" w14:textId="77777777" w:rsidR="00DE55A2" w:rsidRDefault="00DE5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4F1C" w14:textId="77777777" w:rsidR="0091153E" w:rsidRDefault="00DE55A2">
    <w:pPr>
      <w:pStyle w:val="a6"/>
    </w:pPr>
    <w:hyperlink r:id="rId1" w:history="1">
      <w:r w:rsidR="00572CD1">
        <w:rPr>
          <w:rStyle w:val="a9"/>
          <w:rFonts w:ascii="Times New Roman" w:hAnsi="Times New Roman" w:cs="Times New Roman"/>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6522D"/>
    <w:multiLevelType w:val="singleLevel"/>
    <w:tmpl w:val="60F6522D"/>
    <w:lvl w:ilvl="0">
      <w:start w:val="18"/>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ML&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55vxa5rwsdaxepr0bxeat52vvazzas5see&quot;&gt;My EndNote Library&lt;record-ids&gt;&lt;item&gt;418&lt;/item&gt;&lt;item&gt;475&lt;/item&gt;&lt;item&gt;649&lt;/item&gt;&lt;item&gt;699&lt;/item&gt;&lt;item&gt;702&lt;/item&gt;&lt;item&gt;717&lt;/item&gt;&lt;item&gt;807&lt;/item&gt;&lt;item&gt;812&lt;/item&gt;&lt;item&gt;835&lt;/item&gt;&lt;item&gt;839&lt;/item&gt;&lt;item&gt;848&lt;/item&gt;&lt;item&gt;886&lt;/item&gt;&lt;item&gt;921&lt;/item&gt;&lt;item&gt;922&lt;/item&gt;&lt;item&gt;925&lt;/item&gt;&lt;item&gt;935&lt;/item&gt;&lt;item&gt;946&lt;/item&gt;&lt;item&gt;959&lt;/item&gt;&lt;item&gt;995&lt;/item&gt;&lt;item&gt;996&lt;/item&gt;&lt;item&gt;997&lt;/item&gt;&lt;item&gt;998&lt;/item&gt;&lt;item&gt;999&lt;/item&gt;&lt;item&gt;1000&lt;/item&gt;&lt;/record-ids&gt;&lt;/item&gt;&lt;/Libraries&gt;"/>
  </w:docVars>
  <w:rsids>
    <w:rsidRoot w:val="00172A27"/>
    <w:rsid w:val="00006F4B"/>
    <w:rsid w:val="000F2781"/>
    <w:rsid w:val="0010180F"/>
    <w:rsid w:val="0010757E"/>
    <w:rsid w:val="00126FF0"/>
    <w:rsid w:val="00130DAE"/>
    <w:rsid w:val="00134CC8"/>
    <w:rsid w:val="00140A05"/>
    <w:rsid w:val="001557EF"/>
    <w:rsid w:val="00172A27"/>
    <w:rsid w:val="003737D0"/>
    <w:rsid w:val="003C5EC2"/>
    <w:rsid w:val="003F2280"/>
    <w:rsid w:val="0041068D"/>
    <w:rsid w:val="004C22B9"/>
    <w:rsid w:val="0057231A"/>
    <w:rsid w:val="00572CD1"/>
    <w:rsid w:val="005A206A"/>
    <w:rsid w:val="005C538A"/>
    <w:rsid w:val="005D32ED"/>
    <w:rsid w:val="00683E99"/>
    <w:rsid w:val="00697BB2"/>
    <w:rsid w:val="00727BD7"/>
    <w:rsid w:val="00730A33"/>
    <w:rsid w:val="00757F0A"/>
    <w:rsid w:val="00794321"/>
    <w:rsid w:val="007F7046"/>
    <w:rsid w:val="0085060C"/>
    <w:rsid w:val="00861C4C"/>
    <w:rsid w:val="008816A3"/>
    <w:rsid w:val="00911086"/>
    <w:rsid w:val="0091153E"/>
    <w:rsid w:val="00A54DA7"/>
    <w:rsid w:val="00A60163"/>
    <w:rsid w:val="00A90B15"/>
    <w:rsid w:val="00AA1E95"/>
    <w:rsid w:val="00AA36A9"/>
    <w:rsid w:val="00AC7FE8"/>
    <w:rsid w:val="00AD380F"/>
    <w:rsid w:val="00B71A58"/>
    <w:rsid w:val="00BA53F2"/>
    <w:rsid w:val="00BB1146"/>
    <w:rsid w:val="00C773C1"/>
    <w:rsid w:val="00C94C44"/>
    <w:rsid w:val="00D454CB"/>
    <w:rsid w:val="00D96A70"/>
    <w:rsid w:val="00D97642"/>
    <w:rsid w:val="00DE55A2"/>
    <w:rsid w:val="00E009ED"/>
    <w:rsid w:val="00F22E78"/>
    <w:rsid w:val="00F45D55"/>
    <w:rsid w:val="01D642C5"/>
    <w:rsid w:val="03716D43"/>
    <w:rsid w:val="03D7144C"/>
    <w:rsid w:val="054F783A"/>
    <w:rsid w:val="06EE4206"/>
    <w:rsid w:val="07F341CA"/>
    <w:rsid w:val="09DB6C66"/>
    <w:rsid w:val="0B022976"/>
    <w:rsid w:val="0B057D70"/>
    <w:rsid w:val="0C9E19D5"/>
    <w:rsid w:val="0E5C239D"/>
    <w:rsid w:val="10AC3EE9"/>
    <w:rsid w:val="13D75179"/>
    <w:rsid w:val="1424540D"/>
    <w:rsid w:val="1469268B"/>
    <w:rsid w:val="14717A98"/>
    <w:rsid w:val="157D7E57"/>
    <w:rsid w:val="15885061"/>
    <w:rsid w:val="1613704A"/>
    <w:rsid w:val="183B12CF"/>
    <w:rsid w:val="1AE04159"/>
    <w:rsid w:val="1C587F42"/>
    <w:rsid w:val="1D8B6DF0"/>
    <w:rsid w:val="1EA90CE7"/>
    <w:rsid w:val="223C6316"/>
    <w:rsid w:val="225B5030"/>
    <w:rsid w:val="227B471A"/>
    <w:rsid w:val="231B5F2B"/>
    <w:rsid w:val="25253091"/>
    <w:rsid w:val="27C9741E"/>
    <w:rsid w:val="28520659"/>
    <w:rsid w:val="2A273408"/>
    <w:rsid w:val="2BD650E5"/>
    <w:rsid w:val="2C78081F"/>
    <w:rsid w:val="2D8D7A26"/>
    <w:rsid w:val="30340E5D"/>
    <w:rsid w:val="30E821A7"/>
    <w:rsid w:val="32382656"/>
    <w:rsid w:val="32C1089D"/>
    <w:rsid w:val="33F96C0E"/>
    <w:rsid w:val="34651913"/>
    <w:rsid w:val="34721206"/>
    <w:rsid w:val="34842A83"/>
    <w:rsid w:val="34DD4CCB"/>
    <w:rsid w:val="35832350"/>
    <w:rsid w:val="36F77460"/>
    <w:rsid w:val="372223AA"/>
    <w:rsid w:val="373B4692"/>
    <w:rsid w:val="38402264"/>
    <w:rsid w:val="38B62526"/>
    <w:rsid w:val="39B93070"/>
    <w:rsid w:val="3A9F42EF"/>
    <w:rsid w:val="3AD46C94"/>
    <w:rsid w:val="3AEF3268"/>
    <w:rsid w:val="3C761F8E"/>
    <w:rsid w:val="3C86525B"/>
    <w:rsid w:val="3DF86AF7"/>
    <w:rsid w:val="3FA50958"/>
    <w:rsid w:val="402F1B0F"/>
    <w:rsid w:val="415E47D5"/>
    <w:rsid w:val="43093040"/>
    <w:rsid w:val="43C31F9B"/>
    <w:rsid w:val="44022AC4"/>
    <w:rsid w:val="44AC1780"/>
    <w:rsid w:val="45F431EB"/>
    <w:rsid w:val="470141AF"/>
    <w:rsid w:val="48053AA6"/>
    <w:rsid w:val="48270D4B"/>
    <w:rsid w:val="482851A9"/>
    <w:rsid w:val="48AC2FFE"/>
    <w:rsid w:val="49816239"/>
    <w:rsid w:val="4B0B7975"/>
    <w:rsid w:val="4B8E2E8F"/>
    <w:rsid w:val="4BB91D1E"/>
    <w:rsid w:val="4D07114B"/>
    <w:rsid w:val="4D8040DB"/>
    <w:rsid w:val="4DD06EDF"/>
    <w:rsid w:val="4DE33966"/>
    <w:rsid w:val="4E5054F2"/>
    <w:rsid w:val="4FF14039"/>
    <w:rsid w:val="50575F45"/>
    <w:rsid w:val="51E7154B"/>
    <w:rsid w:val="547C4C67"/>
    <w:rsid w:val="58626A85"/>
    <w:rsid w:val="58EA22FF"/>
    <w:rsid w:val="59892EC1"/>
    <w:rsid w:val="59E4416F"/>
    <w:rsid w:val="5A4A2932"/>
    <w:rsid w:val="5C223977"/>
    <w:rsid w:val="5C574E82"/>
    <w:rsid w:val="5D392E01"/>
    <w:rsid w:val="605424A1"/>
    <w:rsid w:val="606721D5"/>
    <w:rsid w:val="62CF061A"/>
    <w:rsid w:val="6477293A"/>
    <w:rsid w:val="681232FC"/>
    <w:rsid w:val="6819607F"/>
    <w:rsid w:val="69B12712"/>
    <w:rsid w:val="6BF608B1"/>
    <w:rsid w:val="6C0E2555"/>
    <w:rsid w:val="6C3A63F2"/>
    <w:rsid w:val="6C5458F6"/>
    <w:rsid w:val="6C901D6A"/>
    <w:rsid w:val="6D394EF9"/>
    <w:rsid w:val="6E3A674C"/>
    <w:rsid w:val="717A7F4F"/>
    <w:rsid w:val="717B374F"/>
    <w:rsid w:val="7199228C"/>
    <w:rsid w:val="722C6DDA"/>
    <w:rsid w:val="732A4EA5"/>
    <w:rsid w:val="750379B1"/>
    <w:rsid w:val="754E7F41"/>
    <w:rsid w:val="7626057B"/>
    <w:rsid w:val="78EF0B61"/>
    <w:rsid w:val="79A7013A"/>
    <w:rsid w:val="79D044EF"/>
    <w:rsid w:val="79F532FD"/>
    <w:rsid w:val="7C7575D0"/>
    <w:rsid w:val="7CC42373"/>
    <w:rsid w:val="7DE762AB"/>
    <w:rsid w:val="7EF14110"/>
    <w:rsid w:val="7F330CBF"/>
    <w:rsid w:val="7F482F7C"/>
    <w:rsid w:val="7FCA3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C66E0"/>
  <w15:docId w15:val="{CB66BCC9-C834-41E5-B3DC-BDB97F3F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qFormat/>
    <w:rPr>
      <w:color w:val="0026E5" w:themeColor="hyperlink"/>
      <w:u w:val="single"/>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eastAsiaTheme="minorEastAsia" w:hAnsi="Calibri" w:cs="Calibri"/>
      <w:kern w:val="2"/>
      <w:szCs w:val="24"/>
    </w:rPr>
  </w:style>
  <w:style w:type="character" w:customStyle="1" w:styleId="1">
    <w:name w:val="未处理的提及1"/>
    <w:basedOn w:val="a0"/>
    <w:uiPriority w:val="99"/>
    <w:semiHidden/>
    <w:unhideWhenUsed/>
    <w:qFormat/>
    <w:rPr>
      <w:color w:val="605E5C"/>
      <w:shd w:val="clear" w:color="auto" w:fill="E1DFDD"/>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uiPriority w:val="99"/>
    <w:qFormat/>
    <w:rPr>
      <w:rFonts w:asciiTheme="minorHAnsi" w:eastAsiaTheme="minorEastAsia" w:hAnsiTheme="minorHAnsi" w:cstheme="minorBidi"/>
      <w:kern w:val="2"/>
      <w:sz w:val="18"/>
      <w:szCs w:val="18"/>
    </w:rPr>
  </w:style>
  <w:style w:type="character" w:customStyle="1" w:styleId="2">
    <w:name w:val="未处理的提及2"/>
    <w:basedOn w:val="a0"/>
    <w:uiPriority w:val="99"/>
    <w:semiHidden/>
    <w:unhideWhenUsed/>
    <w:qFormat/>
    <w:rPr>
      <w:color w:val="605E5C"/>
      <w:shd w:val="clear" w:color="auto" w:fill="E1DFDD"/>
    </w:rPr>
  </w:style>
  <w:style w:type="paragraph" w:customStyle="1" w:styleId="BATitle">
    <w:name w:val="BA_Title"/>
    <w:basedOn w:val="a"/>
    <w:next w:val="BBAuthorName"/>
    <w:qFormat/>
    <w:pPr>
      <w:spacing w:before="720" w:after="360" w:line="480" w:lineRule="auto"/>
      <w:jc w:val="center"/>
    </w:pPr>
    <w:rPr>
      <w:rFonts w:eastAsia="宋体"/>
      <w:sz w:val="44"/>
      <w:szCs w:val="20"/>
      <w:lang w:eastAsia="en-US"/>
    </w:rPr>
  </w:style>
  <w:style w:type="paragraph" w:customStyle="1" w:styleId="BBAuthorName">
    <w:name w:val="BB_Author_Name"/>
    <w:basedOn w:val="a"/>
    <w:next w:val="a"/>
    <w:qFormat/>
    <w:pPr>
      <w:widowControl/>
      <w:spacing w:after="240" w:line="480" w:lineRule="auto"/>
      <w:jc w:val="center"/>
    </w:pPr>
    <w:rPr>
      <w:rFonts w:ascii="Times" w:eastAsia="宋体" w:hAnsi="Times" w:cs="Times New Roman"/>
      <w:i/>
      <w:kern w:val="0"/>
      <w:sz w:val="24"/>
      <w:szCs w:val="20"/>
      <w:lang w:eastAsia="en-US"/>
    </w:rPr>
  </w:style>
  <w:style w:type="paragraph" w:customStyle="1" w:styleId="AuthorsFull">
    <w:name w:val="Authors Full"/>
    <w:basedOn w:val="a"/>
    <w:qFormat/>
    <w:rPr>
      <w:i/>
    </w:rPr>
  </w:style>
  <w:style w:type="character" w:customStyle="1" w:styleId="3">
    <w:name w:val="未处理的提及3"/>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doi.org/10.1016/j.cej.2025.165014" TargetMode="External"/><Relationship Id="rId68" Type="http://schemas.openxmlformats.org/officeDocument/2006/relationships/hyperlink" Target="https://doi.org/10.1021/jacs.4c15593" TargetMode="External"/><Relationship Id="rId16" Type="http://schemas.openxmlformats.org/officeDocument/2006/relationships/image" Target="media/image5.png"/><Relationship Id="rId11" Type="http://schemas.openxmlformats.org/officeDocument/2006/relationships/hyperlink" Target="mailto:xingqiaowu@wzu.edu.c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yperlink" Target="https://doi.org/10.1002/aenm.202200647" TargetMode="External"/><Relationship Id="rId58" Type="http://schemas.openxmlformats.org/officeDocument/2006/relationships/hyperlink" Target="https://doi.org/10.1021/ja955032e" TargetMode="External"/><Relationship Id="rId66" Type="http://schemas.openxmlformats.org/officeDocument/2006/relationships/hyperlink" Target="https://doi.org/10.1039/d4ee05305b"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doi.org/10.1002/adfm.202423530"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yperlink" Target="https://doi.org/10.1023/a:1007907925007" TargetMode="External"/><Relationship Id="rId64" Type="http://schemas.openxmlformats.org/officeDocument/2006/relationships/hyperlink" Target="https://doi.org/10.1002/adfm.202507916" TargetMode="External"/><Relationship Id="rId69" Type="http://schemas.openxmlformats.org/officeDocument/2006/relationships/hyperlink" Target="https://doi.org/10.1002/adfm.202513551" TargetMode="External"/><Relationship Id="rId77" Type="http://schemas.openxmlformats.org/officeDocument/2006/relationships/theme" Target="theme/theme1.xml"/><Relationship Id="rId8" Type="http://schemas.openxmlformats.org/officeDocument/2006/relationships/hyperlink" Target="mailto:2024226@aust.edu.cn" TargetMode="External"/><Relationship Id="rId51" Type="http://schemas.openxmlformats.org/officeDocument/2006/relationships/hyperlink" Target="https://doi.org/10.1063/5.0007045" TargetMode="External"/><Relationship Id="rId72" Type="http://schemas.openxmlformats.org/officeDocument/2006/relationships/hyperlink" Target="https://doi.org/10.1016/j.nanoen.2025.110728"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doi.org/10.1002/anie.202503027" TargetMode="External"/><Relationship Id="rId67" Type="http://schemas.openxmlformats.org/officeDocument/2006/relationships/hyperlink" Target="https://doi.org/10.1002/anie.202512936"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s://doi.org/10.1016/0010-4655(95)00042-e" TargetMode="External"/><Relationship Id="rId62" Type="http://schemas.openxmlformats.org/officeDocument/2006/relationships/hyperlink" Target="https://doi.org/10.1002/adfm.202425234" TargetMode="External"/><Relationship Id="rId70" Type="http://schemas.openxmlformats.org/officeDocument/2006/relationships/hyperlink" Target="https://doi.org/10.1002/adfm.202505468"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https://doi.org/10.1038/s41467-025-61603-6" TargetMode="External"/><Relationship Id="rId10" Type="http://schemas.openxmlformats.org/officeDocument/2006/relationships/hyperlink" Target="mailto:chou@wzu.edu.cn"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s://doi.org/10.1016/j.cpc.2004.12.014" TargetMode="External"/><Relationship Id="rId60" Type="http://schemas.openxmlformats.org/officeDocument/2006/relationships/hyperlink" Target="https://doi.org/10.1002/adma.202513868" TargetMode="External"/><Relationship Id="rId65" Type="http://schemas.openxmlformats.org/officeDocument/2006/relationships/hyperlink" Target="https://doi.org/10.1039/d5ta04228c" TargetMode="External"/><Relationship Id="rId73" Type="http://schemas.openxmlformats.org/officeDocument/2006/relationships/hyperlink" Target="https://doi.org/10.1016/j.ensm.2025.104678" TargetMode="External"/><Relationship Id="rId4" Type="http://schemas.openxmlformats.org/officeDocument/2006/relationships/settings" Target="settings.xml"/><Relationship Id="rId9" Type="http://schemas.openxmlformats.org/officeDocument/2006/relationships/hyperlink" Target="mailto:bczhao@issp.ac.cn"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hyperlink" Target="https://doi.org/10.1002/jcc.10349"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16/j.ensm.2025.104455" TargetMode="External"/><Relationship Id="rId2" Type="http://schemas.openxmlformats.org/officeDocument/2006/relationships/numbering" Target="numbering.xml"/><Relationship Id="rId29"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hyperlink" Target="http://springer.com/journal/4082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6898</Words>
  <Characters>39322</Characters>
  <Application>Microsoft Office Word</Application>
  <DocSecurity>0</DocSecurity>
  <Lines>327</Lines>
  <Paragraphs>92</Paragraphs>
  <ScaleCrop>false</ScaleCrop>
  <Company/>
  <LinksUpToDate>false</LinksUpToDate>
  <CharactersWithSpaces>46128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wpy</dc:creator>
  <cp:lastModifiedBy>rhe</cp:lastModifiedBy>
  <cp:revision>2</cp:revision>
  <dcterms:created xsi:type="dcterms:W3CDTF">2026-07-30T03:16:00Z</dcterms:created>
  <dcterms:modified xsi:type="dcterms:W3CDTF">2026-07-30T03:16:00Z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eyJoZGlkIjoiNzg0NTIwYmJiYmNiNDdhYTFiZTgzMGJlYTM4NDYyZTciLCJ1c2VySWQiOiIzNTEwMzI1NjQifQ==</vt:lpwstr>
  </property>
  <property fmtid="{D5CDD505-2E9C-101B-9397-08002B2CF9AE}" pid="4" name="ICV">
    <vt:lpwstr>DE15E6691F7749EBBE28925CE8C712D2_13</vt:lpwstr>
  </property>
</Properties>
</file>