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23128" w14:textId="77777777" w:rsidR="00242ECA" w:rsidRPr="00242ECA" w:rsidRDefault="00242ECA" w:rsidP="00443590">
      <w:pPr>
        <w:widowControl/>
        <w:spacing w:before="120" w:after="120"/>
        <w:jc w:val="left"/>
        <w:rPr>
          <w:rFonts w:ascii="Times New Roman" w:eastAsia="宋体" w:hAnsi="Times New Roman" w:cs="Times New Roman"/>
          <w:color w:val="000000"/>
          <w:kern w:val="0"/>
          <w:sz w:val="24"/>
          <w:szCs w:val="24"/>
          <w14:ligatures w14:val="none"/>
        </w:rPr>
      </w:pPr>
      <w:r w:rsidRPr="00242ECA">
        <w:rPr>
          <w:rFonts w:ascii="Times New Roman" w:eastAsia="宋体" w:hAnsi="Times New Roman" w:cs="Times New Roman"/>
          <w:color w:val="000000"/>
          <w:kern w:val="0"/>
          <w:sz w:val="24"/>
          <w:szCs w:val="24"/>
          <w14:ligatures w14:val="none"/>
        </w:rPr>
        <w:t>Supporting Information for</w:t>
      </w:r>
    </w:p>
    <w:p w14:paraId="52C100A0" w14:textId="77777777" w:rsidR="00443590" w:rsidRPr="00443590" w:rsidRDefault="00443590" w:rsidP="00443590">
      <w:pPr>
        <w:widowControl/>
        <w:spacing w:before="240" w:after="240"/>
        <w:jc w:val="left"/>
        <w:rPr>
          <w:rFonts w:ascii="Times New Roman" w:eastAsia="MS Mincho" w:hAnsi="Times New Roman" w:cs="Times New Roman"/>
          <w:b/>
          <w:kern w:val="0"/>
          <w:sz w:val="28"/>
          <w:szCs w:val="28"/>
          <w:lang w:val="de-DE"/>
        </w:rPr>
      </w:pPr>
      <w:bookmarkStart w:id="0" w:name="OLE_LINK46"/>
      <w:r w:rsidRPr="00443590">
        <w:rPr>
          <w:rFonts w:ascii="Times New Roman" w:eastAsia="MS Mincho" w:hAnsi="Times New Roman" w:cs="Times New Roman"/>
          <w:b/>
          <w:kern w:val="0"/>
          <w:sz w:val="28"/>
          <w:szCs w:val="28"/>
          <w:lang w:val="de-DE"/>
        </w:rPr>
        <w:t>A Manganese-Chlorella Hydrogel for an Integrated “Remove-Remodel</w:t>
      </w:r>
      <w:bookmarkEnd w:id="0"/>
      <w:r w:rsidRPr="00443590">
        <w:rPr>
          <w:rFonts w:ascii="Times New Roman" w:eastAsia="MS Mincho" w:hAnsi="Times New Roman" w:cs="Times New Roman"/>
          <w:b/>
          <w:kern w:val="0"/>
          <w:sz w:val="28"/>
          <w:szCs w:val="28"/>
          <w:lang w:val="de-DE"/>
        </w:rPr>
        <w:t>-Repair” Strategy in Pancreatic Cancer Therapy</w:t>
      </w:r>
    </w:p>
    <w:p w14:paraId="5141DE14" w14:textId="77777777" w:rsidR="00443590" w:rsidRPr="00443590" w:rsidRDefault="00443590" w:rsidP="00443590">
      <w:pPr>
        <w:widowControl/>
        <w:spacing w:before="240" w:after="240"/>
        <w:jc w:val="left"/>
        <w:rPr>
          <w:rFonts w:ascii="Times New Roman" w:eastAsia="MS Mincho" w:hAnsi="Times New Roman" w:cs="Times New Roman"/>
          <w:kern w:val="0"/>
          <w:sz w:val="24"/>
          <w:szCs w:val="24"/>
          <w:lang w:val="de-DE" w:eastAsia="ja-JP"/>
        </w:rPr>
      </w:pPr>
      <w:bookmarkStart w:id="1" w:name="OLE_LINK89"/>
      <w:r w:rsidRPr="00443590">
        <w:rPr>
          <w:rFonts w:ascii="Times New Roman" w:eastAsia="MS Mincho" w:hAnsi="Times New Roman" w:cs="Times New Roman"/>
          <w:kern w:val="0"/>
          <w:sz w:val="24"/>
          <w:szCs w:val="24"/>
          <w:lang w:val="de-DE" w:eastAsia="ja-JP"/>
        </w:rPr>
        <w:t>Tinglin Zhang</w:t>
      </w:r>
      <w:bookmarkStart w:id="2" w:name="OLE_LINK87"/>
      <w:r w:rsidRPr="00443590">
        <w:rPr>
          <w:rFonts w:ascii="Times New Roman" w:eastAsia="MS Mincho" w:hAnsi="Times New Roman" w:cs="Times New Roman"/>
          <w:kern w:val="0"/>
          <w:sz w:val="24"/>
          <w:szCs w:val="24"/>
          <w:vertAlign w:val="superscript"/>
          <w:lang w:val="de-DE" w:eastAsia="ja-JP"/>
        </w:rPr>
        <w:t>1,</w:t>
      </w:r>
      <w:bookmarkStart w:id="3" w:name="OLE_LINK88"/>
      <w:bookmarkEnd w:id="2"/>
      <w:r w:rsidRPr="00443590">
        <w:rPr>
          <w:rFonts w:ascii="Times New Roman" w:eastAsia="等线" w:hAnsi="Times New Roman" w:cs="Times New Roman"/>
          <w:kern w:val="0"/>
          <w:sz w:val="24"/>
          <w:szCs w:val="24"/>
          <w:vertAlign w:val="superscript"/>
          <w:lang w:val="de-DE"/>
        </w:rPr>
        <w:t xml:space="preserve"> </w:t>
      </w:r>
      <w:r w:rsidRPr="00443590">
        <w:rPr>
          <w:rFonts w:ascii="Times New Roman" w:eastAsia="MS Mincho" w:hAnsi="Times New Roman" w:cs="Times New Roman"/>
          <w:kern w:val="0"/>
          <w:sz w:val="24"/>
          <w:szCs w:val="24"/>
          <w:vertAlign w:val="superscript"/>
          <w:lang w:val="de-DE" w:eastAsia="ja-JP"/>
        </w:rPr>
        <w:t>4, #</w:t>
      </w:r>
      <w:r w:rsidRPr="00443590">
        <w:rPr>
          <w:rFonts w:ascii="Times New Roman" w:eastAsia="MS Mincho" w:hAnsi="Times New Roman" w:cs="Times New Roman"/>
          <w:kern w:val="0"/>
          <w:sz w:val="24"/>
          <w:szCs w:val="24"/>
          <w:lang w:val="de-DE" w:eastAsia="ja-JP"/>
        </w:rPr>
        <w:t>, Zhu Peng</w:t>
      </w:r>
      <w:r w:rsidRPr="00443590">
        <w:rPr>
          <w:rFonts w:ascii="Times New Roman" w:eastAsia="MS Mincho" w:hAnsi="Times New Roman" w:cs="Times New Roman"/>
          <w:kern w:val="0"/>
          <w:sz w:val="24"/>
          <w:szCs w:val="24"/>
          <w:vertAlign w:val="superscript"/>
          <w:lang w:val="de-DE" w:eastAsia="ja-JP"/>
        </w:rPr>
        <w:t>1,</w:t>
      </w:r>
      <w:r w:rsidRPr="00443590">
        <w:rPr>
          <w:rFonts w:ascii="Times New Roman" w:eastAsia="等线" w:hAnsi="Times New Roman" w:cs="Times New Roman" w:hint="eastAsia"/>
          <w:kern w:val="0"/>
          <w:sz w:val="24"/>
          <w:szCs w:val="24"/>
          <w:vertAlign w:val="superscript"/>
          <w:lang w:val="de-DE"/>
        </w:rPr>
        <w:t xml:space="preserve"> </w:t>
      </w:r>
      <w:r w:rsidRPr="00443590">
        <w:rPr>
          <w:rFonts w:ascii="Times New Roman" w:eastAsia="MS Mincho" w:hAnsi="Times New Roman" w:cs="Times New Roman"/>
          <w:kern w:val="0"/>
          <w:sz w:val="24"/>
          <w:szCs w:val="24"/>
          <w:vertAlign w:val="superscript"/>
          <w:lang w:val="de-DE" w:eastAsia="ja-JP"/>
        </w:rPr>
        <w:t>3, #</w:t>
      </w:r>
      <w:r w:rsidRPr="00443590">
        <w:rPr>
          <w:rFonts w:ascii="Times New Roman" w:eastAsia="MS Mincho" w:hAnsi="Times New Roman" w:cs="Times New Roman"/>
          <w:kern w:val="0"/>
          <w:sz w:val="24"/>
          <w:szCs w:val="24"/>
          <w:lang w:val="de-DE" w:eastAsia="ja-JP"/>
        </w:rPr>
        <w:t>, Shijin Zhao</w:t>
      </w:r>
      <w:r w:rsidRPr="00443590">
        <w:rPr>
          <w:rFonts w:ascii="Times New Roman" w:eastAsia="MS Mincho" w:hAnsi="Times New Roman" w:cs="Times New Roman"/>
          <w:kern w:val="0"/>
          <w:sz w:val="24"/>
          <w:szCs w:val="24"/>
          <w:vertAlign w:val="superscript"/>
          <w:lang w:val="de-DE" w:eastAsia="ja-JP"/>
        </w:rPr>
        <w:t>2, #</w:t>
      </w:r>
      <w:r w:rsidRPr="00443590">
        <w:rPr>
          <w:rFonts w:ascii="Times New Roman" w:eastAsia="MS Mincho" w:hAnsi="Times New Roman" w:cs="Times New Roman"/>
          <w:kern w:val="0"/>
          <w:sz w:val="24"/>
          <w:szCs w:val="24"/>
          <w:lang w:val="de-DE" w:eastAsia="ja-JP"/>
        </w:rPr>
        <w:t>, Xin Jin</w:t>
      </w:r>
      <w:r w:rsidRPr="00443590">
        <w:rPr>
          <w:rFonts w:ascii="Times New Roman" w:eastAsia="MS Mincho" w:hAnsi="Times New Roman" w:cs="Times New Roman"/>
          <w:kern w:val="0"/>
          <w:sz w:val="24"/>
          <w:szCs w:val="24"/>
          <w:vertAlign w:val="superscript"/>
          <w:lang w:val="de-DE" w:eastAsia="ja-JP"/>
        </w:rPr>
        <w:t>6, #</w:t>
      </w:r>
      <w:r w:rsidRPr="00443590">
        <w:rPr>
          <w:rFonts w:ascii="Times New Roman" w:eastAsia="MS Mincho" w:hAnsi="Times New Roman" w:cs="Times New Roman"/>
          <w:kern w:val="0"/>
          <w:sz w:val="24"/>
          <w:szCs w:val="24"/>
          <w:lang w:val="de-DE" w:eastAsia="ja-JP"/>
        </w:rPr>
        <w:t>, Yiqi Du</w:t>
      </w:r>
      <w:r w:rsidRPr="00443590">
        <w:rPr>
          <w:rFonts w:ascii="Times New Roman" w:eastAsia="MS Mincho" w:hAnsi="Times New Roman" w:cs="Times New Roman"/>
          <w:kern w:val="0"/>
          <w:sz w:val="24"/>
          <w:szCs w:val="24"/>
          <w:vertAlign w:val="superscript"/>
          <w:lang w:val="de-DE" w:eastAsia="ja-JP"/>
        </w:rPr>
        <w:t>1,</w:t>
      </w:r>
      <w:r w:rsidRPr="00443590">
        <w:rPr>
          <w:rFonts w:ascii="Times New Roman" w:eastAsia="等线" w:hAnsi="Times New Roman" w:cs="Times New Roman"/>
          <w:kern w:val="0"/>
          <w:sz w:val="24"/>
          <w:szCs w:val="24"/>
          <w:vertAlign w:val="superscript"/>
          <w:lang w:val="de-DE"/>
        </w:rPr>
        <w:t xml:space="preserve"> </w:t>
      </w:r>
      <w:r w:rsidRPr="00443590">
        <w:rPr>
          <w:rFonts w:ascii="Times New Roman" w:eastAsia="MS Mincho" w:hAnsi="Times New Roman" w:cs="Times New Roman"/>
          <w:kern w:val="0"/>
          <w:sz w:val="24"/>
          <w:szCs w:val="24"/>
          <w:vertAlign w:val="superscript"/>
          <w:lang w:val="de-DE" w:eastAsia="ja-JP"/>
        </w:rPr>
        <w:t>2,</w:t>
      </w:r>
      <w:r w:rsidRPr="00443590">
        <w:rPr>
          <w:rFonts w:ascii="Times New Roman" w:eastAsia="等线" w:hAnsi="Times New Roman" w:cs="Times New Roman"/>
          <w:kern w:val="0"/>
          <w:sz w:val="24"/>
          <w:szCs w:val="24"/>
          <w:vertAlign w:val="superscript"/>
          <w:lang w:val="de-DE"/>
        </w:rPr>
        <w:t xml:space="preserve"> </w:t>
      </w:r>
      <w:r w:rsidRPr="00443590">
        <w:rPr>
          <w:rFonts w:ascii="Times New Roman" w:eastAsia="MS Mincho" w:hAnsi="Times New Roman" w:cs="Times New Roman"/>
          <w:kern w:val="0"/>
          <w:sz w:val="24"/>
          <w:szCs w:val="24"/>
          <w:vertAlign w:val="superscript"/>
          <w:lang w:val="de-DE" w:eastAsia="ja-JP"/>
        </w:rPr>
        <w:t>4,</w:t>
      </w:r>
      <w:r w:rsidRPr="00443590">
        <w:rPr>
          <w:rFonts w:ascii="Times New Roman" w:eastAsia="等线" w:hAnsi="Times New Roman" w:cs="Times New Roman"/>
          <w:kern w:val="0"/>
          <w:sz w:val="24"/>
          <w:szCs w:val="24"/>
          <w:vertAlign w:val="superscript"/>
          <w:lang w:val="de-DE"/>
        </w:rPr>
        <w:t xml:space="preserve"> </w:t>
      </w:r>
      <w:r w:rsidRPr="00443590">
        <w:rPr>
          <w:rFonts w:ascii="Times New Roman" w:eastAsia="MS Mincho" w:hAnsi="Times New Roman" w:cs="Times New Roman"/>
          <w:kern w:val="0"/>
          <w:sz w:val="24"/>
          <w:szCs w:val="24"/>
          <w:vertAlign w:val="superscript"/>
          <w:lang w:val="de-DE" w:eastAsia="ja-JP"/>
        </w:rPr>
        <w:t>5</w:t>
      </w:r>
      <w:r w:rsidRPr="00443590">
        <w:rPr>
          <w:rFonts w:ascii="Times New Roman" w:eastAsia="等线" w:hAnsi="Times New Roman" w:cs="Times New Roman"/>
          <w:kern w:val="0"/>
          <w:sz w:val="24"/>
          <w:szCs w:val="24"/>
          <w:vertAlign w:val="superscript"/>
          <w:lang w:val="de-DE"/>
        </w:rPr>
        <w:t xml:space="preserve">, </w:t>
      </w:r>
      <w:r w:rsidRPr="00443590">
        <w:rPr>
          <w:rFonts w:ascii="Times New Roman" w:eastAsia="MS Mincho" w:hAnsi="Times New Roman" w:cs="Times New Roman"/>
          <w:kern w:val="0"/>
          <w:sz w:val="24"/>
          <w:szCs w:val="24"/>
          <w:lang w:val="de-DE" w:eastAsia="ja-JP"/>
        </w:rPr>
        <w:t>*, Zhaoshen Li</w:t>
      </w:r>
      <w:r w:rsidRPr="00443590">
        <w:rPr>
          <w:rFonts w:ascii="Times New Roman" w:eastAsia="MS Mincho" w:hAnsi="Times New Roman" w:cs="Times New Roman"/>
          <w:kern w:val="0"/>
          <w:sz w:val="24"/>
          <w:szCs w:val="24"/>
          <w:vertAlign w:val="superscript"/>
          <w:lang w:val="de-DE" w:eastAsia="ja-JP"/>
        </w:rPr>
        <w:t>1,</w:t>
      </w:r>
      <w:r w:rsidRPr="00443590">
        <w:rPr>
          <w:rFonts w:ascii="Times New Roman" w:eastAsia="等线" w:hAnsi="Times New Roman" w:cs="Times New Roman" w:hint="eastAsia"/>
          <w:kern w:val="0"/>
          <w:sz w:val="24"/>
          <w:szCs w:val="24"/>
          <w:vertAlign w:val="superscript"/>
          <w:lang w:val="de-DE"/>
        </w:rPr>
        <w:t xml:space="preserve"> </w:t>
      </w:r>
      <w:r w:rsidRPr="00443590">
        <w:rPr>
          <w:rFonts w:ascii="Times New Roman" w:eastAsia="MS Mincho" w:hAnsi="Times New Roman" w:cs="Times New Roman"/>
          <w:kern w:val="0"/>
          <w:sz w:val="24"/>
          <w:szCs w:val="24"/>
          <w:vertAlign w:val="superscript"/>
          <w:lang w:val="de-DE" w:eastAsia="ja-JP"/>
        </w:rPr>
        <w:t>2,</w:t>
      </w:r>
      <w:r w:rsidRPr="00443590">
        <w:rPr>
          <w:rFonts w:ascii="Times New Roman" w:eastAsia="等线" w:hAnsi="Times New Roman" w:cs="Times New Roman" w:hint="eastAsia"/>
          <w:kern w:val="0"/>
          <w:sz w:val="24"/>
          <w:szCs w:val="24"/>
          <w:vertAlign w:val="superscript"/>
          <w:lang w:val="de-DE"/>
        </w:rPr>
        <w:t xml:space="preserve"> </w:t>
      </w:r>
      <w:r w:rsidRPr="00443590">
        <w:rPr>
          <w:rFonts w:ascii="Times New Roman" w:eastAsia="MS Mincho" w:hAnsi="Times New Roman" w:cs="Times New Roman"/>
          <w:kern w:val="0"/>
          <w:sz w:val="24"/>
          <w:szCs w:val="24"/>
          <w:vertAlign w:val="superscript"/>
          <w:lang w:val="de-DE" w:eastAsia="ja-JP"/>
        </w:rPr>
        <w:t>4,</w:t>
      </w:r>
      <w:r w:rsidRPr="00443590">
        <w:rPr>
          <w:rFonts w:ascii="Times New Roman" w:eastAsia="等线" w:hAnsi="Times New Roman" w:cs="Times New Roman" w:hint="eastAsia"/>
          <w:kern w:val="0"/>
          <w:sz w:val="24"/>
          <w:szCs w:val="24"/>
          <w:vertAlign w:val="superscript"/>
          <w:lang w:val="de-DE"/>
        </w:rPr>
        <w:t xml:space="preserve"> </w:t>
      </w:r>
      <w:r w:rsidRPr="00443590">
        <w:rPr>
          <w:rFonts w:ascii="Times New Roman" w:eastAsia="MS Mincho" w:hAnsi="Times New Roman" w:cs="Times New Roman"/>
          <w:kern w:val="0"/>
          <w:sz w:val="24"/>
          <w:szCs w:val="24"/>
          <w:vertAlign w:val="superscript"/>
          <w:lang w:val="de-DE" w:eastAsia="ja-JP"/>
        </w:rPr>
        <w:t>5</w:t>
      </w:r>
      <w:r w:rsidRPr="00443590">
        <w:rPr>
          <w:rFonts w:ascii="Times New Roman" w:eastAsia="等线" w:hAnsi="Times New Roman" w:cs="Times New Roman"/>
          <w:kern w:val="0"/>
          <w:sz w:val="24"/>
          <w:szCs w:val="24"/>
          <w:vertAlign w:val="superscript"/>
          <w:lang w:val="de-DE"/>
        </w:rPr>
        <w:t xml:space="preserve">, </w:t>
      </w:r>
      <w:r w:rsidRPr="00443590">
        <w:rPr>
          <w:rFonts w:ascii="Times New Roman" w:eastAsia="MS Mincho" w:hAnsi="Times New Roman" w:cs="Times New Roman"/>
          <w:kern w:val="0"/>
          <w:sz w:val="24"/>
          <w:szCs w:val="24"/>
          <w:lang w:val="de-DE" w:eastAsia="ja-JP"/>
        </w:rPr>
        <w:t>*, Kaixuan</w:t>
      </w:r>
      <w:bookmarkEnd w:id="3"/>
      <w:r w:rsidRPr="00443590">
        <w:rPr>
          <w:rFonts w:ascii="Times New Roman" w:eastAsia="MS Mincho" w:hAnsi="Times New Roman" w:cs="Times New Roman"/>
          <w:kern w:val="0"/>
          <w:sz w:val="24"/>
          <w:szCs w:val="24"/>
          <w:lang w:val="de-DE" w:eastAsia="ja-JP"/>
        </w:rPr>
        <w:t xml:space="preserve"> Wang</w:t>
      </w:r>
      <w:r w:rsidRPr="00443590">
        <w:rPr>
          <w:rFonts w:ascii="Times New Roman" w:eastAsia="MS Mincho" w:hAnsi="Times New Roman" w:cs="Times New Roman"/>
          <w:kern w:val="0"/>
          <w:sz w:val="24"/>
          <w:szCs w:val="24"/>
          <w:vertAlign w:val="superscript"/>
          <w:lang w:val="de-DE" w:eastAsia="ja-JP"/>
        </w:rPr>
        <w:t>2</w:t>
      </w:r>
      <w:r w:rsidRPr="00443590">
        <w:rPr>
          <w:rFonts w:ascii="Times New Roman" w:eastAsia="等线" w:hAnsi="Times New Roman" w:cs="Times New Roman"/>
          <w:kern w:val="0"/>
          <w:sz w:val="24"/>
          <w:szCs w:val="24"/>
          <w:vertAlign w:val="superscript"/>
          <w:lang w:val="de-DE"/>
        </w:rPr>
        <w:t xml:space="preserve">, </w:t>
      </w:r>
      <w:r w:rsidRPr="00443590">
        <w:rPr>
          <w:rFonts w:ascii="Times New Roman" w:eastAsia="MS Mincho" w:hAnsi="Times New Roman" w:cs="Times New Roman"/>
          <w:kern w:val="0"/>
          <w:sz w:val="24"/>
          <w:szCs w:val="24"/>
          <w:lang w:val="de-DE" w:eastAsia="ja-JP"/>
        </w:rPr>
        <w:t>*, Jie Gao</w:t>
      </w:r>
      <w:r w:rsidRPr="00443590">
        <w:rPr>
          <w:rFonts w:ascii="Times New Roman" w:eastAsia="MS Mincho" w:hAnsi="Times New Roman" w:cs="Times New Roman"/>
          <w:kern w:val="0"/>
          <w:sz w:val="24"/>
          <w:szCs w:val="24"/>
          <w:vertAlign w:val="superscript"/>
          <w:lang w:val="de-DE" w:eastAsia="ja-JP"/>
        </w:rPr>
        <w:t>1,</w:t>
      </w:r>
      <w:r w:rsidRPr="00443590">
        <w:rPr>
          <w:rFonts w:ascii="Times New Roman" w:eastAsia="等线" w:hAnsi="Times New Roman" w:cs="Times New Roman" w:hint="eastAsia"/>
          <w:kern w:val="0"/>
          <w:sz w:val="24"/>
          <w:szCs w:val="24"/>
          <w:vertAlign w:val="superscript"/>
          <w:lang w:val="de-DE"/>
        </w:rPr>
        <w:t xml:space="preserve"> </w:t>
      </w:r>
      <w:r w:rsidRPr="00443590">
        <w:rPr>
          <w:rFonts w:ascii="Times New Roman" w:eastAsia="MS Mincho" w:hAnsi="Times New Roman" w:cs="Times New Roman"/>
          <w:kern w:val="0"/>
          <w:sz w:val="24"/>
          <w:szCs w:val="24"/>
          <w:vertAlign w:val="superscript"/>
          <w:lang w:val="de-DE" w:eastAsia="ja-JP"/>
        </w:rPr>
        <w:t>2,</w:t>
      </w:r>
      <w:r w:rsidRPr="00443590">
        <w:rPr>
          <w:rFonts w:ascii="Times New Roman" w:eastAsia="等线" w:hAnsi="Times New Roman" w:cs="Times New Roman" w:hint="eastAsia"/>
          <w:kern w:val="0"/>
          <w:sz w:val="24"/>
          <w:szCs w:val="24"/>
          <w:vertAlign w:val="superscript"/>
          <w:lang w:val="de-DE"/>
        </w:rPr>
        <w:t xml:space="preserve"> </w:t>
      </w:r>
      <w:r w:rsidRPr="00443590">
        <w:rPr>
          <w:rFonts w:ascii="Times New Roman" w:eastAsia="MS Mincho" w:hAnsi="Times New Roman" w:cs="Times New Roman"/>
          <w:kern w:val="0"/>
          <w:sz w:val="24"/>
          <w:szCs w:val="24"/>
          <w:vertAlign w:val="superscript"/>
          <w:lang w:val="de-DE" w:eastAsia="ja-JP"/>
        </w:rPr>
        <w:t>3,</w:t>
      </w:r>
      <w:r w:rsidRPr="00443590">
        <w:rPr>
          <w:rFonts w:ascii="Times New Roman" w:eastAsia="等线" w:hAnsi="Times New Roman" w:cs="Times New Roman" w:hint="eastAsia"/>
          <w:kern w:val="0"/>
          <w:sz w:val="24"/>
          <w:szCs w:val="24"/>
          <w:vertAlign w:val="superscript"/>
          <w:lang w:val="de-DE"/>
        </w:rPr>
        <w:t xml:space="preserve"> </w:t>
      </w:r>
      <w:r w:rsidRPr="00443590">
        <w:rPr>
          <w:rFonts w:ascii="Times New Roman" w:eastAsia="MS Mincho" w:hAnsi="Times New Roman" w:cs="Times New Roman"/>
          <w:kern w:val="0"/>
          <w:sz w:val="24"/>
          <w:szCs w:val="24"/>
          <w:vertAlign w:val="superscript"/>
          <w:lang w:val="de-DE" w:eastAsia="ja-JP"/>
        </w:rPr>
        <w:t>4</w:t>
      </w:r>
      <w:r w:rsidRPr="00443590">
        <w:rPr>
          <w:rFonts w:ascii="Times New Roman" w:eastAsia="等线" w:hAnsi="Times New Roman" w:cs="Times New Roman"/>
          <w:kern w:val="0"/>
          <w:sz w:val="24"/>
          <w:szCs w:val="24"/>
          <w:vertAlign w:val="superscript"/>
          <w:lang w:val="de-DE"/>
        </w:rPr>
        <w:t xml:space="preserve">, </w:t>
      </w:r>
      <w:r w:rsidRPr="00443590">
        <w:rPr>
          <w:rFonts w:ascii="Times New Roman" w:eastAsia="MS Mincho" w:hAnsi="Times New Roman" w:cs="Times New Roman"/>
          <w:kern w:val="0"/>
          <w:sz w:val="24"/>
          <w:szCs w:val="24"/>
          <w:lang w:val="de-DE" w:eastAsia="ja-JP"/>
        </w:rPr>
        <w:t>*</w:t>
      </w:r>
    </w:p>
    <w:p w14:paraId="66F18AF1" w14:textId="77777777" w:rsidR="00443590" w:rsidRPr="00443590" w:rsidRDefault="00443590" w:rsidP="00443590">
      <w:pPr>
        <w:widowControl/>
        <w:spacing w:before="240" w:after="240"/>
        <w:jc w:val="left"/>
        <w:rPr>
          <w:rFonts w:ascii="Times New Roman" w:eastAsia="等线" w:hAnsi="Times New Roman" w:cs="Times New Roman"/>
          <w:kern w:val="0"/>
          <w:sz w:val="24"/>
          <w:szCs w:val="24"/>
        </w:rPr>
      </w:pPr>
      <w:r w:rsidRPr="00443590">
        <w:rPr>
          <w:rFonts w:ascii="Times New Roman" w:eastAsia="等线" w:hAnsi="Times New Roman" w:cs="Times New Roman"/>
          <w:kern w:val="0"/>
          <w:sz w:val="24"/>
          <w:szCs w:val="24"/>
          <w:vertAlign w:val="superscript"/>
        </w:rPr>
        <w:t>1</w:t>
      </w:r>
      <w:r w:rsidRPr="00443590">
        <w:rPr>
          <w:rFonts w:ascii="Times New Roman" w:eastAsia="等线" w:hAnsi="Times New Roman" w:cs="Times New Roman"/>
          <w:kern w:val="0"/>
          <w:sz w:val="24"/>
          <w:szCs w:val="24"/>
        </w:rPr>
        <w:t xml:space="preserve"> </w:t>
      </w:r>
      <w:proofErr w:type="spellStart"/>
      <w:r w:rsidRPr="00443590">
        <w:rPr>
          <w:rFonts w:ascii="Times New Roman" w:eastAsia="等线" w:hAnsi="Times New Roman" w:cs="Times New Roman"/>
          <w:kern w:val="0"/>
          <w:sz w:val="24"/>
          <w:szCs w:val="24"/>
        </w:rPr>
        <w:t>Changhai</w:t>
      </w:r>
      <w:proofErr w:type="spellEnd"/>
      <w:r w:rsidRPr="00443590">
        <w:rPr>
          <w:rFonts w:ascii="Times New Roman" w:eastAsia="等线" w:hAnsi="Times New Roman" w:cs="Times New Roman"/>
          <w:kern w:val="0"/>
          <w:sz w:val="24"/>
          <w:szCs w:val="24"/>
        </w:rPr>
        <w:t xml:space="preserve"> Clinical Research Unit, Shanghai </w:t>
      </w:r>
      <w:proofErr w:type="spellStart"/>
      <w:r w:rsidRPr="00443590">
        <w:rPr>
          <w:rFonts w:ascii="Times New Roman" w:eastAsia="等线" w:hAnsi="Times New Roman" w:cs="Times New Roman"/>
          <w:kern w:val="0"/>
          <w:sz w:val="24"/>
          <w:szCs w:val="24"/>
        </w:rPr>
        <w:t>Changhai</w:t>
      </w:r>
      <w:proofErr w:type="spellEnd"/>
      <w:r w:rsidRPr="00443590">
        <w:rPr>
          <w:rFonts w:ascii="Times New Roman" w:eastAsia="等线" w:hAnsi="Times New Roman" w:cs="Times New Roman"/>
          <w:kern w:val="0"/>
          <w:sz w:val="24"/>
          <w:szCs w:val="24"/>
        </w:rPr>
        <w:t xml:space="preserve"> Hospital, Naval Medical University, Shanghai 200433, P. R. China</w:t>
      </w:r>
    </w:p>
    <w:p w14:paraId="5B6C2C0C" w14:textId="77777777" w:rsidR="00443590" w:rsidRPr="00443590" w:rsidRDefault="00443590" w:rsidP="00443590">
      <w:pPr>
        <w:widowControl/>
        <w:spacing w:before="240" w:after="240"/>
        <w:jc w:val="left"/>
        <w:rPr>
          <w:rFonts w:ascii="Times New Roman" w:eastAsia="等线" w:hAnsi="Times New Roman" w:cs="Times New Roman"/>
          <w:kern w:val="0"/>
          <w:sz w:val="24"/>
          <w:szCs w:val="24"/>
        </w:rPr>
      </w:pPr>
      <w:r w:rsidRPr="00443590">
        <w:rPr>
          <w:rFonts w:ascii="Times New Roman" w:eastAsia="等线" w:hAnsi="Times New Roman" w:cs="Times New Roman"/>
          <w:kern w:val="0"/>
          <w:sz w:val="24"/>
          <w:szCs w:val="24"/>
          <w:vertAlign w:val="superscript"/>
        </w:rPr>
        <w:t>2</w:t>
      </w:r>
      <w:r w:rsidRPr="00443590">
        <w:rPr>
          <w:rFonts w:ascii="Times New Roman" w:eastAsia="等线" w:hAnsi="Times New Roman" w:cs="Times New Roman"/>
          <w:kern w:val="0"/>
          <w:sz w:val="24"/>
          <w:szCs w:val="24"/>
        </w:rPr>
        <w:t xml:space="preserve"> Department of Gastroenterology, Shanghai </w:t>
      </w:r>
      <w:proofErr w:type="spellStart"/>
      <w:r w:rsidRPr="00443590">
        <w:rPr>
          <w:rFonts w:ascii="Times New Roman" w:eastAsia="等线" w:hAnsi="Times New Roman" w:cs="Times New Roman"/>
          <w:kern w:val="0"/>
          <w:sz w:val="24"/>
          <w:szCs w:val="24"/>
        </w:rPr>
        <w:t>Changhai</w:t>
      </w:r>
      <w:proofErr w:type="spellEnd"/>
      <w:r w:rsidRPr="00443590">
        <w:rPr>
          <w:rFonts w:ascii="Times New Roman" w:eastAsia="等线" w:hAnsi="Times New Roman" w:cs="Times New Roman"/>
          <w:kern w:val="0"/>
          <w:sz w:val="24"/>
          <w:szCs w:val="24"/>
        </w:rPr>
        <w:t xml:space="preserve"> Hospital, Naval Medical University, Shanghai 200433, P. R. China</w:t>
      </w:r>
    </w:p>
    <w:p w14:paraId="5FE2A2CC" w14:textId="77777777" w:rsidR="00443590" w:rsidRPr="00443590" w:rsidRDefault="00443590" w:rsidP="00443590">
      <w:pPr>
        <w:widowControl/>
        <w:spacing w:before="240" w:after="240"/>
        <w:jc w:val="left"/>
        <w:rPr>
          <w:rFonts w:ascii="Times New Roman" w:eastAsia="等线" w:hAnsi="Times New Roman" w:cs="Times New Roman"/>
          <w:kern w:val="0"/>
          <w:sz w:val="24"/>
          <w:szCs w:val="24"/>
        </w:rPr>
      </w:pPr>
      <w:r w:rsidRPr="00443590">
        <w:rPr>
          <w:rFonts w:ascii="Times New Roman" w:eastAsia="等线" w:hAnsi="Times New Roman" w:cs="Times New Roman"/>
          <w:kern w:val="0"/>
          <w:sz w:val="24"/>
          <w:szCs w:val="24"/>
          <w:vertAlign w:val="superscript"/>
        </w:rPr>
        <w:t>3</w:t>
      </w:r>
      <w:r w:rsidRPr="00443590">
        <w:rPr>
          <w:rFonts w:ascii="Times New Roman" w:eastAsia="等线" w:hAnsi="Times New Roman" w:cs="Times New Roman"/>
          <w:kern w:val="0"/>
          <w:sz w:val="24"/>
          <w:szCs w:val="24"/>
        </w:rPr>
        <w:t xml:space="preserve"> College of Life Science, Mudanjiang Medical University, Mudanjiang 157011, P. R. China</w:t>
      </w:r>
    </w:p>
    <w:p w14:paraId="148C4F2B" w14:textId="77777777" w:rsidR="00443590" w:rsidRPr="00443590" w:rsidRDefault="00443590" w:rsidP="00443590">
      <w:pPr>
        <w:spacing w:before="240" w:after="240"/>
        <w:jc w:val="left"/>
        <w:rPr>
          <w:rFonts w:ascii="Times New Roman" w:eastAsia="等线" w:hAnsi="Times New Roman" w:cs="Times New Roman"/>
          <w:kern w:val="0"/>
          <w:sz w:val="24"/>
          <w:szCs w:val="24"/>
        </w:rPr>
      </w:pPr>
      <w:r w:rsidRPr="00443590">
        <w:rPr>
          <w:rFonts w:ascii="Times New Roman" w:eastAsia="等线" w:hAnsi="Times New Roman" w:cs="Times New Roman"/>
          <w:kern w:val="0"/>
          <w:sz w:val="24"/>
          <w:szCs w:val="24"/>
          <w:vertAlign w:val="superscript"/>
        </w:rPr>
        <w:t>4</w:t>
      </w:r>
      <w:r w:rsidRPr="00443590">
        <w:rPr>
          <w:rFonts w:ascii="Times New Roman" w:eastAsia="等线" w:hAnsi="Times New Roman" w:cs="Times New Roman"/>
          <w:kern w:val="0"/>
          <w:sz w:val="24"/>
          <w:szCs w:val="24"/>
        </w:rPr>
        <w:t xml:space="preserve"> Shanghai Key Laboratory of Nautical Medicine and Translation of Drugs and Medical Devices, Shanghai 200433, P. R. China</w:t>
      </w:r>
    </w:p>
    <w:p w14:paraId="65C5DD0A" w14:textId="77777777" w:rsidR="00443590" w:rsidRPr="00443590" w:rsidRDefault="00443590" w:rsidP="00443590">
      <w:pPr>
        <w:widowControl/>
        <w:spacing w:before="240" w:after="240"/>
        <w:jc w:val="left"/>
        <w:rPr>
          <w:rFonts w:ascii="Times New Roman" w:eastAsia="等线" w:hAnsi="Times New Roman" w:cs="Times New Roman"/>
          <w:kern w:val="0"/>
          <w:sz w:val="24"/>
          <w:szCs w:val="24"/>
        </w:rPr>
      </w:pPr>
      <w:r w:rsidRPr="00443590">
        <w:rPr>
          <w:rFonts w:ascii="Times New Roman" w:eastAsia="等线" w:hAnsi="Times New Roman" w:cs="Times New Roman"/>
          <w:kern w:val="0"/>
          <w:sz w:val="24"/>
          <w:szCs w:val="24"/>
          <w:vertAlign w:val="superscript"/>
        </w:rPr>
        <w:t>5</w:t>
      </w:r>
      <w:r w:rsidRPr="00443590">
        <w:rPr>
          <w:rFonts w:ascii="Times New Roman" w:eastAsia="等线" w:hAnsi="Times New Roman" w:cs="Times New Roman"/>
          <w:kern w:val="0"/>
          <w:sz w:val="24"/>
          <w:szCs w:val="24"/>
        </w:rPr>
        <w:t xml:space="preserve"> National Key Laboratory of Immunity and Inflammation, Naval Medical University, Shanghai 200433, P. R. China</w:t>
      </w:r>
    </w:p>
    <w:p w14:paraId="72BDC037" w14:textId="77777777" w:rsidR="00443590" w:rsidRPr="00443590" w:rsidRDefault="00443590" w:rsidP="00443590">
      <w:pPr>
        <w:widowControl/>
        <w:spacing w:before="240" w:after="240"/>
        <w:jc w:val="left"/>
        <w:rPr>
          <w:rFonts w:ascii="Times New Roman" w:eastAsia="等线" w:hAnsi="Times New Roman" w:cs="Times New Roman"/>
          <w:kern w:val="0"/>
          <w:sz w:val="24"/>
          <w:szCs w:val="24"/>
        </w:rPr>
      </w:pPr>
      <w:r w:rsidRPr="00443590">
        <w:rPr>
          <w:rFonts w:ascii="Times New Roman" w:eastAsia="等线" w:hAnsi="Times New Roman" w:cs="Times New Roman"/>
          <w:kern w:val="0"/>
          <w:sz w:val="24"/>
          <w:szCs w:val="24"/>
          <w:vertAlign w:val="superscript"/>
        </w:rPr>
        <w:t>6</w:t>
      </w:r>
      <w:r w:rsidRPr="00443590">
        <w:rPr>
          <w:rFonts w:ascii="Times New Roman" w:eastAsia="等线" w:hAnsi="Times New Roman" w:cs="Times New Roman"/>
          <w:kern w:val="0"/>
          <w:sz w:val="24"/>
          <w:szCs w:val="24"/>
        </w:rPr>
        <w:t xml:space="preserve"> Department of Hepatic Surgery, Fudan University Shanghai Cancer Center, Shanghai Medical College, Fudan University, Shanghai 200032, P. R. China</w:t>
      </w:r>
    </w:p>
    <w:p w14:paraId="7483FA49" w14:textId="77777777" w:rsidR="00443590" w:rsidRPr="00443590" w:rsidRDefault="00443590" w:rsidP="00443590">
      <w:pPr>
        <w:widowControl/>
        <w:spacing w:before="240" w:after="240"/>
        <w:jc w:val="left"/>
        <w:rPr>
          <w:rFonts w:ascii="Times New Roman" w:eastAsia="等线" w:hAnsi="Times New Roman" w:cs="Times New Roman"/>
          <w:kern w:val="0"/>
          <w:sz w:val="24"/>
          <w:szCs w:val="24"/>
          <w14:ligatures w14:val="none"/>
        </w:rPr>
      </w:pPr>
      <w:r w:rsidRPr="00443590">
        <w:rPr>
          <w:rFonts w:ascii="Times New Roman" w:eastAsia="MS Mincho" w:hAnsi="Times New Roman" w:cs="Times New Roman"/>
          <w:kern w:val="0"/>
          <w:sz w:val="24"/>
          <w:szCs w:val="24"/>
          <w:vertAlign w:val="superscript"/>
          <w:lang w:val="de-DE" w:eastAsia="ja-JP"/>
        </w:rPr>
        <w:t>#</w:t>
      </w:r>
      <w:proofErr w:type="spellStart"/>
      <w:r w:rsidRPr="00443590">
        <w:rPr>
          <w:rFonts w:ascii="Times New Roman" w:eastAsia="MS Mincho" w:hAnsi="Times New Roman" w:cs="Times New Roman"/>
          <w:kern w:val="0"/>
          <w:sz w:val="24"/>
          <w:szCs w:val="24"/>
          <w:lang w:eastAsia="ja-JP"/>
          <w14:ligatures w14:val="none"/>
        </w:rPr>
        <w:t>Tinglin</w:t>
      </w:r>
      <w:proofErr w:type="spellEnd"/>
      <w:r w:rsidRPr="00443590">
        <w:rPr>
          <w:rFonts w:ascii="Times New Roman" w:eastAsia="MS Mincho" w:hAnsi="Times New Roman" w:cs="Times New Roman"/>
          <w:kern w:val="0"/>
          <w:sz w:val="24"/>
          <w:szCs w:val="24"/>
          <w:lang w:eastAsia="ja-JP"/>
          <w14:ligatures w14:val="none"/>
        </w:rPr>
        <w:t xml:space="preserve"> Zhang</w:t>
      </w:r>
      <w:r w:rsidRPr="00443590">
        <w:rPr>
          <w:rFonts w:ascii="Times New Roman" w:eastAsia="等线" w:hAnsi="Times New Roman" w:cs="Times New Roman"/>
          <w:kern w:val="0"/>
          <w:sz w:val="24"/>
          <w:szCs w:val="24"/>
          <w14:ligatures w14:val="none"/>
        </w:rPr>
        <w:t>,</w:t>
      </w:r>
      <w:r w:rsidRPr="00443590">
        <w:rPr>
          <w:rFonts w:ascii="Times New Roman" w:eastAsia="MS Mincho" w:hAnsi="Times New Roman" w:cs="Times New Roman"/>
          <w:kern w:val="0"/>
          <w:sz w:val="24"/>
          <w:szCs w:val="24"/>
          <w:lang w:eastAsia="ja-JP"/>
          <w14:ligatures w14:val="none"/>
        </w:rPr>
        <w:t xml:space="preserve"> </w:t>
      </w:r>
      <w:r w:rsidRPr="00443590">
        <w:rPr>
          <w:rFonts w:ascii="Times New Roman" w:eastAsia="等线" w:hAnsi="Times New Roman" w:cs="Times New Roman"/>
          <w:kern w:val="0"/>
          <w:sz w:val="24"/>
          <w:szCs w:val="24"/>
          <w14:ligatures w14:val="none"/>
        </w:rPr>
        <w:t>Zhu Peng,</w:t>
      </w:r>
      <w:r w:rsidRPr="00443590">
        <w:rPr>
          <w:rFonts w:ascii="Times New Roman" w:eastAsia="MS Mincho" w:hAnsi="Times New Roman" w:cs="Times New Roman"/>
          <w:kern w:val="0"/>
          <w:sz w:val="24"/>
          <w:szCs w:val="24"/>
          <w:lang w:eastAsia="ja-JP"/>
          <w14:ligatures w14:val="none"/>
        </w:rPr>
        <w:t xml:space="preserve"> Shijin Zhao, </w:t>
      </w:r>
      <w:r w:rsidRPr="00443590">
        <w:rPr>
          <w:rFonts w:ascii="Times New Roman" w:eastAsia="等线" w:hAnsi="Times New Roman" w:cs="Times New Roman"/>
          <w:kern w:val="0"/>
          <w:sz w:val="24"/>
          <w:szCs w:val="24"/>
          <w14:ligatures w14:val="none"/>
        </w:rPr>
        <w:t xml:space="preserve">and Xin </w:t>
      </w:r>
      <w:proofErr w:type="spellStart"/>
      <w:r w:rsidRPr="00443590">
        <w:rPr>
          <w:rFonts w:ascii="Times New Roman" w:eastAsia="等线" w:hAnsi="Times New Roman" w:cs="Times New Roman"/>
          <w:kern w:val="0"/>
          <w:sz w:val="24"/>
          <w:szCs w:val="24"/>
          <w14:ligatures w14:val="none"/>
        </w:rPr>
        <w:t>Jin</w:t>
      </w:r>
      <w:proofErr w:type="spellEnd"/>
      <w:r w:rsidRPr="00443590">
        <w:rPr>
          <w:rFonts w:ascii="Times New Roman" w:eastAsia="等线" w:hAnsi="Times New Roman" w:cs="Times New Roman"/>
          <w:kern w:val="0"/>
          <w:sz w:val="24"/>
          <w:szCs w:val="24"/>
          <w14:ligatures w14:val="none"/>
        </w:rPr>
        <w:t xml:space="preserve"> </w:t>
      </w:r>
      <w:r w:rsidRPr="00443590">
        <w:rPr>
          <w:rFonts w:ascii="Times New Roman" w:eastAsia="MS Mincho" w:hAnsi="Times New Roman" w:cs="Times New Roman"/>
          <w:kern w:val="0"/>
          <w:sz w:val="24"/>
          <w:szCs w:val="24"/>
          <w:lang w:eastAsia="ja-JP"/>
          <w14:ligatures w14:val="none"/>
        </w:rPr>
        <w:t>contributed equally to this work.</w:t>
      </w:r>
    </w:p>
    <w:p w14:paraId="0625A98D" w14:textId="77777777" w:rsidR="00443590" w:rsidRPr="00443590" w:rsidRDefault="00443590" w:rsidP="00443590">
      <w:pPr>
        <w:widowControl/>
        <w:spacing w:before="240" w:after="240"/>
        <w:jc w:val="left"/>
        <w:rPr>
          <w:rFonts w:ascii="Times New Roman" w:eastAsia="等线" w:hAnsi="Times New Roman" w:cs="Times New Roman"/>
          <w:kern w:val="0"/>
          <w:sz w:val="24"/>
          <w:szCs w:val="24"/>
          <w14:ligatures w14:val="none"/>
        </w:rPr>
      </w:pPr>
      <w:r w:rsidRPr="00443590">
        <w:rPr>
          <w:rFonts w:ascii="Times New Roman" w:eastAsia="MS Mincho" w:hAnsi="Times New Roman" w:cs="Times New Roman"/>
          <w:kern w:val="0"/>
          <w:sz w:val="24"/>
          <w:szCs w:val="24"/>
          <w:lang w:eastAsia="ja-JP"/>
          <w14:ligatures w14:val="none"/>
        </w:rPr>
        <w:t>*</w:t>
      </w:r>
      <w:r w:rsidRPr="00443590">
        <w:rPr>
          <w:rFonts w:ascii="Times New Roman" w:eastAsia="等线" w:hAnsi="Times New Roman" w:cs="Times New Roman"/>
          <w:kern w:val="0"/>
          <w:sz w:val="24"/>
          <w:szCs w:val="24"/>
          <w14:ligatures w14:val="none"/>
        </w:rPr>
        <w:t xml:space="preserve"> </w:t>
      </w:r>
      <w:r w:rsidRPr="00443590">
        <w:rPr>
          <w:rFonts w:ascii="Times New Roman" w:eastAsia="MS Mincho" w:hAnsi="Times New Roman" w:cs="Times New Roman"/>
          <w:kern w:val="0"/>
          <w:sz w:val="24"/>
          <w:szCs w:val="24"/>
          <w:lang w:val="en-GB" w:eastAsia="ja-JP"/>
        </w:rPr>
        <w:t>Corresponding authors. E-mail</w:t>
      </w:r>
      <w:r w:rsidRPr="00443590">
        <w:rPr>
          <w:rFonts w:ascii="Times New Roman" w:eastAsia="MS Mincho" w:hAnsi="Times New Roman" w:cs="Times New Roman"/>
          <w:kern w:val="0"/>
          <w:sz w:val="24"/>
          <w:szCs w:val="24"/>
          <w:lang w:eastAsia="ja-JP"/>
          <w14:ligatures w14:val="none"/>
        </w:rPr>
        <w:t xml:space="preserve">: </w:t>
      </w:r>
      <w:hyperlink r:id="rId8" w:history="1">
        <w:r w:rsidRPr="00443590">
          <w:rPr>
            <w:rFonts w:ascii="Times New Roman" w:eastAsia="MS Mincho" w:hAnsi="Times New Roman" w:cs="Times New Roman"/>
            <w:color w:val="0000FF"/>
            <w:kern w:val="0"/>
            <w:sz w:val="24"/>
            <w:szCs w:val="24"/>
            <w:u w:val="single"/>
            <w:lang w:val="en-GB" w:eastAsia="ja-JP"/>
          </w:rPr>
          <w:t>gaojiehighclea@smmu.edu.cn</w:t>
        </w:r>
      </w:hyperlink>
      <w:r w:rsidRPr="00443590">
        <w:rPr>
          <w:rFonts w:ascii="Times New Roman" w:eastAsia="MS Mincho" w:hAnsi="Times New Roman" w:cs="Times New Roman"/>
          <w:kern w:val="0"/>
          <w:sz w:val="24"/>
          <w:szCs w:val="24"/>
          <w:u w:val="single"/>
          <w:lang w:val="en-GB" w:eastAsia="ja-JP"/>
        </w:rPr>
        <w:t xml:space="preserve"> </w:t>
      </w:r>
      <w:r w:rsidRPr="00443590">
        <w:rPr>
          <w:rFonts w:ascii="Times New Roman" w:eastAsia="MS Mincho" w:hAnsi="Times New Roman" w:cs="Times New Roman"/>
          <w:kern w:val="0"/>
          <w:sz w:val="24"/>
          <w:szCs w:val="24"/>
          <w:lang w:eastAsia="ja-JP"/>
          <w14:ligatures w14:val="none"/>
        </w:rPr>
        <w:t>(</w:t>
      </w:r>
      <w:proofErr w:type="spellStart"/>
      <w:r w:rsidRPr="00443590">
        <w:rPr>
          <w:rFonts w:ascii="Times New Roman" w:eastAsia="MS Mincho" w:hAnsi="Times New Roman" w:cs="Times New Roman"/>
          <w:kern w:val="0"/>
          <w:sz w:val="24"/>
          <w:szCs w:val="24"/>
          <w:lang w:eastAsia="ja-JP"/>
          <w14:ligatures w14:val="none"/>
        </w:rPr>
        <w:t>Jie</w:t>
      </w:r>
      <w:proofErr w:type="spellEnd"/>
      <w:r w:rsidRPr="00443590">
        <w:rPr>
          <w:rFonts w:ascii="Times New Roman" w:eastAsia="MS Mincho" w:hAnsi="Times New Roman" w:cs="Times New Roman"/>
          <w:kern w:val="0"/>
          <w:sz w:val="24"/>
          <w:szCs w:val="24"/>
          <w:lang w:eastAsia="ja-JP"/>
          <w14:ligatures w14:val="none"/>
        </w:rPr>
        <w:t xml:space="preserve"> Gao);</w:t>
      </w:r>
      <w:r w:rsidRPr="00443590">
        <w:rPr>
          <w:rFonts w:ascii="Times New Roman" w:eastAsia="等线" w:hAnsi="Times New Roman" w:cs="Times New Roman"/>
          <w:kern w:val="0"/>
          <w:sz w:val="24"/>
          <w:szCs w:val="24"/>
          <w14:ligatures w14:val="none"/>
        </w:rPr>
        <w:t xml:space="preserve"> </w:t>
      </w:r>
      <w:hyperlink r:id="rId9" w:history="1">
        <w:r w:rsidRPr="00443590">
          <w:rPr>
            <w:rFonts w:ascii="Times New Roman" w:eastAsia="MS Mincho" w:hAnsi="Times New Roman" w:cs="Times New Roman"/>
            <w:color w:val="0000FF"/>
            <w:kern w:val="0"/>
            <w:sz w:val="24"/>
            <w:szCs w:val="24"/>
            <w:u w:val="single"/>
            <w:lang w:val="en-GB" w:eastAsia="ja-JP"/>
          </w:rPr>
          <w:t>wangkaixuan224007@163.com</w:t>
        </w:r>
      </w:hyperlink>
      <w:r w:rsidRPr="00443590">
        <w:rPr>
          <w:rFonts w:ascii="Times New Roman" w:eastAsia="MS Mincho" w:hAnsi="Times New Roman" w:cs="Times New Roman"/>
          <w:kern w:val="0"/>
          <w:sz w:val="24"/>
          <w:szCs w:val="24"/>
          <w:u w:val="single"/>
          <w:lang w:val="en-GB" w:eastAsia="ja-JP"/>
        </w:rPr>
        <w:t xml:space="preserve"> </w:t>
      </w:r>
      <w:r w:rsidRPr="00443590">
        <w:rPr>
          <w:rFonts w:ascii="Times New Roman" w:eastAsia="等线" w:hAnsi="Times New Roman" w:cs="Times New Roman"/>
          <w:kern w:val="0"/>
          <w:sz w:val="24"/>
          <w:szCs w:val="24"/>
          <w14:ligatures w14:val="none"/>
        </w:rPr>
        <w:t>(</w:t>
      </w:r>
      <w:proofErr w:type="spellStart"/>
      <w:r w:rsidRPr="00443590">
        <w:rPr>
          <w:rFonts w:ascii="Times New Roman" w:eastAsia="等线" w:hAnsi="Times New Roman" w:cs="Times New Roman"/>
          <w:kern w:val="0"/>
          <w:sz w:val="24"/>
          <w:szCs w:val="24"/>
          <w14:ligatures w14:val="none"/>
        </w:rPr>
        <w:t>Kaixuan</w:t>
      </w:r>
      <w:proofErr w:type="spellEnd"/>
      <w:r w:rsidRPr="00443590">
        <w:rPr>
          <w:rFonts w:ascii="Times New Roman" w:eastAsia="MS Mincho" w:hAnsi="Times New Roman" w:cs="Times New Roman"/>
          <w:kern w:val="0"/>
          <w:sz w:val="24"/>
          <w:szCs w:val="24"/>
          <w:lang w:eastAsia="ja-JP"/>
          <w14:ligatures w14:val="none"/>
        </w:rPr>
        <w:t xml:space="preserve"> </w:t>
      </w:r>
      <w:r w:rsidRPr="00443590">
        <w:rPr>
          <w:rFonts w:ascii="Times New Roman" w:eastAsia="等线" w:hAnsi="Times New Roman" w:cs="Times New Roman"/>
          <w:kern w:val="0"/>
          <w:sz w:val="24"/>
          <w:szCs w:val="24"/>
          <w14:ligatures w14:val="none"/>
        </w:rPr>
        <w:t>W</w:t>
      </w:r>
      <w:r w:rsidRPr="00443590">
        <w:rPr>
          <w:rFonts w:ascii="Times New Roman" w:eastAsia="MS Mincho" w:hAnsi="Times New Roman" w:cs="Times New Roman"/>
          <w:kern w:val="0"/>
          <w:sz w:val="24"/>
          <w:szCs w:val="24"/>
          <w:lang w:eastAsia="ja-JP"/>
          <w14:ligatures w14:val="none"/>
        </w:rPr>
        <w:t>ang</w:t>
      </w:r>
      <w:r w:rsidRPr="00443590">
        <w:rPr>
          <w:rFonts w:ascii="Times New Roman" w:eastAsia="等线" w:hAnsi="Times New Roman" w:cs="Times New Roman"/>
          <w:kern w:val="0"/>
          <w:sz w:val="24"/>
          <w:szCs w:val="24"/>
          <w14:ligatures w14:val="none"/>
        </w:rPr>
        <w:t xml:space="preserve">); </w:t>
      </w:r>
      <w:hyperlink r:id="rId10" w:history="1">
        <w:r w:rsidRPr="00443590">
          <w:rPr>
            <w:rFonts w:ascii="Times New Roman" w:eastAsia="MS Mincho" w:hAnsi="Times New Roman" w:cs="Times New Roman"/>
            <w:color w:val="0000FF"/>
            <w:kern w:val="0"/>
            <w:sz w:val="24"/>
            <w:szCs w:val="24"/>
            <w:u w:val="single"/>
            <w:lang w:val="en-GB" w:eastAsia="ja-JP"/>
          </w:rPr>
          <w:t>zhsl@vip.163.com</w:t>
        </w:r>
      </w:hyperlink>
      <w:r w:rsidRPr="00443590">
        <w:rPr>
          <w:rFonts w:ascii="Times New Roman" w:eastAsia="MS Mincho" w:hAnsi="Times New Roman" w:cs="Times New Roman"/>
          <w:kern w:val="0"/>
          <w:sz w:val="24"/>
          <w:szCs w:val="24"/>
          <w:u w:val="single"/>
          <w:lang w:val="en-GB" w:eastAsia="ja-JP"/>
        </w:rPr>
        <w:t xml:space="preserve"> </w:t>
      </w:r>
      <w:r w:rsidRPr="00443590">
        <w:rPr>
          <w:rFonts w:ascii="Times New Roman" w:eastAsia="等线" w:hAnsi="Times New Roman" w:cs="Times New Roman"/>
          <w:kern w:val="0"/>
          <w:sz w:val="24"/>
          <w:szCs w:val="24"/>
          <w14:ligatures w14:val="none"/>
        </w:rPr>
        <w:t>(</w:t>
      </w:r>
      <w:proofErr w:type="spellStart"/>
      <w:r w:rsidRPr="00443590">
        <w:rPr>
          <w:rFonts w:ascii="Times New Roman" w:eastAsia="宋体" w:hAnsi="Times New Roman" w:cs="Times New Roman"/>
          <w:kern w:val="0"/>
          <w:sz w:val="24"/>
          <w:szCs w:val="24"/>
          <w:lang w:eastAsia="ja-JP"/>
          <w14:ligatures w14:val="none"/>
        </w:rPr>
        <w:t>Zhaoshen</w:t>
      </w:r>
      <w:proofErr w:type="spellEnd"/>
      <w:r w:rsidRPr="00443590">
        <w:rPr>
          <w:rFonts w:ascii="Times New Roman" w:eastAsia="宋体" w:hAnsi="Times New Roman" w:cs="Times New Roman"/>
          <w:kern w:val="0"/>
          <w:sz w:val="24"/>
          <w:szCs w:val="24"/>
          <w:lang w:eastAsia="ja-JP"/>
          <w14:ligatures w14:val="none"/>
        </w:rPr>
        <w:t xml:space="preserve"> Li</w:t>
      </w:r>
      <w:r w:rsidRPr="00443590">
        <w:rPr>
          <w:rFonts w:ascii="Times New Roman" w:eastAsia="等线" w:hAnsi="Times New Roman" w:cs="Times New Roman"/>
          <w:kern w:val="0"/>
          <w:sz w:val="24"/>
          <w:szCs w:val="24"/>
          <w14:ligatures w14:val="none"/>
        </w:rPr>
        <w:t xml:space="preserve">); </w:t>
      </w:r>
      <w:hyperlink r:id="rId11" w:history="1">
        <w:r w:rsidRPr="00443590">
          <w:rPr>
            <w:rFonts w:ascii="Times New Roman" w:eastAsia="MS Mincho" w:hAnsi="Times New Roman" w:cs="Times New Roman"/>
            <w:color w:val="0000FF"/>
            <w:kern w:val="0"/>
            <w:sz w:val="24"/>
            <w:szCs w:val="24"/>
            <w:u w:val="single"/>
            <w:lang w:val="en-GB" w:eastAsia="ja-JP"/>
          </w:rPr>
          <w:t>duyiqi@hotmail.com</w:t>
        </w:r>
      </w:hyperlink>
      <w:r w:rsidRPr="00443590">
        <w:rPr>
          <w:rFonts w:ascii="Times New Roman" w:eastAsia="MS Mincho" w:hAnsi="Times New Roman" w:cs="Times New Roman"/>
          <w:kern w:val="0"/>
          <w:sz w:val="24"/>
          <w:szCs w:val="24"/>
          <w:u w:val="single"/>
          <w:lang w:val="en-GB" w:eastAsia="ja-JP"/>
        </w:rPr>
        <w:t xml:space="preserve"> </w:t>
      </w:r>
      <w:r w:rsidRPr="00443590">
        <w:rPr>
          <w:rFonts w:ascii="Times New Roman" w:eastAsia="等线" w:hAnsi="Times New Roman" w:cs="Times New Roman"/>
          <w:kern w:val="0"/>
          <w:sz w:val="24"/>
          <w:szCs w:val="24"/>
          <w14:ligatures w14:val="none"/>
        </w:rPr>
        <w:t>(</w:t>
      </w:r>
      <w:proofErr w:type="spellStart"/>
      <w:r w:rsidRPr="00443590">
        <w:rPr>
          <w:rFonts w:ascii="Times New Roman" w:eastAsia="宋体" w:hAnsi="Times New Roman" w:cs="Times New Roman"/>
          <w:kern w:val="0"/>
          <w:sz w:val="24"/>
          <w:szCs w:val="24"/>
          <w:lang w:eastAsia="ja-JP"/>
          <w14:ligatures w14:val="none"/>
        </w:rPr>
        <w:t>Yiqi</w:t>
      </w:r>
      <w:proofErr w:type="spellEnd"/>
      <w:r w:rsidRPr="00443590">
        <w:rPr>
          <w:rFonts w:ascii="Times New Roman" w:eastAsia="宋体" w:hAnsi="Times New Roman" w:cs="Times New Roman"/>
          <w:kern w:val="0"/>
          <w:sz w:val="24"/>
          <w:szCs w:val="24"/>
          <w:lang w:eastAsia="ja-JP"/>
          <w14:ligatures w14:val="none"/>
        </w:rPr>
        <w:t xml:space="preserve"> Du</w:t>
      </w:r>
      <w:r w:rsidRPr="00443590">
        <w:rPr>
          <w:rFonts w:ascii="Times New Roman" w:eastAsia="等线" w:hAnsi="Times New Roman" w:cs="Times New Roman"/>
          <w:kern w:val="0"/>
          <w:sz w:val="24"/>
          <w:szCs w:val="24"/>
          <w14:ligatures w14:val="none"/>
        </w:rPr>
        <w:t>)</w:t>
      </w:r>
      <w:bookmarkEnd w:id="1"/>
    </w:p>
    <w:p w14:paraId="6EB17F32" w14:textId="77777777" w:rsidR="00242ECA" w:rsidRPr="00242ECA" w:rsidRDefault="00242ECA" w:rsidP="00443590">
      <w:pPr>
        <w:spacing w:before="240" w:after="240"/>
        <w:rPr>
          <w:rFonts w:ascii="Times New Roman" w:eastAsia="等线" w:hAnsi="Times New Roman" w:cs="Times New Roman"/>
          <w:b/>
          <w:bCs/>
          <w:sz w:val="28"/>
          <w:szCs w:val="28"/>
        </w:rPr>
      </w:pPr>
      <w:r w:rsidRPr="00242ECA">
        <w:rPr>
          <w:rFonts w:ascii="Times New Roman" w:eastAsia="等线" w:hAnsi="Times New Roman" w:cs="Times New Roman"/>
          <w:b/>
          <w:bCs/>
          <w:sz w:val="28"/>
          <w:szCs w:val="28"/>
        </w:rPr>
        <w:t>S1</w:t>
      </w:r>
      <w:bookmarkStart w:id="4" w:name="OLE_LINK1"/>
      <w:r w:rsidRPr="00242ECA">
        <w:rPr>
          <w:rFonts w:ascii="Times New Roman" w:eastAsia="等线" w:hAnsi="Times New Roman" w:cs="Times New Roman"/>
          <w:b/>
          <w:bCs/>
          <w:sz w:val="28"/>
          <w:szCs w:val="28"/>
        </w:rPr>
        <w:t xml:space="preserve"> </w:t>
      </w:r>
      <w:bookmarkEnd w:id="4"/>
      <w:r w:rsidRPr="00242ECA">
        <w:rPr>
          <w:rFonts w:ascii="Times New Roman" w:eastAsia="等线" w:hAnsi="Times New Roman" w:cs="Times New Roman"/>
          <w:b/>
          <w:bCs/>
          <w:sz w:val="28"/>
          <w:szCs w:val="28"/>
        </w:rPr>
        <w:t>Supplementary Text</w:t>
      </w:r>
    </w:p>
    <w:p w14:paraId="2A698D96" w14:textId="77777777" w:rsidR="00242ECA" w:rsidRPr="00443590" w:rsidRDefault="00242ECA" w:rsidP="00443590">
      <w:pPr>
        <w:widowControl/>
        <w:spacing w:before="120" w:after="120"/>
        <w:rPr>
          <w:rFonts w:ascii="Times New Roman" w:eastAsia="等线" w:hAnsi="Times New Roman" w:cs="Times New Roman"/>
          <w:b/>
          <w:kern w:val="0"/>
          <w:sz w:val="24"/>
          <w:szCs w:val="24"/>
          <w14:ligatures w14:val="none"/>
        </w:rPr>
      </w:pPr>
      <w:bookmarkStart w:id="5" w:name="_Toc21623"/>
      <w:bookmarkStart w:id="6" w:name="_Toc8879"/>
      <w:bookmarkStart w:id="7" w:name="_Toc10429"/>
      <w:bookmarkStart w:id="8" w:name="_Toc21039"/>
      <w:bookmarkStart w:id="9" w:name="_Toc188074957"/>
      <w:bookmarkStart w:id="10" w:name="_Toc181030993"/>
      <w:bookmarkStart w:id="11" w:name="_Toc18795"/>
      <w:bookmarkStart w:id="12" w:name="_Toc22592"/>
      <w:r w:rsidRPr="00443590">
        <w:rPr>
          <w:rFonts w:ascii="Times New Roman" w:eastAsia="等线" w:hAnsi="Times New Roman" w:cs="Times New Roman"/>
          <w:b/>
          <w:kern w:val="0"/>
          <w:sz w:val="24"/>
          <w:szCs w:val="24"/>
          <w14:ligatures w14:val="none"/>
        </w:rPr>
        <w:t>S1.1</w:t>
      </w:r>
      <w:bookmarkEnd w:id="5"/>
      <w:bookmarkEnd w:id="6"/>
      <w:bookmarkEnd w:id="7"/>
      <w:bookmarkEnd w:id="8"/>
      <w:bookmarkEnd w:id="9"/>
      <w:bookmarkEnd w:id="10"/>
      <w:r w:rsidRPr="00443590">
        <w:rPr>
          <w:rFonts w:ascii="Times New Roman" w:eastAsia="等线" w:hAnsi="Times New Roman" w:cs="Times New Roman"/>
          <w:b/>
          <w:kern w:val="0"/>
          <w:sz w:val="24"/>
          <w:szCs w:val="24"/>
          <w14:ligatures w14:val="none"/>
        </w:rPr>
        <w:t xml:space="preserve"> Materials</w:t>
      </w:r>
      <w:bookmarkStart w:id="13" w:name="_Toc188074958"/>
      <w:bookmarkStart w:id="14" w:name="_Toc13091"/>
      <w:bookmarkStart w:id="15" w:name="_Toc17285"/>
      <w:bookmarkStart w:id="16" w:name="_Toc20921"/>
      <w:bookmarkStart w:id="17" w:name="_Toc32300"/>
      <w:bookmarkEnd w:id="11"/>
      <w:bookmarkEnd w:id="12"/>
    </w:p>
    <w:p w14:paraId="2E69870A"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8" w:name="_Toc2358"/>
      <w:bookmarkStart w:id="19" w:name="_Toc24629"/>
      <w:r w:rsidRPr="00242ECA">
        <w:rPr>
          <w:rFonts w:ascii="Times New Roman" w:eastAsia="等线" w:hAnsi="Times New Roman" w:cs="Times New Roman"/>
          <w:b/>
          <w:i/>
          <w:iCs/>
          <w:kern w:val="0"/>
          <w:sz w:val="24"/>
          <w:szCs w:val="24"/>
          <w14:ligatures w14:val="none"/>
        </w:rPr>
        <w:t>S1.1.1</w:t>
      </w:r>
      <w:bookmarkEnd w:id="13"/>
      <w:bookmarkEnd w:id="14"/>
      <w:bookmarkEnd w:id="15"/>
      <w:bookmarkEnd w:id="16"/>
      <w:bookmarkEnd w:id="17"/>
      <w:r w:rsidRPr="00242ECA">
        <w:rPr>
          <w:rFonts w:ascii="Times New Roman" w:eastAsia="等线" w:hAnsi="Times New Roman" w:cs="Times New Roman"/>
          <w:b/>
          <w:i/>
          <w:iCs/>
          <w:kern w:val="0"/>
          <w:sz w:val="24"/>
          <w:szCs w:val="24"/>
          <w14:ligatures w14:val="none"/>
        </w:rPr>
        <w:t xml:space="preserve"> Reagents</w:t>
      </w:r>
      <w:bookmarkEnd w:id="18"/>
      <w:bookmarkEnd w:id="19"/>
    </w:p>
    <w:p w14:paraId="216E526B"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Carboxymethyl chitosan (CMCS, degree of substitution ≥ 80%, catalog number 83512-85-0), calcium chloride (catalog number 1305-78-8), and polyethylene glycol (PEG 200, catalog number 25322-68-3) were obtained from Macklin (Shanghai, China). Manganese chloride tetrahydrate (MnCl</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·4H</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O; catalog number 13446-34-9), alginate (ALG; catalog number 9005-38-3), and carboxymethyl cellulose (CMC; catalog number 9004-32-4) were obtained from Aladdin (Shanghai, China). Anhydrous ferric chloride (catalog number 7705-08-0) and ferrous sulfate (batch number 7782-63-0) were acquired from the National </w:t>
      </w:r>
      <w:proofErr w:type="spellStart"/>
      <w:r w:rsidRPr="00242ECA">
        <w:rPr>
          <w:rFonts w:ascii="Times New Roman" w:eastAsia="宋体" w:hAnsi="Times New Roman" w:cs="Times New Roman"/>
          <w:color w:val="000000"/>
          <w:kern w:val="0"/>
          <w:sz w:val="24"/>
          <w:szCs w:val="24"/>
          <w:lang w:bidi="ar"/>
          <w14:ligatures w14:val="none"/>
        </w:rPr>
        <w:t>Pharmacaceutical</w:t>
      </w:r>
      <w:proofErr w:type="spellEnd"/>
      <w:r w:rsidRPr="00242ECA">
        <w:rPr>
          <w:rFonts w:ascii="Times New Roman" w:eastAsia="宋体" w:hAnsi="Times New Roman" w:cs="Times New Roman"/>
          <w:color w:val="000000"/>
          <w:kern w:val="0"/>
          <w:sz w:val="24"/>
          <w:szCs w:val="24"/>
          <w:lang w:bidi="ar"/>
          <w14:ligatures w14:val="none"/>
        </w:rPr>
        <w:t xml:space="preserve"> Group Chemical Reagents Co., Ltd. (Hu Shi, China). Chlorella extract powder was obtained from Shanxi </w:t>
      </w:r>
      <w:proofErr w:type="spellStart"/>
      <w:r w:rsidRPr="00242ECA">
        <w:rPr>
          <w:rFonts w:ascii="Times New Roman" w:eastAsia="宋体" w:hAnsi="Times New Roman" w:cs="Times New Roman"/>
          <w:color w:val="000000"/>
          <w:kern w:val="0"/>
          <w:sz w:val="24"/>
          <w:szCs w:val="24"/>
          <w:lang w:bidi="ar"/>
          <w14:ligatures w14:val="none"/>
        </w:rPr>
        <w:t>Zhenghe</w:t>
      </w:r>
      <w:proofErr w:type="spellEnd"/>
      <w:r w:rsidRPr="00242ECA">
        <w:rPr>
          <w:rFonts w:ascii="Times New Roman" w:eastAsia="宋体" w:hAnsi="Times New Roman" w:cs="Times New Roman"/>
          <w:color w:val="000000"/>
          <w:kern w:val="0"/>
          <w:sz w:val="24"/>
          <w:szCs w:val="24"/>
          <w:lang w:bidi="ar"/>
          <w14:ligatures w14:val="none"/>
        </w:rPr>
        <w:t xml:space="preserve"> Pharmaceutical Co., Ltd. (Shanxi, China). </w:t>
      </w:r>
      <w:r w:rsidRPr="00242ECA">
        <w:rPr>
          <w:rFonts w:ascii="Times New Roman" w:eastAsia="宋体" w:hAnsi="Times New Roman" w:cs="Times New Roman"/>
          <w:color w:val="000000"/>
          <w:sz w:val="24"/>
          <w:szCs w:val="24"/>
          <w14:ligatures w14:val="none"/>
        </w:rPr>
        <w:t>Artificial pancreatic fluid (APF;</w:t>
      </w:r>
      <w:bookmarkStart w:id="20" w:name="OLE_LINK18"/>
      <w:r w:rsidRPr="00242ECA">
        <w:rPr>
          <w:rFonts w:ascii="Times New Roman" w:eastAsia="宋体" w:hAnsi="Times New Roman" w:cs="Times New Roman"/>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lastRenderedPageBreak/>
        <w:t xml:space="preserve">catalog number XF70001) was acquired from Nanjing </w:t>
      </w:r>
      <w:proofErr w:type="spellStart"/>
      <w:r w:rsidRPr="00242ECA">
        <w:rPr>
          <w:rFonts w:ascii="Times New Roman" w:eastAsia="宋体" w:hAnsi="Times New Roman" w:cs="Times New Roman"/>
          <w:color w:val="000000"/>
          <w:sz w:val="24"/>
          <w:szCs w:val="24"/>
          <w14:ligatures w14:val="none"/>
        </w:rPr>
        <w:t>XinFan</w:t>
      </w:r>
      <w:proofErr w:type="spellEnd"/>
      <w:r w:rsidRPr="00242ECA">
        <w:rPr>
          <w:rFonts w:ascii="Times New Roman" w:eastAsia="宋体" w:hAnsi="Times New Roman" w:cs="Times New Roman"/>
          <w:color w:val="000000"/>
          <w:sz w:val="24"/>
          <w:szCs w:val="24"/>
          <w14:ligatures w14:val="none"/>
        </w:rPr>
        <w:t xml:space="preserve"> Biotechnology Co., Ltd. (Nanjing, China). Mannitol (catalog number M9647, CAS number 69-65-8) was acquired from Merck KGaA (Darmstadt, Germany). </w:t>
      </w:r>
      <w:r w:rsidRPr="00242ECA">
        <w:rPr>
          <w:rFonts w:ascii="Times New Roman" w:eastAsia="宋体" w:hAnsi="Times New Roman" w:cs="Times New Roman"/>
          <w:color w:val="000000"/>
          <w:kern w:val="0"/>
          <w:sz w:val="24"/>
          <w:szCs w:val="24"/>
          <w:lang w:bidi="ar"/>
          <w14:ligatures w14:val="none"/>
        </w:rPr>
        <w:t xml:space="preserve">Reagents related to cell culture, including Dulbecco’s modified Eagle’s medium (DMEM, catalog number 11965092), were purchased from Gibco (Thermo Fisher Scientific, USA). Blocking serum derived from sheep (catalog number ZLI-9022) was sourced from Beijing Zhongshan Golden Bridge Biotechnology Co., Ltd. (Beijing, China). A cell counting kit-8 (CCK-8, catalog number C0042) and a Bradford protein assay kit (catalog number P0006) were obtained from </w:t>
      </w:r>
      <w:proofErr w:type="spellStart"/>
      <w:r w:rsidRPr="00242ECA">
        <w:rPr>
          <w:rFonts w:ascii="Times New Roman" w:eastAsia="宋体" w:hAnsi="Times New Roman" w:cs="Times New Roman"/>
          <w:color w:val="000000"/>
          <w:kern w:val="0"/>
          <w:sz w:val="24"/>
          <w:szCs w:val="24"/>
          <w:lang w:bidi="ar"/>
          <w14:ligatures w14:val="none"/>
        </w:rPr>
        <w:t>Beyotime</w:t>
      </w:r>
      <w:proofErr w:type="spellEnd"/>
      <w:r w:rsidRPr="00242ECA">
        <w:rPr>
          <w:rFonts w:ascii="Times New Roman" w:eastAsia="宋体" w:hAnsi="Times New Roman" w:cs="Times New Roman"/>
          <w:color w:val="000000"/>
          <w:kern w:val="0"/>
          <w:sz w:val="24"/>
          <w:szCs w:val="24"/>
          <w:lang w:bidi="ar"/>
          <w14:ligatures w14:val="none"/>
        </w:rPr>
        <w:t xml:space="preserve"> Biotechnology (Shanghai, China). A high-mobility group box 1 (HMGB-1) ELISA kit (catalog number U96-3601E) was obtained from YOBIBIO (Shanghai, China). Additionally, a mouse interferon beta (IFN-β) ELISA kit (catalog number EM1148) and a mouse tumor necrosis factor alpha (TNF-α) ELISA detection kit (catalog number</w:t>
      </w:r>
      <w:bookmarkEnd w:id="20"/>
      <w:r w:rsidRPr="00242ECA">
        <w:rPr>
          <w:rFonts w:ascii="Times New Roman" w:eastAsia="宋体" w:hAnsi="Times New Roman" w:cs="Times New Roman"/>
          <w:color w:val="000000"/>
          <w:kern w:val="0"/>
          <w:sz w:val="24"/>
          <w:szCs w:val="24"/>
          <w:lang w:bidi="ar"/>
          <w14:ligatures w14:val="none"/>
        </w:rPr>
        <w:t xml:space="preserve"> EM0183) were acquired from </w:t>
      </w:r>
      <w:proofErr w:type="spellStart"/>
      <w:r w:rsidRPr="00242ECA">
        <w:rPr>
          <w:rFonts w:ascii="Times New Roman" w:eastAsia="宋体" w:hAnsi="Times New Roman" w:cs="Times New Roman"/>
          <w:color w:val="000000"/>
          <w:kern w:val="0"/>
          <w:sz w:val="24"/>
          <w:szCs w:val="24"/>
          <w:lang w:bidi="ar"/>
          <w14:ligatures w14:val="none"/>
        </w:rPr>
        <w:t>FineTest</w:t>
      </w:r>
      <w:proofErr w:type="spellEnd"/>
      <w:r w:rsidRPr="00242ECA">
        <w:rPr>
          <w:rFonts w:ascii="Times New Roman" w:eastAsia="宋体" w:hAnsi="Times New Roman" w:cs="Times New Roman"/>
          <w:color w:val="000000"/>
          <w:kern w:val="0"/>
          <w:sz w:val="24"/>
          <w:szCs w:val="24"/>
          <w:lang w:bidi="ar"/>
          <w14:ligatures w14:val="none"/>
        </w:rPr>
        <w:t xml:space="preserve"> (Wuhan, China). E7820 (</w:t>
      </w:r>
      <w:bookmarkStart w:id="21" w:name="OLE_LINK20"/>
      <w:r w:rsidRPr="00242ECA">
        <w:rPr>
          <w:rFonts w:ascii="Times New Roman" w:eastAsia="宋体" w:hAnsi="Times New Roman" w:cs="Times New Roman"/>
          <w:color w:val="000000"/>
          <w:kern w:val="0"/>
          <w:sz w:val="24"/>
          <w:szCs w:val="24"/>
          <w:lang w:bidi="ar"/>
          <w14:ligatures w14:val="none"/>
        </w:rPr>
        <w:t>catalog number</w:t>
      </w:r>
      <w:bookmarkEnd w:id="21"/>
      <w:r w:rsidRPr="00242ECA">
        <w:rPr>
          <w:rFonts w:ascii="Times New Roman" w:eastAsia="宋体" w:hAnsi="Times New Roman" w:cs="Times New Roman"/>
          <w:color w:val="000000"/>
          <w:kern w:val="0"/>
          <w:sz w:val="24"/>
          <w:szCs w:val="24"/>
          <w:lang w:bidi="ar"/>
          <w14:ligatures w14:val="none"/>
        </w:rPr>
        <w:t xml:space="preserve"> 289483-69-8), PF-573228 (catalog number 869288-64-2), and FH535 (catalog number 108409-83-2) were </w:t>
      </w:r>
      <w:bookmarkStart w:id="22" w:name="OLE_LINK24"/>
      <w:r w:rsidRPr="00242ECA">
        <w:rPr>
          <w:rFonts w:ascii="Times New Roman" w:eastAsia="宋体" w:hAnsi="Times New Roman" w:cs="Times New Roman"/>
          <w:color w:val="000000"/>
          <w:kern w:val="0"/>
          <w:sz w:val="24"/>
          <w:szCs w:val="24"/>
          <w:lang w:bidi="ar"/>
          <w14:ligatures w14:val="none"/>
        </w:rPr>
        <w:t>acquired from</w:t>
      </w:r>
      <w:bookmarkEnd w:id="22"/>
      <w:r w:rsidRPr="00242ECA">
        <w:rPr>
          <w:rFonts w:ascii="Times New Roman" w:eastAsia="宋体" w:hAnsi="Times New Roman" w:cs="Times New Roman"/>
          <w:color w:val="000000"/>
          <w:kern w:val="0"/>
          <w:sz w:val="24"/>
          <w:szCs w:val="24"/>
          <w:lang w:bidi="ar"/>
          <w14:ligatures w14:val="none"/>
        </w:rPr>
        <w:t xml:space="preserve"> </w:t>
      </w:r>
      <w:proofErr w:type="spellStart"/>
      <w:r w:rsidRPr="00242ECA">
        <w:rPr>
          <w:rFonts w:ascii="Times New Roman" w:eastAsia="宋体" w:hAnsi="Times New Roman" w:cs="Times New Roman"/>
          <w:color w:val="000000"/>
          <w:kern w:val="0"/>
          <w:sz w:val="24"/>
          <w:szCs w:val="24"/>
          <w:lang w:bidi="ar"/>
          <w14:ligatures w14:val="none"/>
        </w:rPr>
        <w:t>MedChemExpress</w:t>
      </w:r>
      <w:proofErr w:type="spellEnd"/>
      <w:r w:rsidRPr="00242ECA">
        <w:rPr>
          <w:rFonts w:ascii="Times New Roman" w:eastAsia="宋体" w:hAnsi="Times New Roman" w:cs="Times New Roman"/>
          <w:color w:val="000000"/>
          <w:kern w:val="0"/>
          <w:sz w:val="24"/>
          <w:szCs w:val="24"/>
          <w:lang w:bidi="ar"/>
          <w14:ligatures w14:val="none"/>
        </w:rPr>
        <w:t xml:space="preserve"> (</w:t>
      </w:r>
      <w:bookmarkStart w:id="23" w:name="OLE_LINK25"/>
      <w:r w:rsidRPr="00242ECA">
        <w:rPr>
          <w:rFonts w:ascii="Times New Roman" w:eastAsia="宋体" w:hAnsi="Times New Roman" w:cs="Times New Roman"/>
          <w:color w:val="000000"/>
          <w:kern w:val="0"/>
          <w:sz w:val="24"/>
          <w:szCs w:val="24"/>
          <w:lang w:bidi="ar"/>
          <w14:ligatures w14:val="none"/>
        </w:rPr>
        <w:t>Shanghai, China</w:t>
      </w:r>
      <w:bookmarkEnd w:id="23"/>
      <w:r w:rsidRPr="00242ECA">
        <w:rPr>
          <w:rFonts w:ascii="Times New Roman" w:eastAsia="宋体" w:hAnsi="Times New Roman" w:cs="Times New Roman"/>
          <w:color w:val="000000"/>
          <w:kern w:val="0"/>
          <w:sz w:val="24"/>
          <w:szCs w:val="24"/>
          <w:lang w:bidi="ar"/>
          <w14:ligatures w14:val="none"/>
        </w:rPr>
        <w:t xml:space="preserve">). Pirfenidone (catalog number 53179-13-8) </w:t>
      </w:r>
      <w:r w:rsidRPr="00242ECA">
        <w:rPr>
          <w:rFonts w:ascii="Times New Roman" w:eastAsia="宋体" w:hAnsi="Times New Roman" w:cs="Times New Roman"/>
          <w:color w:val="000000"/>
          <w:sz w:val="24"/>
          <w:szCs w:val="24"/>
          <w14:ligatures w14:val="none"/>
        </w:rPr>
        <w:t>and SN-011 (catalog number 2249435-90-1) were</w:t>
      </w:r>
      <w:r w:rsidRPr="00242ECA">
        <w:rPr>
          <w:rFonts w:ascii="Times New Roman" w:eastAsia="宋体" w:hAnsi="Times New Roman" w:cs="Times New Roman"/>
          <w:color w:val="000000"/>
          <w:kern w:val="0"/>
          <w:sz w:val="24"/>
          <w:szCs w:val="24"/>
          <w:lang w:bidi="ar"/>
          <w14:ligatures w14:val="none"/>
        </w:rPr>
        <w:t xml:space="preserve"> acquired from </w:t>
      </w:r>
      <w:proofErr w:type="spellStart"/>
      <w:r w:rsidRPr="00242ECA">
        <w:rPr>
          <w:rFonts w:ascii="Times New Roman" w:eastAsia="宋体" w:hAnsi="Times New Roman" w:cs="Times New Roman"/>
          <w:color w:val="000000"/>
          <w:kern w:val="0"/>
          <w:sz w:val="24"/>
          <w:szCs w:val="24"/>
          <w:lang w:bidi="ar"/>
          <w14:ligatures w14:val="none"/>
        </w:rPr>
        <w:t>Targetmol</w:t>
      </w:r>
      <w:proofErr w:type="spellEnd"/>
      <w:r w:rsidRPr="00242ECA">
        <w:rPr>
          <w:rFonts w:ascii="Times New Roman" w:eastAsia="宋体" w:hAnsi="Times New Roman" w:cs="Times New Roman"/>
          <w:color w:val="000000"/>
          <w:kern w:val="0"/>
          <w:sz w:val="24"/>
          <w:szCs w:val="24"/>
          <w:lang w:bidi="ar"/>
          <w14:ligatures w14:val="none"/>
        </w:rPr>
        <w:t xml:space="preserve"> (Shanghai, China).</w:t>
      </w:r>
    </w:p>
    <w:p w14:paraId="205C86CC"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24" w:name="_Toc11419"/>
      <w:bookmarkStart w:id="25" w:name="_Toc5118"/>
      <w:bookmarkStart w:id="26" w:name="_Toc188074959"/>
      <w:bookmarkStart w:id="27" w:name="_Toc180801882"/>
      <w:bookmarkStart w:id="28" w:name="_Toc23875"/>
      <w:bookmarkStart w:id="29" w:name="_Toc25078"/>
      <w:bookmarkStart w:id="30" w:name="_Toc17540"/>
      <w:r w:rsidRPr="00242ECA">
        <w:rPr>
          <w:rFonts w:ascii="Times New Roman" w:eastAsia="等线" w:hAnsi="Times New Roman" w:cs="Times New Roman"/>
          <w:b/>
          <w:i/>
          <w:iCs/>
          <w:kern w:val="0"/>
          <w:sz w:val="24"/>
          <w:szCs w:val="24"/>
          <w14:ligatures w14:val="none"/>
        </w:rPr>
        <w:t>S1.1.2</w:t>
      </w:r>
      <w:bookmarkEnd w:id="24"/>
      <w:bookmarkEnd w:id="25"/>
      <w:bookmarkEnd w:id="26"/>
      <w:bookmarkEnd w:id="27"/>
      <w:bookmarkEnd w:id="28"/>
      <w:r w:rsidRPr="00242ECA">
        <w:rPr>
          <w:rFonts w:ascii="Times New Roman" w:eastAsia="等线" w:hAnsi="Times New Roman" w:cs="Times New Roman"/>
          <w:b/>
          <w:i/>
          <w:iCs/>
          <w:kern w:val="0"/>
          <w:sz w:val="24"/>
          <w:szCs w:val="24"/>
          <w14:ligatures w14:val="none"/>
        </w:rPr>
        <w:t xml:space="preserve"> Cells</w:t>
      </w:r>
      <w:bookmarkEnd w:id="29"/>
      <w:bookmarkEnd w:id="30"/>
    </w:p>
    <w:p w14:paraId="18AC153B" w14:textId="77777777" w:rsidR="00242ECA" w:rsidRPr="00242ECA" w:rsidRDefault="00242ECA" w:rsidP="00443590">
      <w:pPr>
        <w:shd w:val="clear" w:color="auto" w:fill="FFFFFF"/>
        <w:spacing w:before="120" w:after="120"/>
        <w:rPr>
          <w:rFonts w:ascii="Times New Roman" w:eastAsia="宋体" w:hAnsi="Times New Roman" w:cs="Times New Roman"/>
          <w:color w:val="000000"/>
          <w:spacing w:val="3"/>
          <w:sz w:val="24"/>
          <w:szCs w:val="24"/>
          <w:shd w:val="clear" w:color="auto" w:fill="FFFFFF"/>
          <w14:ligatures w14:val="none"/>
        </w:rPr>
      </w:pPr>
      <w:r w:rsidRPr="00242ECA">
        <w:rPr>
          <w:rFonts w:ascii="Times New Roman" w:eastAsia="宋体" w:hAnsi="Times New Roman" w:cs="Times New Roman"/>
          <w:color w:val="000000"/>
          <w:kern w:val="0"/>
          <w:sz w:val="24"/>
          <w:szCs w:val="24"/>
          <w:lang w:bidi="ar"/>
          <w14:ligatures w14:val="none"/>
        </w:rPr>
        <w:t>Mouse pancreatic cancer cells (Panc02, CL-0736) and human umbilical vein endothelial cells (HUVECs, CP-H082) were obtained from Procell (Wuhan, China). The cells were cultured in DMEM supplemented with 10% fetal bovine serum (FBS) and 1% penicillin‒streptomycin. The plants were cultivated in an incubator maintained at 37 °C with 5% carbon dioxide (CO</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Upon reaching 80–90% confluence, the cells were passaged approximately every 2–3 days. For the passaging process, a 0.25% trypsin-EDTA solution was used to enzymatically dissociate the cells at 37 °C for approximately 1‒3 min. The digestion was halted when the cells appeared rounded, and the intercellular gaps were visible under a microscope when complete medium supplemented with 10% FBS was introduced. The resulting cell suspension was collected through gentle pipetting and subsequently replated at an appropriate dilution. Additionally, rat pancreatic stellate cells (RPSTCs;</w:t>
      </w:r>
      <w:bookmarkStart w:id="31" w:name="OLE_LINK34"/>
      <w:r w:rsidRPr="00242ECA">
        <w:rPr>
          <w:rFonts w:ascii="Times New Roman" w:eastAsia="宋体" w:hAnsi="Times New Roman" w:cs="Times New Roman"/>
          <w:color w:val="000000"/>
          <w:kern w:val="0"/>
          <w:sz w:val="24"/>
          <w:szCs w:val="24"/>
          <w:lang w:bidi="ar"/>
          <w14:ligatures w14:val="none"/>
        </w:rPr>
        <w:t xml:space="preserve"> SNP-R035)</w:t>
      </w:r>
      <w:bookmarkEnd w:id="31"/>
      <w:r w:rsidRPr="00242ECA">
        <w:rPr>
          <w:rFonts w:ascii="Times New Roman" w:eastAsia="宋体" w:hAnsi="Times New Roman" w:cs="Times New Roman"/>
          <w:color w:val="000000"/>
          <w:kern w:val="0"/>
          <w:sz w:val="24"/>
          <w:szCs w:val="24"/>
          <w:lang w:bidi="ar"/>
          <w14:ligatures w14:val="none"/>
        </w:rPr>
        <w:t xml:space="preserve"> and complete culture medium for RPSTCs (SNPM-R035) were obtained from </w:t>
      </w:r>
      <w:proofErr w:type="spellStart"/>
      <w:r w:rsidRPr="00242ECA">
        <w:rPr>
          <w:rFonts w:ascii="Times New Roman" w:eastAsia="宋体" w:hAnsi="Times New Roman" w:cs="Times New Roman"/>
          <w:color w:val="000000"/>
          <w:kern w:val="0"/>
          <w:sz w:val="24"/>
          <w:szCs w:val="24"/>
          <w:lang w:bidi="ar"/>
          <w14:ligatures w14:val="none"/>
        </w:rPr>
        <w:t>Sunncell</w:t>
      </w:r>
      <w:proofErr w:type="spellEnd"/>
      <w:r w:rsidRPr="00242ECA">
        <w:rPr>
          <w:rFonts w:ascii="Times New Roman" w:eastAsia="宋体" w:hAnsi="Times New Roman" w:cs="Times New Roman"/>
          <w:color w:val="000000"/>
          <w:kern w:val="0"/>
          <w:sz w:val="24"/>
          <w:szCs w:val="24"/>
          <w:lang w:bidi="ar"/>
          <w14:ligatures w14:val="none"/>
        </w:rPr>
        <w:t xml:space="preserve"> (Wuhan, China).</w:t>
      </w:r>
    </w:p>
    <w:p w14:paraId="1CB73919"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32" w:name="_Toc19306"/>
      <w:bookmarkStart w:id="33" w:name="_Toc22391"/>
      <w:bookmarkStart w:id="34" w:name="_Toc6109"/>
      <w:bookmarkStart w:id="35" w:name="_Toc20678"/>
      <w:bookmarkStart w:id="36" w:name="_Toc13888"/>
      <w:r w:rsidRPr="00242ECA">
        <w:rPr>
          <w:rFonts w:ascii="Times New Roman" w:eastAsia="等线" w:hAnsi="Times New Roman" w:cs="Times New Roman"/>
          <w:b/>
          <w:i/>
          <w:iCs/>
          <w:kern w:val="0"/>
          <w:sz w:val="24"/>
          <w:szCs w:val="24"/>
          <w14:ligatures w14:val="none"/>
        </w:rPr>
        <w:t>S</w:t>
      </w:r>
      <w:bookmarkEnd w:id="32"/>
      <w:bookmarkEnd w:id="33"/>
      <w:bookmarkEnd w:id="34"/>
      <w:r w:rsidRPr="00242ECA">
        <w:rPr>
          <w:rFonts w:ascii="Times New Roman" w:eastAsia="等线" w:hAnsi="Times New Roman" w:cs="Times New Roman"/>
          <w:b/>
          <w:i/>
          <w:iCs/>
          <w:kern w:val="0"/>
          <w:sz w:val="24"/>
          <w:szCs w:val="24"/>
          <w14:ligatures w14:val="none"/>
        </w:rPr>
        <w:t>1.1.3 Animals</w:t>
      </w:r>
      <w:bookmarkEnd w:id="35"/>
      <w:bookmarkEnd w:id="36"/>
    </w:p>
    <w:p w14:paraId="3C16448E"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Male C57BL/6J mice and Sprague–Dawley (SD) rats, aged 6–8 weeks, were procured from specific pathogen-free (SPF) Biotechnology Co., Ltd. (Suzhou, China). The experimental protocols involving animals received approval from the animal ethics committee of Shanghai </w:t>
      </w:r>
      <w:proofErr w:type="spellStart"/>
      <w:r w:rsidRPr="00242ECA">
        <w:rPr>
          <w:rFonts w:ascii="Times New Roman" w:eastAsia="宋体" w:hAnsi="Times New Roman" w:cs="Times New Roman"/>
          <w:color w:val="000000"/>
          <w:kern w:val="0"/>
          <w:sz w:val="24"/>
          <w:szCs w:val="24"/>
          <w:lang w:bidi="ar"/>
          <w14:ligatures w14:val="none"/>
        </w:rPr>
        <w:t>Changhai</w:t>
      </w:r>
      <w:proofErr w:type="spellEnd"/>
      <w:r w:rsidRPr="00242ECA">
        <w:rPr>
          <w:rFonts w:ascii="Times New Roman" w:eastAsia="宋体" w:hAnsi="Times New Roman" w:cs="Times New Roman"/>
          <w:color w:val="000000"/>
          <w:kern w:val="0"/>
          <w:sz w:val="24"/>
          <w:szCs w:val="24"/>
          <w:lang w:bidi="ar"/>
          <w14:ligatures w14:val="none"/>
        </w:rPr>
        <w:t xml:space="preserve"> Hospital (Shanghai, China) (</w:t>
      </w:r>
      <w:bookmarkStart w:id="37" w:name="OLE_LINK44"/>
      <w:r w:rsidRPr="00242ECA">
        <w:rPr>
          <w:rFonts w:ascii="Times New Roman" w:eastAsia="宋体" w:hAnsi="Times New Roman" w:cs="Times New Roman"/>
          <w:color w:val="000000"/>
          <w:kern w:val="0"/>
          <w:sz w:val="24"/>
          <w:szCs w:val="24"/>
          <w:lang w:bidi="ar"/>
          <w14:ligatures w14:val="none"/>
        </w:rPr>
        <w:t>Approval No. CHEC (A.E.) 2025--049</w:t>
      </w:r>
      <w:bookmarkEnd w:id="37"/>
      <w:r w:rsidRPr="00242ECA">
        <w:rPr>
          <w:rFonts w:ascii="Times New Roman" w:eastAsia="宋体" w:hAnsi="Times New Roman" w:cs="Times New Roman"/>
          <w:color w:val="000000"/>
          <w:kern w:val="0"/>
          <w:sz w:val="24"/>
          <w:szCs w:val="24"/>
          <w:lang w:bidi="ar"/>
          <w14:ligatures w14:val="none"/>
        </w:rPr>
        <w:t xml:space="preserve">) and adhered strictly to the institution's guidelines for animal care and use. The animals were maintained in an SPF barrier environment under carefully regulated conditions: a room temperature of 22 ± 2 °C, a relative humidity of 50 ± 10%, and a 12-hour light/dark cycle. The rats were provided unrestricted access to standard laboratory rodent chow and sterilized drinking water. For the surgical and euthanasia procedures, anesthesia was induced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inhalation of anesthetic isoflurane. Induction was achieved with a mixture of 3–4% isoflurane (carrier gas: pure oxygen; flow rate, 1.0 L/min), with the concentration subsequently reduced to 1.5–2% to maintain surgical anesthesia. At the conclusion of the experiment, the mice were euthanized by the administration of gradually increasing concentrations of CO</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The method involved placing the </w:t>
      </w:r>
      <w:r w:rsidRPr="00242ECA">
        <w:rPr>
          <w:rFonts w:ascii="Times New Roman" w:eastAsia="宋体" w:hAnsi="Times New Roman" w:cs="Times New Roman"/>
          <w:color w:val="000000"/>
          <w:kern w:val="0"/>
          <w:sz w:val="24"/>
          <w:szCs w:val="24"/>
          <w:lang w:bidi="ar"/>
          <w14:ligatures w14:val="none"/>
        </w:rPr>
        <w:lastRenderedPageBreak/>
        <w:t>animals in a euthanasia chamber where CO</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was introduced at a rate equivalent to 30% of the chamber’s volume per minute. The CO</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concentration was then gradually increased to more than 70% over a period of five min until respiration ceased. Death was subsequently confirmed through cervical dislocation.</w:t>
      </w:r>
    </w:p>
    <w:p w14:paraId="3D50D893" w14:textId="77777777" w:rsidR="00242ECA" w:rsidRPr="00443590" w:rsidRDefault="00242ECA" w:rsidP="00443590">
      <w:pPr>
        <w:widowControl/>
        <w:spacing w:before="120" w:after="120"/>
        <w:rPr>
          <w:rFonts w:ascii="Times New Roman" w:eastAsia="等线" w:hAnsi="Times New Roman" w:cs="Times New Roman"/>
          <w:b/>
          <w:kern w:val="0"/>
          <w:sz w:val="24"/>
          <w:szCs w:val="24"/>
          <w14:ligatures w14:val="none"/>
        </w:rPr>
      </w:pPr>
      <w:bookmarkStart w:id="38" w:name="_Toc5324"/>
      <w:bookmarkStart w:id="39" w:name="_Toc2951"/>
      <w:bookmarkStart w:id="40" w:name="_Toc188074972"/>
      <w:bookmarkStart w:id="41" w:name="_Toc19110"/>
      <w:bookmarkStart w:id="42" w:name="_Toc7159"/>
      <w:bookmarkStart w:id="43" w:name="_Toc181031004"/>
      <w:bookmarkStart w:id="44" w:name="_Toc31281"/>
      <w:r w:rsidRPr="00443590">
        <w:rPr>
          <w:rFonts w:ascii="Times New Roman" w:eastAsia="等线" w:hAnsi="Times New Roman" w:cs="Times New Roman"/>
          <w:b/>
          <w:kern w:val="0"/>
          <w:sz w:val="24"/>
          <w:szCs w:val="24"/>
          <w14:ligatures w14:val="none"/>
        </w:rPr>
        <w:t>S1.2 Preparation and characterization of hydrogels</w:t>
      </w:r>
      <w:bookmarkEnd w:id="38"/>
      <w:bookmarkEnd w:id="39"/>
    </w:p>
    <w:p w14:paraId="619142D6"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45" w:name="_Toc188074961"/>
      <w:bookmarkStart w:id="46" w:name="_Toc10919"/>
      <w:bookmarkStart w:id="47" w:name="_Toc18565"/>
      <w:bookmarkStart w:id="48" w:name="_Toc14236"/>
      <w:bookmarkStart w:id="49" w:name="_Toc4424"/>
      <w:bookmarkStart w:id="50" w:name="_Toc3052"/>
      <w:r w:rsidRPr="00242ECA">
        <w:rPr>
          <w:rFonts w:ascii="Times New Roman" w:eastAsia="等线" w:hAnsi="Times New Roman" w:cs="Times New Roman"/>
          <w:b/>
          <w:i/>
          <w:iCs/>
          <w:kern w:val="0"/>
          <w:sz w:val="24"/>
          <w:szCs w:val="24"/>
          <w14:ligatures w14:val="none"/>
        </w:rPr>
        <w:t>S1.2.1</w:t>
      </w:r>
      <w:bookmarkEnd w:id="45"/>
      <w:r w:rsidRPr="00242ECA">
        <w:rPr>
          <w:rFonts w:ascii="Times New Roman" w:eastAsia="等线" w:hAnsi="Times New Roman" w:cs="Times New Roman"/>
          <w:b/>
          <w:i/>
          <w:iCs/>
          <w:kern w:val="0"/>
          <w:sz w:val="24"/>
          <w:szCs w:val="24"/>
          <w14:ligatures w14:val="none"/>
        </w:rPr>
        <w:t xml:space="preserve"> </w:t>
      </w:r>
      <w:bookmarkStart w:id="51" w:name="_Toc181030995"/>
      <w:bookmarkEnd w:id="46"/>
      <w:bookmarkEnd w:id="47"/>
      <w:bookmarkEnd w:id="48"/>
      <w:bookmarkEnd w:id="51"/>
      <w:r w:rsidRPr="00242ECA">
        <w:rPr>
          <w:rFonts w:ascii="Times New Roman" w:eastAsia="等线" w:hAnsi="Times New Roman" w:cs="Times New Roman"/>
          <w:b/>
          <w:i/>
          <w:iCs/>
          <w:kern w:val="0"/>
          <w:sz w:val="24"/>
          <w:szCs w:val="24"/>
          <w14:ligatures w14:val="none"/>
        </w:rPr>
        <w:t>Preparation of chlorella extract</w:t>
      </w:r>
      <w:bookmarkEnd w:id="49"/>
      <w:bookmarkEnd w:id="50"/>
    </w:p>
    <w:p w14:paraId="1CBDF7DE"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The </w:t>
      </w:r>
      <w:bookmarkStart w:id="52" w:name="OLE_LINK2"/>
      <w:r w:rsidRPr="00242ECA">
        <w:rPr>
          <w:rFonts w:ascii="Times New Roman" w:eastAsia="宋体" w:hAnsi="Times New Roman" w:cs="Times New Roman"/>
          <w:color w:val="000000"/>
          <w:kern w:val="0"/>
          <w:sz w:val="24"/>
          <w:szCs w:val="24"/>
          <w:lang w:bidi="ar"/>
          <w14:ligatures w14:val="none"/>
        </w:rPr>
        <w:t>chlorella</w:t>
      </w:r>
      <w:bookmarkEnd w:id="52"/>
      <w:r w:rsidRPr="00242ECA">
        <w:rPr>
          <w:rFonts w:ascii="Times New Roman" w:eastAsia="宋体" w:hAnsi="Times New Roman" w:cs="Times New Roman"/>
          <w:color w:val="000000"/>
          <w:kern w:val="0"/>
          <w:sz w:val="24"/>
          <w:szCs w:val="24"/>
          <w:lang w:bidi="ar"/>
          <w14:ligatures w14:val="none"/>
        </w:rPr>
        <w:t xml:space="preserve"> extract (CE) solution was formulated by dissolving broken-</w:t>
      </w:r>
      <w:bookmarkStart w:id="53" w:name="OLE_LINK4"/>
      <w:r w:rsidRPr="00242ECA">
        <w:rPr>
          <w:rFonts w:ascii="Times New Roman" w:eastAsia="宋体" w:hAnsi="Times New Roman" w:cs="Times New Roman"/>
          <w:color w:val="000000"/>
          <w:kern w:val="0"/>
          <w:sz w:val="24"/>
          <w:szCs w:val="24"/>
          <w:lang w:bidi="ar"/>
          <w14:ligatures w14:val="none"/>
        </w:rPr>
        <w:t>chlorella</w:t>
      </w:r>
      <w:bookmarkEnd w:id="53"/>
      <w:r w:rsidRPr="00242ECA">
        <w:rPr>
          <w:rFonts w:ascii="Times New Roman" w:eastAsia="宋体" w:hAnsi="Times New Roman" w:cs="Times New Roman"/>
          <w:color w:val="000000"/>
          <w:kern w:val="0"/>
          <w:sz w:val="24"/>
          <w:szCs w:val="24"/>
          <w:lang w:bidi="ar"/>
          <w14:ligatures w14:val="none"/>
        </w:rPr>
        <w:t xml:space="preserve"> powder in a PEG solvent. Specifically, 100 mg of broken chlorella powder was introduced into 100 mL of PEG solution and subjected to continuous stirring at 100 revolutions per minute (rpm) for 4 h at a constant temperature of 80 °C. The mixture was subsequently centrifuged at 10,000 rpm for 10 min, after which the supernatant was collected. To ensure the uniformity, sterility, and storage stability of the solution, it was sterilized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 0.22 </w:t>
      </w:r>
      <w:proofErr w:type="spellStart"/>
      <w:r w:rsidRPr="00242ECA">
        <w:rPr>
          <w:rFonts w:ascii="Times New Roman" w:eastAsia="宋体" w:hAnsi="Times New Roman" w:cs="Times New Roman"/>
          <w:color w:val="000000"/>
          <w:kern w:val="0"/>
          <w:sz w:val="24"/>
          <w:szCs w:val="24"/>
          <w:lang w:bidi="ar"/>
          <w14:ligatures w14:val="none"/>
        </w:rPr>
        <w:t>μm</w:t>
      </w:r>
      <w:proofErr w:type="spellEnd"/>
      <w:r w:rsidRPr="00242ECA">
        <w:rPr>
          <w:rFonts w:ascii="Times New Roman" w:eastAsia="宋体" w:hAnsi="Times New Roman" w:cs="Times New Roman"/>
          <w:color w:val="000000"/>
          <w:kern w:val="0"/>
          <w:sz w:val="24"/>
          <w:szCs w:val="24"/>
          <w:lang w:bidi="ar"/>
          <w14:ligatures w14:val="none"/>
        </w:rPr>
        <w:t xml:space="preserve"> syringe filter.</w:t>
      </w:r>
    </w:p>
    <w:p w14:paraId="3EDAB73F"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54" w:name="_Toc19195"/>
      <w:bookmarkStart w:id="55" w:name="_Toc5209"/>
      <w:r w:rsidRPr="00242ECA">
        <w:rPr>
          <w:rFonts w:ascii="Times New Roman" w:eastAsia="等线" w:hAnsi="Times New Roman" w:cs="Times New Roman"/>
          <w:b/>
          <w:i/>
          <w:iCs/>
          <w:kern w:val="0"/>
          <w:sz w:val="24"/>
          <w:szCs w:val="24"/>
          <w14:ligatures w14:val="none"/>
        </w:rPr>
        <w:t>S1.2.2 Characterization of chlorella extract</w:t>
      </w:r>
      <w:bookmarkEnd w:id="54"/>
      <w:bookmarkEnd w:id="55"/>
    </w:p>
    <w:p w14:paraId="67B4BD2F"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The UV‒</w:t>
      </w:r>
      <w:proofErr w:type="gramStart"/>
      <w:r w:rsidRPr="00242ECA">
        <w:rPr>
          <w:rFonts w:ascii="Times New Roman" w:eastAsia="宋体" w:hAnsi="Times New Roman" w:cs="Times New Roman"/>
          <w:color w:val="000000"/>
          <w:kern w:val="0"/>
          <w:sz w:val="24"/>
          <w:szCs w:val="24"/>
          <w:lang w:bidi="ar"/>
          <w14:ligatures w14:val="none"/>
        </w:rPr>
        <w:t>Vis</w:t>
      </w:r>
      <w:proofErr w:type="gramEnd"/>
      <w:r w:rsidRPr="00242ECA">
        <w:rPr>
          <w:rFonts w:ascii="Times New Roman" w:eastAsia="宋体" w:hAnsi="Times New Roman" w:cs="Times New Roman"/>
          <w:color w:val="000000"/>
          <w:kern w:val="0"/>
          <w:sz w:val="24"/>
          <w:szCs w:val="24"/>
          <w:lang w:bidi="ar"/>
          <w14:ligatures w14:val="none"/>
        </w:rPr>
        <w:t xml:space="preserve"> absorption spectrum of the CE was recorded in the range of 350–750 nm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 UV‒Vis spectrophotometer (Shimadzu SSL UV-2600i, Japan) to evaluate its composition and stability. The chlorophyll content in the CE was quantitatively analyzed </w:t>
      </w:r>
      <w:r w:rsidRPr="00242ECA">
        <w:rPr>
          <w:rFonts w:ascii="Times New Roman" w:eastAsia="宋体" w:hAnsi="Times New Roman" w:cs="Times New Roman"/>
          <w:i/>
          <w:iCs/>
          <w:color w:val="000000"/>
          <w:kern w:val="0"/>
          <w:sz w:val="24"/>
          <w:szCs w:val="24"/>
          <w:lang w:bidi="ar"/>
          <w14:ligatures w14:val="none"/>
        </w:rPr>
        <w:t xml:space="preserve">via </w:t>
      </w:r>
      <w:r w:rsidRPr="00242ECA">
        <w:rPr>
          <w:rFonts w:ascii="Times New Roman" w:eastAsia="宋体" w:hAnsi="Times New Roman" w:cs="Times New Roman"/>
          <w:color w:val="000000"/>
          <w:kern w:val="0"/>
          <w:sz w:val="24"/>
          <w:szCs w:val="24"/>
          <w:lang w:bidi="ar"/>
          <w14:ligatures w14:val="none"/>
        </w:rPr>
        <w:t>a chlorophyll a standard (C805046; Macklin, Shanghai, China) as a reference.</w:t>
      </w:r>
    </w:p>
    <w:p w14:paraId="1BCA90FD"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56" w:name="_Toc181030997"/>
      <w:bookmarkStart w:id="57" w:name="_Toc188074963"/>
      <w:bookmarkStart w:id="58" w:name="_Toc28234"/>
      <w:bookmarkStart w:id="59" w:name="_Toc13474"/>
      <w:bookmarkStart w:id="60" w:name="_Toc20070"/>
      <w:bookmarkStart w:id="61" w:name="_Toc27404"/>
      <w:bookmarkStart w:id="62" w:name="_Toc19014"/>
      <w:r w:rsidRPr="00242ECA">
        <w:rPr>
          <w:rFonts w:ascii="Times New Roman" w:eastAsia="等线" w:hAnsi="Times New Roman" w:cs="Times New Roman"/>
          <w:b/>
          <w:i/>
          <w:iCs/>
          <w:kern w:val="0"/>
          <w:sz w:val="24"/>
          <w:szCs w:val="24"/>
          <w14:ligatures w14:val="none"/>
        </w:rPr>
        <w:t>S1.</w:t>
      </w:r>
      <w:bookmarkEnd w:id="56"/>
      <w:r w:rsidRPr="00242ECA">
        <w:rPr>
          <w:rFonts w:ascii="Times New Roman" w:eastAsia="等线" w:hAnsi="Times New Roman" w:cs="Times New Roman"/>
          <w:b/>
          <w:i/>
          <w:iCs/>
          <w:kern w:val="0"/>
          <w:sz w:val="24"/>
          <w:szCs w:val="24"/>
          <w14:ligatures w14:val="none"/>
        </w:rPr>
        <w:t>2.</w:t>
      </w:r>
      <w:bookmarkEnd w:id="57"/>
      <w:r w:rsidRPr="00242ECA">
        <w:rPr>
          <w:rFonts w:ascii="Times New Roman" w:eastAsia="等线" w:hAnsi="Times New Roman" w:cs="Times New Roman"/>
          <w:b/>
          <w:i/>
          <w:iCs/>
          <w:kern w:val="0"/>
          <w:sz w:val="24"/>
          <w:szCs w:val="24"/>
          <w14:ligatures w14:val="none"/>
        </w:rPr>
        <w:t xml:space="preserve">3 </w:t>
      </w:r>
      <w:bookmarkEnd w:id="58"/>
      <w:bookmarkEnd w:id="59"/>
      <w:bookmarkEnd w:id="60"/>
      <w:r w:rsidRPr="00242ECA">
        <w:rPr>
          <w:rFonts w:ascii="Times New Roman" w:eastAsia="等线" w:hAnsi="Times New Roman" w:cs="Times New Roman"/>
          <w:b/>
          <w:i/>
          <w:iCs/>
          <w:kern w:val="0"/>
          <w:sz w:val="24"/>
          <w:szCs w:val="24"/>
          <w14:ligatures w14:val="none"/>
        </w:rPr>
        <w:t>Preparation of hydrogels</w:t>
      </w:r>
      <w:bookmarkEnd w:id="61"/>
      <w:bookmarkEnd w:id="62"/>
    </w:p>
    <w:p w14:paraId="4528F661"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bookmarkStart w:id="63" w:name="OLE_LINK40"/>
      <w:bookmarkStart w:id="64" w:name="OLE_LINK30"/>
      <w:r w:rsidRPr="00BC20A1">
        <w:rPr>
          <w:rFonts w:ascii="Times New Roman" w:eastAsia="宋体" w:hAnsi="Times New Roman" w:cs="Times New Roman"/>
          <w:color w:val="000000"/>
          <w:kern w:val="0"/>
          <w:sz w:val="24"/>
          <w:szCs w:val="24"/>
          <w:lang w:bidi="ar"/>
          <w14:ligatures w14:val="none"/>
        </w:rPr>
        <w:t xml:space="preserve">(1) Preparation of metal ion‒polysaccharide cross-linked hydrogels: </w:t>
      </w:r>
      <w:r w:rsidRPr="00242ECA">
        <w:rPr>
          <w:rFonts w:ascii="Times New Roman" w:eastAsia="宋体" w:hAnsi="Times New Roman" w:cs="Times New Roman"/>
          <w:color w:val="000000"/>
          <w:kern w:val="0"/>
          <w:sz w:val="24"/>
          <w:szCs w:val="24"/>
          <w:lang w:bidi="ar"/>
          <w14:ligatures w14:val="none"/>
        </w:rPr>
        <w:t>Initially, ALG, CMC, and CMCS powders were individually dissolved in ultrapure water to formulate anionic polysaccharide solutions at a concentration of 75 mg/</w:t>
      </w:r>
      <w:proofErr w:type="spellStart"/>
      <w:r w:rsidRPr="00242ECA">
        <w:rPr>
          <w:rFonts w:ascii="Times New Roman" w:eastAsia="宋体" w:hAnsi="Times New Roman" w:cs="Times New Roman"/>
          <w:color w:val="000000"/>
          <w:kern w:val="0"/>
          <w:sz w:val="24"/>
          <w:szCs w:val="24"/>
          <w:lang w:bidi="ar"/>
          <w14:ligatures w14:val="none"/>
        </w:rPr>
        <w:t>mL.</w:t>
      </w:r>
      <w:proofErr w:type="spellEnd"/>
      <w:r w:rsidRPr="00242ECA">
        <w:rPr>
          <w:rFonts w:ascii="Times New Roman" w:eastAsia="宋体" w:hAnsi="Times New Roman" w:cs="Times New Roman"/>
          <w:color w:val="000000"/>
          <w:kern w:val="0"/>
          <w:sz w:val="24"/>
          <w:szCs w:val="24"/>
          <w:lang w:bidi="ar"/>
          <w14:ligatures w14:val="none"/>
        </w:rPr>
        <w:t xml:space="preserve"> In parallel, solutions of FeCl</w:t>
      </w:r>
      <w:r w:rsidRPr="00242ECA">
        <w:rPr>
          <w:rFonts w:ascii="Times New Roman" w:eastAsia="宋体" w:hAnsi="Times New Roman" w:cs="Times New Roman"/>
          <w:color w:val="000000"/>
          <w:kern w:val="0"/>
          <w:sz w:val="24"/>
          <w:szCs w:val="24"/>
          <w:vertAlign w:val="subscript"/>
          <w:lang w:bidi="ar"/>
          <w14:ligatures w14:val="none"/>
        </w:rPr>
        <w:t>3</w:t>
      </w:r>
      <w:r w:rsidRPr="00242ECA">
        <w:rPr>
          <w:rFonts w:ascii="Times New Roman" w:eastAsia="宋体" w:hAnsi="Times New Roman" w:cs="Times New Roman"/>
          <w:color w:val="000000"/>
          <w:kern w:val="0"/>
          <w:sz w:val="24"/>
          <w:szCs w:val="24"/>
          <w:lang w:bidi="ar"/>
          <w14:ligatures w14:val="none"/>
        </w:rPr>
        <w:t>, MgSO</w:t>
      </w:r>
      <w:r w:rsidRPr="00242ECA">
        <w:rPr>
          <w:rFonts w:ascii="Times New Roman" w:eastAsia="宋体" w:hAnsi="Times New Roman" w:cs="Times New Roman"/>
          <w:color w:val="000000"/>
          <w:kern w:val="0"/>
          <w:sz w:val="24"/>
          <w:szCs w:val="24"/>
          <w:vertAlign w:val="subscript"/>
          <w:lang w:bidi="ar"/>
          <w14:ligatures w14:val="none"/>
        </w:rPr>
        <w:t>4</w:t>
      </w:r>
      <w:r w:rsidRPr="00242ECA">
        <w:rPr>
          <w:rFonts w:ascii="Times New Roman" w:eastAsia="宋体" w:hAnsi="Times New Roman" w:cs="Times New Roman"/>
          <w:color w:val="000000"/>
          <w:kern w:val="0"/>
          <w:sz w:val="24"/>
          <w:szCs w:val="24"/>
          <w:lang w:bidi="ar"/>
          <w14:ligatures w14:val="none"/>
        </w:rPr>
        <w:t>, ZnSO</w:t>
      </w:r>
      <w:r w:rsidRPr="00242ECA">
        <w:rPr>
          <w:rFonts w:ascii="Times New Roman" w:eastAsia="宋体" w:hAnsi="Times New Roman" w:cs="Times New Roman"/>
          <w:color w:val="000000"/>
          <w:kern w:val="0"/>
          <w:sz w:val="24"/>
          <w:szCs w:val="24"/>
          <w:vertAlign w:val="subscript"/>
          <w:lang w:bidi="ar"/>
          <w14:ligatures w14:val="none"/>
        </w:rPr>
        <w:t>4</w:t>
      </w:r>
      <w:r w:rsidRPr="00242ECA">
        <w:rPr>
          <w:rFonts w:ascii="Times New Roman" w:eastAsia="宋体" w:hAnsi="Times New Roman" w:cs="Times New Roman"/>
          <w:color w:val="000000"/>
          <w:kern w:val="0"/>
          <w:sz w:val="24"/>
          <w:szCs w:val="24"/>
          <w:lang w:bidi="ar"/>
          <w14:ligatures w14:val="none"/>
        </w:rPr>
        <w:t>, CuSO</w:t>
      </w:r>
      <w:r w:rsidRPr="00242ECA">
        <w:rPr>
          <w:rFonts w:ascii="Times New Roman" w:eastAsia="宋体" w:hAnsi="Times New Roman" w:cs="Times New Roman"/>
          <w:color w:val="000000"/>
          <w:kern w:val="0"/>
          <w:sz w:val="24"/>
          <w:szCs w:val="24"/>
          <w:vertAlign w:val="subscript"/>
          <w:lang w:bidi="ar"/>
          <w14:ligatures w14:val="none"/>
        </w:rPr>
        <w:t>4</w:t>
      </w:r>
      <w:r w:rsidRPr="00242ECA">
        <w:rPr>
          <w:rFonts w:ascii="Times New Roman" w:eastAsia="宋体" w:hAnsi="Times New Roman" w:cs="Times New Roman"/>
          <w:color w:val="000000"/>
          <w:kern w:val="0"/>
          <w:sz w:val="24"/>
          <w:szCs w:val="24"/>
          <w:lang w:bidi="ar"/>
          <w14:ligatures w14:val="none"/>
        </w:rPr>
        <w:t>, and MnCl</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were prepared by dissolving each compound separately in ultrapure water to achieve a concentration of 50 mM for each metal ion. Afterward, 500 </w:t>
      </w:r>
      <w:proofErr w:type="spellStart"/>
      <w:r w:rsidRPr="00242ECA">
        <w:rPr>
          <w:rFonts w:ascii="Times New Roman" w:eastAsia="宋体" w:hAnsi="Times New Roman" w:cs="Times New Roman"/>
          <w:color w:val="000000"/>
          <w:kern w:val="0"/>
          <w:sz w:val="24"/>
          <w:szCs w:val="24"/>
          <w:lang w:bidi="ar"/>
          <w14:ligatures w14:val="none"/>
        </w:rPr>
        <w:t>μL</w:t>
      </w:r>
      <w:proofErr w:type="spellEnd"/>
      <w:r w:rsidRPr="00242ECA">
        <w:rPr>
          <w:rFonts w:ascii="Times New Roman" w:eastAsia="宋体" w:hAnsi="Times New Roman" w:cs="Times New Roman"/>
          <w:color w:val="000000"/>
          <w:kern w:val="0"/>
          <w:sz w:val="24"/>
          <w:szCs w:val="24"/>
          <w:lang w:bidi="ar"/>
          <w14:ligatures w14:val="none"/>
        </w:rPr>
        <w:t xml:space="preserve"> of each anionic polysaccharide solution was thoroughly mixed with 500 </w:t>
      </w:r>
      <w:proofErr w:type="spellStart"/>
      <w:r w:rsidRPr="00242ECA">
        <w:rPr>
          <w:rFonts w:ascii="Times New Roman" w:eastAsia="宋体" w:hAnsi="Times New Roman" w:cs="Times New Roman"/>
          <w:color w:val="000000"/>
          <w:kern w:val="0"/>
          <w:sz w:val="24"/>
          <w:szCs w:val="24"/>
          <w:lang w:bidi="ar"/>
          <w14:ligatures w14:val="none"/>
        </w:rPr>
        <w:t>μL</w:t>
      </w:r>
      <w:proofErr w:type="spellEnd"/>
      <w:r w:rsidRPr="00242ECA">
        <w:rPr>
          <w:rFonts w:ascii="Times New Roman" w:eastAsia="宋体" w:hAnsi="Times New Roman" w:cs="Times New Roman"/>
          <w:color w:val="000000"/>
          <w:kern w:val="0"/>
          <w:sz w:val="24"/>
          <w:szCs w:val="24"/>
          <w:lang w:bidi="ar"/>
          <w14:ligatures w14:val="none"/>
        </w:rPr>
        <w:t xml:space="preserve"> of each metal ion solution, yielding a total of 15 distinct experimental groups. Following a 30-min incubation period, the gelation properties of the mixtures were assessed using the inclined bottle method. Notably, all the reagents were sterilized by ultraviolet irradiation after weighing, and solution preparation and mixing operations were performed within a laminar flow hood.</w:t>
      </w:r>
    </w:p>
    <w:p w14:paraId="4F80B11E"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bookmarkStart w:id="65" w:name="_Hlk219678998"/>
      <w:bookmarkEnd w:id="63"/>
      <w:r w:rsidRPr="00BC20A1">
        <w:rPr>
          <w:rFonts w:ascii="Times New Roman" w:eastAsia="宋体" w:hAnsi="Times New Roman" w:cs="Times New Roman"/>
          <w:color w:val="000000"/>
          <w:kern w:val="0"/>
          <w:sz w:val="24"/>
          <w:szCs w:val="24"/>
          <w:lang w:bidi="ar"/>
          <w14:ligatures w14:val="none"/>
        </w:rPr>
        <w:t xml:space="preserve">(2) Prescription Optimization of Hydrogels: </w:t>
      </w:r>
      <w:r w:rsidRPr="00242ECA">
        <w:rPr>
          <w:rFonts w:ascii="Times New Roman" w:eastAsia="宋体" w:hAnsi="Times New Roman" w:cs="Times New Roman"/>
          <w:color w:val="000000"/>
          <w:kern w:val="0"/>
          <w:sz w:val="24"/>
          <w:szCs w:val="24"/>
          <w:lang w:bidi="ar"/>
          <w14:ligatures w14:val="none"/>
        </w:rPr>
        <w:t>Based on the two criteria of adhesive strength (the test method is detailed in section S1.2.6) and mass retention rate in a trypsin environment (the test method is detailed in section S1.2.7), the hydrogel synthesized by crosslinking CMCS with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(designated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was selected from the aforementioned 15 groups of hydrogels for subsequent experiments. Furthermore, using gel uniformity (Fig. S2A-B) and biocompatibility with human umbilical vein endothelial cells (HUVECs; Fig. S2C-E) as the basis for evaluation, the prescriptions for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hydrogels were ultimately determined.</w:t>
      </w:r>
    </w:p>
    <w:bookmarkEnd w:id="65"/>
    <w:p w14:paraId="1717A97D"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BC20A1">
        <w:rPr>
          <w:rFonts w:ascii="Times New Roman" w:eastAsia="宋体" w:hAnsi="Times New Roman" w:cs="Times New Roman"/>
          <w:color w:val="000000"/>
          <w:kern w:val="0"/>
          <w:sz w:val="24"/>
          <w:szCs w:val="24"/>
          <w:lang w:bidi="ar"/>
          <w14:ligatures w14:val="none"/>
        </w:rPr>
        <w:t xml:space="preserve">(3) Preparation of </w:t>
      </w:r>
      <w:bookmarkStart w:id="66" w:name="OLE_LINK5"/>
      <w:proofErr w:type="spellStart"/>
      <w:r w:rsidRPr="00BC20A1">
        <w:rPr>
          <w:rFonts w:ascii="Times New Roman" w:eastAsia="宋体" w:hAnsi="Times New Roman" w:cs="Times New Roman"/>
          <w:color w:val="000000"/>
          <w:kern w:val="0"/>
          <w:sz w:val="24"/>
          <w:szCs w:val="24"/>
          <w:lang w:bidi="ar"/>
          <w14:ligatures w14:val="none"/>
        </w:rPr>
        <w:t>CMGel</w:t>
      </w:r>
      <w:proofErr w:type="spellEnd"/>
      <w:r w:rsidRPr="00BC20A1">
        <w:rPr>
          <w:rFonts w:ascii="Times New Roman" w:eastAsia="宋体" w:hAnsi="Times New Roman" w:cs="Times New Roman"/>
          <w:color w:val="000000"/>
          <w:kern w:val="0"/>
          <w:sz w:val="24"/>
          <w:szCs w:val="24"/>
          <w:lang w:bidi="ar"/>
          <w14:ligatures w14:val="none"/>
        </w:rPr>
        <w:t>:</w:t>
      </w:r>
      <w:bookmarkEnd w:id="66"/>
      <w:r w:rsidRPr="00BC20A1">
        <w:rPr>
          <w:rFonts w:ascii="Times New Roman" w:eastAsia="宋体" w:hAnsi="Times New Roman" w:cs="Times New Roman"/>
          <w:color w:val="000000"/>
          <w:kern w:val="0"/>
          <w:sz w:val="24"/>
          <w:szCs w:val="24"/>
          <w:lang w:bidi="ar"/>
          <w14:ligatures w14:val="none"/>
        </w:rPr>
        <w:t xml:space="preserve"> </w:t>
      </w:r>
      <w:r w:rsidRPr="00242ECA">
        <w:rPr>
          <w:rFonts w:ascii="Times New Roman" w:eastAsia="宋体" w:hAnsi="Times New Roman" w:cs="Times New Roman"/>
          <w:color w:val="000000"/>
          <w:kern w:val="0"/>
          <w:sz w:val="24"/>
          <w:szCs w:val="24"/>
          <w:lang w:bidi="ar"/>
          <w14:ligatures w14:val="none"/>
        </w:rPr>
        <w:t>First, CMCS powder was dissolved in ultrapure water to prepare a 75 mg/mL CMCS solution. Moreover, MnCl</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was dissolved in ultrapure water to prepare a 50 mM manganese ion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solution. Subsequently, 600 </w:t>
      </w:r>
      <w:proofErr w:type="spellStart"/>
      <w:r w:rsidRPr="00242ECA">
        <w:rPr>
          <w:rFonts w:ascii="Times New Roman" w:eastAsia="宋体" w:hAnsi="Times New Roman" w:cs="Times New Roman"/>
          <w:color w:val="000000"/>
          <w:kern w:val="0"/>
          <w:sz w:val="24"/>
          <w:szCs w:val="24"/>
          <w:lang w:bidi="ar"/>
          <w14:ligatures w14:val="none"/>
        </w:rPr>
        <w:t>μL</w:t>
      </w:r>
      <w:proofErr w:type="spellEnd"/>
      <w:r w:rsidRPr="00242ECA">
        <w:rPr>
          <w:rFonts w:ascii="Times New Roman" w:eastAsia="宋体" w:hAnsi="Times New Roman" w:cs="Times New Roman"/>
          <w:color w:val="000000"/>
          <w:kern w:val="0"/>
          <w:sz w:val="24"/>
          <w:szCs w:val="24"/>
          <w:lang w:bidi="ar"/>
          <w14:ligatures w14:val="none"/>
        </w:rPr>
        <w:t xml:space="preserve"> of CMCS solution, 500 </w:t>
      </w:r>
      <w:proofErr w:type="spellStart"/>
      <w:r w:rsidRPr="00242ECA">
        <w:rPr>
          <w:rFonts w:ascii="Times New Roman" w:eastAsia="宋体" w:hAnsi="Times New Roman" w:cs="Times New Roman"/>
          <w:color w:val="000000"/>
          <w:kern w:val="0"/>
          <w:sz w:val="24"/>
          <w:szCs w:val="24"/>
          <w:lang w:bidi="ar"/>
          <w14:ligatures w14:val="none"/>
        </w:rPr>
        <w:t>μL</w:t>
      </w:r>
      <w:proofErr w:type="spellEnd"/>
      <w:r w:rsidRPr="00242ECA">
        <w:rPr>
          <w:rFonts w:ascii="Times New Roman" w:eastAsia="宋体" w:hAnsi="Times New Roman" w:cs="Times New Roman"/>
          <w:color w:val="000000"/>
          <w:kern w:val="0"/>
          <w:sz w:val="24"/>
          <w:szCs w:val="24"/>
          <w:lang w:bidi="ar"/>
          <w14:ligatures w14:val="none"/>
        </w:rPr>
        <w:t xml:space="preserve"> of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solution, and 200 </w:t>
      </w:r>
      <w:proofErr w:type="spellStart"/>
      <w:r w:rsidRPr="00242ECA">
        <w:rPr>
          <w:rFonts w:ascii="Times New Roman" w:eastAsia="宋体" w:hAnsi="Times New Roman" w:cs="Times New Roman"/>
          <w:color w:val="000000"/>
          <w:kern w:val="0"/>
          <w:sz w:val="24"/>
          <w:szCs w:val="24"/>
          <w:lang w:bidi="ar"/>
          <w14:ligatures w14:val="none"/>
        </w:rPr>
        <w:t>μL</w:t>
      </w:r>
      <w:proofErr w:type="spellEnd"/>
      <w:r w:rsidRPr="00242ECA">
        <w:rPr>
          <w:rFonts w:ascii="Times New Roman" w:eastAsia="宋体" w:hAnsi="Times New Roman" w:cs="Times New Roman"/>
          <w:color w:val="000000"/>
          <w:kern w:val="0"/>
          <w:sz w:val="24"/>
          <w:szCs w:val="24"/>
          <w:lang w:bidi="ar"/>
          <w14:ligatures w14:val="none"/>
        </w:rPr>
        <w:t xml:space="preserve"> of ultrapure water were mixed uniformly and allowed to stand for 30 min to crosslink and form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hydrogels. The sterilization procedure was the same as that described in Section S1.2.3 (1). </w:t>
      </w:r>
      <w:r w:rsidRPr="00242ECA">
        <w:rPr>
          <w:rFonts w:ascii="Times New Roman" w:eastAsia="楷体" w:hAnsi="Times New Roman" w:cs="Times New Roman"/>
          <w:color w:val="000000"/>
          <w:sz w:val="24"/>
          <w:szCs w:val="24"/>
          <w14:ligatures w14:val="none"/>
        </w:rPr>
        <w:t xml:space="preserve">The final concentrations of each component in </w:t>
      </w:r>
      <w:proofErr w:type="spellStart"/>
      <w:r w:rsidRPr="00242ECA">
        <w:rPr>
          <w:rFonts w:ascii="Times New Roman" w:eastAsia="楷体" w:hAnsi="Times New Roman" w:cs="Times New Roman"/>
          <w:color w:val="000000"/>
          <w:sz w:val="24"/>
          <w:szCs w:val="24"/>
          <w14:ligatures w14:val="none"/>
        </w:rPr>
        <w:t>CMGel</w:t>
      </w:r>
      <w:proofErr w:type="spellEnd"/>
      <w:r w:rsidRPr="00242ECA">
        <w:rPr>
          <w:rFonts w:ascii="Times New Roman" w:eastAsia="楷体" w:hAnsi="Times New Roman" w:cs="Times New Roman"/>
          <w:color w:val="000000"/>
          <w:sz w:val="24"/>
          <w:szCs w:val="24"/>
          <w14:ligatures w14:val="none"/>
        </w:rPr>
        <w:t xml:space="preserve"> were </w:t>
      </w:r>
      <w:r w:rsidRPr="00242ECA">
        <w:rPr>
          <w:rFonts w:ascii="Times New Roman" w:eastAsia="楷体" w:hAnsi="Times New Roman" w:cs="Times New Roman"/>
          <w:color w:val="000000"/>
          <w:sz w:val="24"/>
          <w:szCs w:val="24"/>
          <w14:ligatures w14:val="none"/>
        </w:rPr>
        <w:lastRenderedPageBreak/>
        <w:t>determined to be 34.6 mg/mL CMCS and 26.9 mM Mn</w:t>
      </w:r>
      <w:r w:rsidRPr="00242ECA">
        <w:rPr>
          <w:rFonts w:ascii="Times New Roman" w:eastAsia="楷体" w:hAnsi="Times New Roman" w:cs="Times New Roman"/>
          <w:color w:val="000000"/>
          <w:sz w:val="24"/>
          <w:szCs w:val="24"/>
          <w:vertAlign w:val="superscript"/>
          <w14:ligatures w14:val="none"/>
        </w:rPr>
        <w:t>2+</w:t>
      </w:r>
      <w:r w:rsidRPr="00242ECA">
        <w:rPr>
          <w:rFonts w:ascii="Times New Roman" w:eastAsia="楷体" w:hAnsi="Times New Roman" w:cs="Times New Roman"/>
          <w:color w:val="000000"/>
          <w:sz w:val="24"/>
          <w:szCs w:val="24"/>
          <w14:ligatures w14:val="none"/>
        </w:rPr>
        <w:t>.</w:t>
      </w:r>
    </w:p>
    <w:p w14:paraId="01CDCEDF"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BC20A1">
        <w:rPr>
          <w:rFonts w:ascii="Times New Roman" w:eastAsia="宋体" w:hAnsi="Times New Roman" w:cs="Times New Roman"/>
          <w:color w:val="000000"/>
          <w:kern w:val="0"/>
          <w:sz w:val="24"/>
          <w:szCs w:val="24"/>
          <w:lang w:bidi="ar"/>
          <w14:ligatures w14:val="none"/>
        </w:rPr>
        <w:t xml:space="preserve">(4) Preparation of </w:t>
      </w:r>
      <w:proofErr w:type="spellStart"/>
      <w:r w:rsidRPr="00BC20A1">
        <w:rPr>
          <w:rFonts w:ascii="Times New Roman" w:eastAsia="宋体" w:hAnsi="Times New Roman" w:cs="Times New Roman"/>
          <w:color w:val="000000"/>
          <w:kern w:val="0"/>
          <w:sz w:val="24"/>
          <w:szCs w:val="24"/>
          <w:lang w:bidi="ar"/>
          <w14:ligatures w14:val="none"/>
        </w:rPr>
        <w:t>CMCGel</w:t>
      </w:r>
      <w:proofErr w:type="spellEnd"/>
      <w:r w:rsidRPr="00BC20A1">
        <w:rPr>
          <w:rFonts w:ascii="Times New Roman" w:eastAsia="宋体" w:hAnsi="Times New Roman" w:cs="Times New Roman"/>
          <w:color w:val="000000"/>
          <w:kern w:val="0"/>
          <w:sz w:val="24"/>
          <w:szCs w:val="24"/>
          <w:lang w:bidi="ar"/>
          <w14:ligatures w14:val="none"/>
        </w:rPr>
        <w:t>:</w:t>
      </w:r>
      <w:bookmarkStart w:id="67" w:name="OLE_LINK41"/>
      <w:r w:rsidRPr="00BC20A1">
        <w:rPr>
          <w:rFonts w:ascii="Times New Roman" w:eastAsia="宋体" w:hAnsi="Times New Roman" w:cs="Times New Roman"/>
          <w:color w:val="000000"/>
          <w:kern w:val="0"/>
          <w:sz w:val="24"/>
          <w:szCs w:val="24"/>
          <w:lang w:bidi="ar"/>
          <w14:ligatures w14:val="none"/>
        </w:rPr>
        <w:t xml:space="preserve"> </w:t>
      </w:r>
      <w:r w:rsidRPr="00242ECA">
        <w:rPr>
          <w:rFonts w:ascii="Times New Roman" w:eastAsia="宋体" w:hAnsi="Times New Roman" w:cs="Times New Roman"/>
          <w:color w:val="000000"/>
          <w:kern w:val="0"/>
          <w:sz w:val="24"/>
          <w:szCs w:val="24"/>
          <w:lang w:bidi="ar"/>
          <w14:ligatures w14:val="none"/>
        </w:rPr>
        <w:t xml:space="preserve">The procedure was the same as above, except that 200 µL of a 487.5 µg/mL CE solution was used instead of ultrapure water. After crosslinking, the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hydrogel loaded with CE was obtained.</w:t>
      </w:r>
      <w:bookmarkEnd w:id="67"/>
      <w:r w:rsidRPr="00242ECA">
        <w:rPr>
          <w:rFonts w:ascii="Times New Roman" w:eastAsia="楷体" w:hAnsi="Times New Roman" w:cs="Times New Roman"/>
          <w:color w:val="000000"/>
          <w:sz w:val="24"/>
          <w:szCs w:val="24"/>
          <w14:ligatures w14:val="none"/>
        </w:rPr>
        <w:t xml:space="preserve"> The final concentrations of each component in </w:t>
      </w:r>
      <w:proofErr w:type="spellStart"/>
      <w:r w:rsidRPr="00242ECA">
        <w:rPr>
          <w:rFonts w:ascii="Times New Roman" w:eastAsia="楷体" w:hAnsi="Times New Roman" w:cs="Times New Roman"/>
          <w:color w:val="000000"/>
          <w:sz w:val="24"/>
          <w:szCs w:val="24"/>
          <w14:ligatures w14:val="none"/>
        </w:rPr>
        <w:t>CMCGel</w:t>
      </w:r>
      <w:proofErr w:type="spellEnd"/>
      <w:r w:rsidRPr="00242ECA">
        <w:rPr>
          <w:rFonts w:ascii="Times New Roman" w:eastAsia="楷体" w:hAnsi="Times New Roman" w:cs="Times New Roman"/>
          <w:color w:val="000000"/>
          <w:sz w:val="24"/>
          <w:szCs w:val="24"/>
          <w14:ligatures w14:val="none"/>
        </w:rPr>
        <w:t xml:space="preserve"> were 34.6 mg/mL CMCS, 26.9 mM Mn</w:t>
      </w:r>
      <w:r w:rsidRPr="00242ECA">
        <w:rPr>
          <w:rFonts w:ascii="Times New Roman" w:eastAsia="楷体" w:hAnsi="Times New Roman" w:cs="Times New Roman"/>
          <w:color w:val="000000"/>
          <w:sz w:val="24"/>
          <w:szCs w:val="24"/>
          <w:vertAlign w:val="superscript"/>
          <w14:ligatures w14:val="none"/>
        </w:rPr>
        <w:t>2+</w:t>
      </w:r>
      <w:r w:rsidRPr="00242ECA">
        <w:rPr>
          <w:rFonts w:ascii="Times New Roman" w:eastAsia="楷体" w:hAnsi="Times New Roman" w:cs="Times New Roman"/>
          <w:color w:val="000000"/>
          <w:sz w:val="24"/>
          <w:szCs w:val="24"/>
          <w14:ligatures w14:val="none"/>
        </w:rPr>
        <w:t xml:space="preserve">, and 75.0 </w:t>
      </w:r>
      <w:proofErr w:type="spellStart"/>
      <w:r w:rsidRPr="00242ECA">
        <w:rPr>
          <w:rFonts w:ascii="Times New Roman" w:eastAsia="楷体" w:hAnsi="Times New Roman" w:cs="Times New Roman"/>
          <w:color w:val="000000"/>
          <w:sz w:val="24"/>
          <w:szCs w:val="24"/>
          <w14:ligatures w14:val="none"/>
        </w:rPr>
        <w:t>μg</w:t>
      </w:r>
      <w:proofErr w:type="spellEnd"/>
      <w:r w:rsidRPr="00242ECA">
        <w:rPr>
          <w:rFonts w:ascii="Times New Roman" w:eastAsia="楷体" w:hAnsi="Times New Roman" w:cs="Times New Roman"/>
          <w:color w:val="000000"/>
          <w:sz w:val="24"/>
          <w:szCs w:val="24"/>
          <w14:ligatures w14:val="none"/>
        </w:rPr>
        <w:t>/mL CE.</w:t>
      </w:r>
    </w:p>
    <w:p w14:paraId="4F85E5CD"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68" w:name="_Toc10994"/>
      <w:bookmarkStart w:id="69" w:name="_Toc24430"/>
      <w:bookmarkEnd w:id="64"/>
      <w:r w:rsidRPr="00242ECA">
        <w:rPr>
          <w:rFonts w:ascii="Times New Roman" w:eastAsia="等线" w:hAnsi="Times New Roman" w:cs="Times New Roman"/>
          <w:b/>
          <w:i/>
          <w:iCs/>
          <w:kern w:val="0"/>
          <w:sz w:val="24"/>
          <w:szCs w:val="24"/>
          <w14:ligatures w14:val="none"/>
        </w:rPr>
        <w:t>S1.2.4 Morphology and structural analysis of the hydrogels</w:t>
      </w:r>
      <w:bookmarkEnd w:id="68"/>
      <w:bookmarkEnd w:id="69"/>
    </w:p>
    <w:p w14:paraId="5ECDCA6E"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The macroscopic morphology and color variations between the two hydrogels,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were assessed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the inclined bottle test. The cross-sectional morphology of the hydrogels after freeze-drying was examined by scanning electron microscopy (SEM; ZEISS </w:t>
      </w:r>
      <w:proofErr w:type="spellStart"/>
      <w:r w:rsidRPr="00242ECA">
        <w:rPr>
          <w:rFonts w:ascii="Times New Roman" w:eastAsia="宋体" w:hAnsi="Times New Roman" w:cs="Times New Roman"/>
          <w:color w:val="000000"/>
          <w:kern w:val="0"/>
          <w:sz w:val="24"/>
          <w:szCs w:val="24"/>
          <w:lang w:bidi="ar"/>
          <w14:ligatures w14:val="none"/>
        </w:rPr>
        <w:t>GeminiSEM</w:t>
      </w:r>
      <w:proofErr w:type="spellEnd"/>
      <w:r w:rsidRPr="00242ECA">
        <w:rPr>
          <w:rFonts w:ascii="Times New Roman" w:eastAsia="宋体" w:hAnsi="Times New Roman" w:cs="Times New Roman"/>
          <w:color w:val="000000"/>
          <w:kern w:val="0"/>
          <w:sz w:val="24"/>
          <w:szCs w:val="24"/>
          <w:lang w:bidi="ar"/>
          <w14:ligatures w14:val="none"/>
        </w:rPr>
        <w:t xml:space="preserve"> 300; </w:t>
      </w:r>
      <w:proofErr w:type="spellStart"/>
      <w:r w:rsidRPr="00242ECA">
        <w:rPr>
          <w:rFonts w:ascii="Times New Roman" w:eastAsia="宋体" w:hAnsi="Times New Roman" w:cs="Times New Roman"/>
          <w:color w:val="000000"/>
          <w:kern w:val="0"/>
          <w:sz w:val="24"/>
          <w:szCs w:val="24"/>
          <w:lang w:bidi="ar"/>
          <w14:ligatures w14:val="none"/>
        </w:rPr>
        <w:t>Oberkochen</w:t>
      </w:r>
      <w:proofErr w:type="spellEnd"/>
      <w:r w:rsidRPr="00242ECA">
        <w:rPr>
          <w:rFonts w:ascii="Times New Roman" w:eastAsia="宋体" w:hAnsi="Times New Roman" w:cs="Times New Roman"/>
          <w:color w:val="000000"/>
          <w:kern w:val="0"/>
          <w:sz w:val="24"/>
          <w:szCs w:val="24"/>
          <w:lang w:bidi="ar"/>
          <w14:ligatures w14:val="none"/>
        </w:rPr>
        <w:t xml:space="preserve">, Germany) to elucidate their microscopic structures. Quantitative structural analysis of the SEM images was performed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ImageJ software (NIH, National Institutes of Health, USA) to determine the average pore diameter, pore distribution, and porosity of the hydrogels. The porosity (%) was calculated by measuring the proportion of black pixels, which is indicative of pore areas, relative to the total pixel count in the binary images:</w:t>
      </w:r>
    </w:p>
    <w:p w14:paraId="17DBD074" w14:textId="4EAFB2A5" w:rsidR="00242ECA" w:rsidRPr="00242ECA" w:rsidRDefault="00242ECA" w:rsidP="00443590">
      <w:pPr>
        <w:shd w:val="clear" w:color="auto" w:fill="FFFFFF"/>
        <w:spacing w:before="120" w:after="120"/>
        <w:jc w:val="center"/>
        <w:rPr>
          <w:rFonts w:ascii="Times New Roman" w:eastAsia="宋体" w:hAnsi="Times New Roman" w:cs="Times New Roman"/>
          <w:color w:val="000000"/>
          <w:spacing w:val="3"/>
          <w:sz w:val="24"/>
          <w:szCs w:val="24"/>
          <w:shd w:val="clear" w:color="auto" w:fill="FFFFFF"/>
          <w14:ligatures w14:val="none"/>
        </w:rPr>
      </w:pPr>
      <m:oMath>
        <m:r>
          <m:rPr>
            <m:sty m:val="p"/>
          </m:rPr>
          <w:rPr>
            <w:rFonts w:ascii="Cambria Math" w:eastAsia="宋体" w:hAnsi="Cambria Math" w:cs="Times New Roman"/>
            <w:color w:val="000000"/>
            <w:spacing w:val="3"/>
            <w:sz w:val="24"/>
            <w:szCs w:val="24"/>
            <w:shd w:val="clear" w:color="auto" w:fill="FFFFFF"/>
            <w14:ligatures w14:val="none"/>
          </w:rPr>
          <m:t>Porosity (%)=</m:t>
        </m:r>
        <m:f>
          <m:fPr>
            <m:ctrlPr>
              <w:rPr>
                <w:rFonts w:ascii="Cambria Math" w:eastAsia="宋体" w:hAnsi="Cambria Math" w:cs="Times New Roman"/>
                <w:color w:val="000000"/>
                <w:spacing w:val="3"/>
                <w:sz w:val="24"/>
                <w:szCs w:val="24"/>
                <w:shd w:val="clear" w:color="auto" w:fill="FFFFFF"/>
                <w14:ligatures w14:val="none"/>
              </w:rPr>
            </m:ctrlPr>
          </m:fPr>
          <m:num>
            <m:r>
              <m:rPr>
                <m:sty m:val="p"/>
              </m:rPr>
              <w:rPr>
                <w:rFonts w:ascii="Cambria Math" w:eastAsia="宋体" w:hAnsi="Cambria Math" w:cs="Times New Roman"/>
                <w:color w:val="000000"/>
                <w:spacing w:val="3"/>
                <w:sz w:val="24"/>
                <w:szCs w:val="24"/>
                <w:shd w:val="clear" w:color="auto" w:fill="FFFFFF"/>
                <w14:ligatures w14:val="none"/>
              </w:rPr>
              <m:t>Number of Black Pixels</m:t>
            </m:r>
          </m:num>
          <m:den>
            <m:r>
              <m:rPr>
                <m:sty m:val="p"/>
              </m:rPr>
              <w:rPr>
                <w:rFonts w:ascii="Cambria Math" w:eastAsia="宋体" w:hAnsi="Cambria Math" w:cs="Times New Roman"/>
                <w:color w:val="000000"/>
                <w:spacing w:val="3"/>
                <w:sz w:val="24"/>
                <w:szCs w:val="24"/>
                <w:shd w:val="clear" w:color="auto" w:fill="FFFFFF"/>
                <w14:ligatures w14:val="none"/>
              </w:rPr>
              <m:t>Total Number of Pixels</m:t>
            </m:r>
          </m:den>
        </m:f>
        <m:r>
          <m:rPr>
            <m:sty m:val="p"/>
          </m:rPr>
          <w:rPr>
            <w:rFonts w:ascii="Cambria Math" w:eastAsia="宋体" w:hAnsi="Cambria Math" w:cs="Times New Roman"/>
            <w:color w:val="000000"/>
            <w:spacing w:val="3"/>
            <w:sz w:val="24"/>
            <w:szCs w:val="24"/>
            <w:shd w:val="clear" w:color="auto" w:fill="FFFFFF"/>
            <w14:ligatures w14:val="none"/>
          </w:rPr>
          <m:t>×100%</m:t>
        </m:r>
      </m:oMath>
      <w:r w:rsidR="00107137">
        <w:rPr>
          <w:rFonts w:ascii="Times New Roman" w:eastAsia="宋体" w:hAnsi="Times New Roman" w:cs="Times New Roman" w:hint="eastAsia"/>
          <w:color w:val="000000"/>
          <w:spacing w:val="3"/>
          <w:sz w:val="24"/>
          <w:szCs w:val="24"/>
          <w:shd w:val="clear" w:color="auto" w:fill="FFFFFF"/>
          <w14:ligatures w14:val="none"/>
        </w:rPr>
        <w:t xml:space="preserve">      </w:t>
      </w:r>
      <w:r w:rsidRPr="00242ECA">
        <w:rPr>
          <w:rFonts w:ascii="Times New Roman" w:eastAsia="宋体" w:hAnsi="Times New Roman" w:cs="Times New Roman"/>
          <w:color w:val="000000"/>
          <w:spacing w:val="3"/>
          <w:sz w:val="24"/>
          <w:szCs w:val="24"/>
          <w:shd w:val="clear" w:color="auto" w:fill="FFFFFF"/>
          <w14:ligatures w14:val="none"/>
        </w:rPr>
        <w:t>(</w:t>
      </w:r>
      <w:r w:rsidR="00107137">
        <w:rPr>
          <w:rFonts w:ascii="Times New Roman" w:eastAsia="宋体" w:hAnsi="Times New Roman" w:cs="Times New Roman" w:hint="eastAsia"/>
          <w:color w:val="000000"/>
          <w:spacing w:val="3"/>
          <w:sz w:val="24"/>
          <w:szCs w:val="24"/>
          <w:shd w:val="clear" w:color="auto" w:fill="FFFFFF"/>
          <w14:ligatures w14:val="none"/>
        </w:rPr>
        <w:t>S</w:t>
      </w:r>
      <w:r w:rsidRPr="00242ECA">
        <w:rPr>
          <w:rFonts w:ascii="Times New Roman" w:eastAsia="宋体" w:hAnsi="Times New Roman" w:cs="Times New Roman"/>
          <w:color w:val="000000"/>
          <w:spacing w:val="3"/>
          <w:sz w:val="24"/>
          <w:szCs w:val="24"/>
          <w:shd w:val="clear" w:color="auto" w:fill="FFFFFF"/>
          <w14:ligatures w14:val="none"/>
        </w:rPr>
        <w:t>1)</w:t>
      </w:r>
    </w:p>
    <w:p w14:paraId="66D8BA98"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was stored at temperatures of 4 °C, 25 °C, and 37 °C for a period of 28 days, during which time changes in its dry weight were monitored to assess the stability and structural integrity of its solid content.</w:t>
      </w:r>
    </w:p>
    <w:p w14:paraId="237B4BDC"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70" w:name="_Toc188074964"/>
      <w:bookmarkStart w:id="71" w:name="_Toc23449"/>
      <w:bookmarkStart w:id="72" w:name="_Toc18772"/>
      <w:bookmarkStart w:id="73" w:name="_Toc928"/>
      <w:bookmarkStart w:id="74" w:name="_Toc19850"/>
      <w:bookmarkStart w:id="75" w:name="_Toc13360"/>
      <w:r w:rsidRPr="00242ECA">
        <w:rPr>
          <w:rFonts w:ascii="Times New Roman" w:eastAsia="等线" w:hAnsi="Times New Roman" w:cs="Times New Roman"/>
          <w:b/>
          <w:i/>
          <w:iCs/>
          <w:kern w:val="0"/>
          <w:sz w:val="24"/>
          <w:szCs w:val="24"/>
          <w14:ligatures w14:val="none"/>
        </w:rPr>
        <w:t>S1.</w:t>
      </w:r>
      <w:bookmarkEnd w:id="70"/>
      <w:r w:rsidRPr="00242ECA">
        <w:rPr>
          <w:rFonts w:ascii="Times New Roman" w:eastAsia="等线" w:hAnsi="Times New Roman" w:cs="Times New Roman"/>
          <w:b/>
          <w:i/>
          <w:iCs/>
          <w:kern w:val="0"/>
          <w:sz w:val="24"/>
          <w:szCs w:val="24"/>
          <w14:ligatures w14:val="none"/>
        </w:rPr>
        <w:t xml:space="preserve">2.5 </w:t>
      </w:r>
      <w:bookmarkEnd w:id="71"/>
      <w:bookmarkEnd w:id="72"/>
      <w:bookmarkEnd w:id="73"/>
      <w:r w:rsidRPr="00242ECA">
        <w:rPr>
          <w:rFonts w:ascii="Times New Roman" w:eastAsia="等线" w:hAnsi="Times New Roman" w:cs="Times New Roman"/>
          <w:b/>
          <w:i/>
          <w:iCs/>
          <w:kern w:val="0"/>
          <w:sz w:val="24"/>
          <w:szCs w:val="24"/>
          <w14:ligatures w14:val="none"/>
        </w:rPr>
        <w:t>Analysis of the crosslinking mechanism of the hydrogels</w:t>
      </w:r>
      <w:bookmarkEnd w:id="74"/>
      <w:bookmarkEnd w:id="75"/>
    </w:p>
    <w:p w14:paraId="4C1A0D50"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bookmarkStart w:id="76" w:name="OLE_LINK39"/>
      <w:r w:rsidRPr="00242ECA">
        <w:rPr>
          <w:rFonts w:ascii="Times New Roman" w:eastAsia="宋体" w:hAnsi="Times New Roman" w:cs="Times New Roman"/>
          <w:color w:val="000000"/>
          <w:kern w:val="0"/>
          <w:sz w:val="24"/>
          <w:szCs w:val="24"/>
          <w:lang w:bidi="ar"/>
          <w14:ligatures w14:val="none"/>
        </w:rPr>
        <w:t xml:space="preserve">The elemental composition and distribution of the two hydrogels,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were examined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SEM (ZEISS </w:t>
      </w:r>
      <w:proofErr w:type="spellStart"/>
      <w:r w:rsidRPr="00242ECA">
        <w:rPr>
          <w:rFonts w:ascii="Times New Roman" w:eastAsia="宋体" w:hAnsi="Times New Roman" w:cs="Times New Roman"/>
          <w:color w:val="000000"/>
          <w:kern w:val="0"/>
          <w:sz w:val="24"/>
          <w:szCs w:val="24"/>
          <w:lang w:bidi="ar"/>
          <w14:ligatures w14:val="none"/>
        </w:rPr>
        <w:t>GeminiSEM</w:t>
      </w:r>
      <w:proofErr w:type="spellEnd"/>
      <w:r w:rsidRPr="00242ECA">
        <w:rPr>
          <w:rFonts w:ascii="Times New Roman" w:eastAsia="宋体" w:hAnsi="Times New Roman" w:cs="Times New Roman"/>
          <w:color w:val="000000"/>
          <w:kern w:val="0"/>
          <w:sz w:val="24"/>
          <w:szCs w:val="24"/>
          <w:lang w:bidi="ar"/>
          <w14:ligatures w14:val="none"/>
        </w:rPr>
        <w:t xml:space="preserve"> 300, </w:t>
      </w:r>
      <w:proofErr w:type="spellStart"/>
      <w:r w:rsidRPr="00242ECA">
        <w:rPr>
          <w:rFonts w:ascii="Times New Roman" w:eastAsia="宋体" w:hAnsi="Times New Roman" w:cs="Times New Roman"/>
          <w:color w:val="000000"/>
          <w:kern w:val="0"/>
          <w:sz w:val="24"/>
          <w:szCs w:val="24"/>
          <w:lang w:bidi="ar"/>
          <w14:ligatures w14:val="none"/>
        </w:rPr>
        <w:t>Oberkochen</w:t>
      </w:r>
      <w:proofErr w:type="spellEnd"/>
      <w:r w:rsidRPr="00242ECA">
        <w:rPr>
          <w:rFonts w:ascii="Times New Roman" w:eastAsia="宋体" w:hAnsi="Times New Roman" w:cs="Times New Roman"/>
          <w:color w:val="000000"/>
          <w:kern w:val="0"/>
          <w:sz w:val="24"/>
          <w:szCs w:val="24"/>
          <w:lang w:bidi="ar"/>
          <w14:ligatures w14:val="none"/>
        </w:rPr>
        <w:t>, Germany) in conjunction with energy-dispersive spectrometry (EDS).</w:t>
      </w:r>
    </w:p>
    <w:bookmarkEnd w:id="76"/>
    <w:p w14:paraId="1E7DA077"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The chemical state and coordination environment of the elements within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were investigated through X-ray photoelectron spectroscopy (XPS; Thermo Scientific K-Alpha, Massachusetts, USA). Prior to analysis, the freeze-dried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was affixed to the sample stage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 conductive adhesive, and an Al Kα X-ray source was employed at an energy setting of 50 eV.</w:t>
      </w:r>
    </w:p>
    <w:p w14:paraId="5481A602"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Fourier transform infrared spectroscopy (FTIR, Thermo NEXUS 670 M, Massachusetts, USA) was used to analyze the functional groups and chemical bonds present in the CMCSs and </w:t>
      </w:r>
      <w:proofErr w:type="spellStart"/>
      <w:r w:rsidRPr="00242ECA">
        <w:rPr>
          <w:rFonts w:ascii="Times New Roman" w:eastAsia="宋体" w:hAnsi="Times New Roman" w:cs="Times New Roman"/>
          <w:color w:val="000000"/>
          <w:kern w:val="0"/>
          <w:sz w:val="24"/>
          <w:szCs w:val="24"/>
          <w:lang w:bidi="ar"/>
          <w14:ligatures w14:val="none"/>
        </w:rPr>
        <w:t>CMGels</w:t>
      </w:r>
      <w:proofErr w:type="spellEnd"/>
      <w:r w:rsidRPr="00242ECA">
        <w:rPr>
          <w:rFonts w:ascii="Times New Roman" w:eastAsia="宋体" w:hAnsi="Times New Roman" w:cs="Times New Roman"/>
          <w:color w:val="000000"/>
          <w:kern w:val="0"/>
          <w:sz w:val="24"/>
          <w:szCs w:val="24"/>
          <w:lang w:bidi="ar"/>
          <w14:ligatures w14:val="none"/>
        </w:rPr>
        <w:t xml:space="preserve">. The CMCS powder and the freeze-dried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were each mixed with potassium bromide and ground separately before being pressed into samples, with scanning wavenumbers ranging from 600–4000 cm</w:t>
      </w:r>
      <w:r w:rsidRPr="00242ECA">
        <w:rPr>
          <w:rFonts w:ascii="Times New Roman" w:eastAsia="宋体" w:hAnsi="Times New Roman" w:cs="Times New Roman"/>
          <w:color w:val="000000"/>
          <w:kern w:val="0"/>
          <w:sz w:val="24"/>
          <w:szCs w:val="24"/>
          <w:vertAlign w:val="superscript"/>
          <w:lang w:bidi="ar"/>
          <w14:ligatures w14:val="none"/>
        </w:rPr>
        <w:t>-1</w:t>
      </w:r>
      <w:r w:rsidRPr="00242ECA">
        <w:rPr>
          <w:rFonts w:ascii="Times New Roman" w:eastAsia="宋体" w:hAnsi="Times New Roman" w:cs="Times New Roman"/>
          <w:color w:val="000000"/>
          <w:kern w:val="0"/>
          <w:sz w:val="24"/>
          <w:szCs w:val="24"/>
          <w:lang w:bidi="ar"/>
          <w14:ligatures w14:val="none"/>
        </w:rPr>
        <w:t>.</w:t>
      </w:r>
    </w:p>
    <w:p w14:paraId="0CCA7E16"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The zeta potential of the CMCS and the two hydrogels was assessed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 zeta potential analyzer (Malvern </w:t>
      </w:r>
      <w:proofErr w:type="spellStart"/>
      <w:r w:rsidRPr="00242ECA">
        <w:rPr>
          <w:rFonts w:ascii="Times New Roman" w:eastAsia="宋体" w:hAnsi="Times New Roman" w:cs="Times New Roman"/>
          <w:color w:val="000000"/>
          <w:kern w:val="0"/>
          <w:sz w:val="24"/>
          <w:szCs w:val="24"/>
          <w:lang w:bidi="ar"/>
          <w14:ligatures w14:val="none"/>
        </w:rPr>
        <w:t>Zetasizer</w:t>
      </w:r>
      <w:proofErr w:type="spellEnd"/>
      <w:r w:rsidRPr="00242ECA">
        <w:rPr>
          <w:rFonts w:ascii="Times New Roman" w:eastAsia="宋体" w:hAnsi="Times New Roman" w:cs="Times New Roman"/>
          <w:color w:val="000000"/>
          <w:kern w:val="0"/>
          <w:sz w:val="24"/>
          <w:szCs w:val="24"/>
          <w:lang w:bidi="ar"/>
          <w14:ligatures w14:val="none"/>
        </w:rPr>
        <w:t xml:space="preserve"> Nano ZS90, Malvern, UK). For the CMCS powder, a 1 mg/mL solution was prepared by dissolving it in ultrapure water. In contrast, the two hydrogels were freeze-dried, ground, and homogenized to produce micron-sized particles, which were subsequently dispersed in ultrapure water to create 1 mg/mL suspensions for measurement.</w:t>
      </w:r>
    </w:p>
    <w:p w14:paraId="4F53BFEC"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77" w:name="_Toc188074965"/>
      <w:bookmarkStart w:id="78" w:name="OLE_LINK47"/>
      <w:bookmarkStart w:id="79" w:name="_Toc13275"/>
      <w:bookmarkStart w:id="80" w:name="_Toc5539"/>
      <w:bookmarkStart w:id="81" w:name="_Toc15757"/>
      <w:bookmarkStart w:id="82" w:name="OLE_LINK3"/>
      <w:bookmarkStart w:id="83" w:name="_Toc1647"/>
      <w:bookmarkStart w:id="84" w:name="_Toc16090"/>
      <w:r w:rsidRPr="00242ECA">
        <w:rPr>
          <w:rFonts w:ascii="Times New Roman" w:eastAsia="等线" w:hAnsi="Times New Roman" w:cs="Times New Roman"/>
          <w:b/>
          <w:i/>
          <w:iCs/>
          <w:kern w:val="0"/>
          <w:sz w:val="24"/>
          <w:szCs w:val="24"/>
          <w14:ligatures w14:val="none"/>
        </w:rPr>
        <w:t>S1.2.</w:t>
      </w:r>
      <w:bookmarkEnd w:id="77"/>
      <w:r w:rsidRPr="00242ECA">
        <w:rPr>
          <w:rFonts w:ascii="Times New Roman" w:eastAsia="等线" w:hAnsi="Times New Roman" w:cs="Times New Roman"/>
          <w:b/>
          <w:i/>
          <w:iCs/>
          <w:kern w:val="0"/>
          <w:sz w:val="24"/>
          <w:szCs w:val="24"/>
          <w14:ligatures w14:val="none"/>
        </w:rPr>
        <w:t>6</w:t>
      </w:r>
      <w:bookmarkEnd w:id="78"/>
      <w:r w:rsidRPr="00242ECA">
        <w:rPr>
          <w:rFonts w:ascii="Times New Roman" w:eastAsia="等线" w:hAnsi="Times New Roman" w:cs="Times New Roman"/>
          <w:b/>
          <w:i/>
          <w:iCs/>
          <w:kern w:val="0"/>
          <w:sz w:val="24"/>
          <w:szCs w:val="24"/>
          <w14:ligatures w14:val="none"/>
        </w:rPr>
        <w:t xml:space="preserve"> </w:t>
      </w:r>
      <w:bookmarkEnd w:id="79"/>
      <w:bookmarkEnd w:id="80"/>
      <w:bookmarkEnd w:id="81"/>
      <w:bookmarkEnd w:id="82"/>
      <w:r w:rsidRPr="00242ECA">
        <w:rPr>
          <w:rFonts w:ascii="Times New Roman" w:eastAsia="等线" w:hAnsi="Times New Roman" w:cs="Times New Roman"/>
          <w:b/>
          <w:i/>
          <w:iCs/>
          <w:kern w:val="0"/>
          <w:sz w:val="24"/>
          <w:szCs w:val="24"/>
          <w14:ligatures w14:val="none"/>
        </w:rPr>
        <w:t>Analysis of the injection, self-healing and adhesion properties of the hydrogels</w:t>
      </w:r>
      <w:bookmarkEnd w:id="83"/>
      <w:bookmarkEnd w:id="84"/>
    </w:p>
    <w:p w14:paraId="5AF6A7D6"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lastRenderedPageBreak/>
        <w:t xml:space="preserve">The injectability of the hydrogel was quantitatively assessed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 rheometer (NETZSCH, </w:t>
      </w:r>
      <w:proofErr w:type="spellStart"/>
      <w:r w:rsidRPr="00242ECA">
        <w:rPr>
          <w:rFonts w:ascii="Times New Roman" w:eastAsia="宋体" w:hAnsi="Times New Roman" w:cs="Times New Roman"/>
          <w:color w:val="000000"/>
          <w:kern w:val="0"/>
          <w:sz w:val="24"/>
          <w:szCs w:val="24"/>
          <w:lang w:bidi="ar"/>
          <w14:ligatures w14:val="none"/>
        </w:rPr>
        <w:t>Kinexus</w:t>
      </w:r>
      <w:proofErr w:type="spellEnd"/>
      <w:r w:rsidRPr="00242ECA">
        <w:rPr>
          <w:rFonts w:ascii="Times New Roman" w:eastAsia="宋体" w:hAnsi="Times New Roman" w:cs="Times New Roman"/>
          <w:color w:val="000000"/>
          <w:kern w:val="0"/>
          <w:sz w:val="24"/>
          <w:szCs w:val="24"/>
          <w:lang w:bidi="ar"/>
          <w14:ligatures w14:val="none"/>
        </w:rPr>
        <w:t xml:space="preserve"> Ultra+, </w:t>
      </w:r>
      <w:proofErr w:type="spellStart"/>
      <w:r w:rsidRPr="00242ECA">
        <w:rPr>
          <w:rFonts w:ascii="Times New Roman" w:eastAsia="宋体" w:hAnsi="Times New Roman" w:cs="Times New Roman"/>
          <w:color w:val="000000"/>
          <w:kern w:val="0"/>
          <w:sz w:val="24"/>
          <w:szCs w:val="24"/>
          <w:lang w:bidi="ar"/>
          <w14:ligatures w14:val="none"/>
        </w:rPr>
        <w:t>Selb</w:t>
      </w:r>
      <w:proofErr w:type="spellEnd"/>
      <w:r w:rsidRPr="00242ECA">
        <w:rPr>
          <w:rFonts w:ascii="Times New Roman" w:eastAsia="宋体" w:hAnsi="Times New Roman" w:cs="Times New Roman"/>
          <w:color w:val="000000"/>
          <w:kern w:val="0"/>
          <w:sz w:val="24"/>
          <w:szCs w:val="24"/>
          <w:lang w:bidi="ar"/>
          <w14:ligatures w14:val="none"/>
        </w:rPr>
        <w:t xml:space="preserve">, Germany) and qualitatively verified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 syringe extrusion experiment. The rheological analysis was performed in frequency scanning mode at a constant angular frequency of 1 rad/s to determine the material’s linear viscoelastic response under dynamic conditions, thereby facilitating predictions of its injectability. For qualitative verification, approximately 1.0 mL of hydrogel was introduced into a syringe equipped with a needle with a 0.5 mm inner diameter and extruded at a steady rate of 5 mm/min. The continuity and stability of the extrusion process were monitored to thoroughly evaluate the hydrogel’s injectability and plasticity potential.</w:t>
      </w:r>
    </w:p>
    <w:p w14:paraId="4391942F"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Additionally, the self-healing properties of the hydrogels were quantitatively examined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the same rheometer, complemented by a qualitative cutting-staining-recombination-healing-pulling experiment. During the rheological test for self-healing, a cylindrical hydrogel sample with a diameter of 25 mm was positioned between two parallel plates with a 0.5 mm gap. Continuous scanning was conducted at a frequency of 1 Hz and a strain of 1% for a duration of 300 s to measure the storage modulus (G’) and loss modulus (G”), thereby confirming the material’s solid-state characteristics. An alternating strain cycle, consisting of 1% strain for 60 s followed by 100% strain for another 60 s, was subsequently implemented to observe variations in G’ and G”, thereby evaluating the self-healing capacity. In the qualitative experiment, the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was bisected, with one half stained with Coomassie Brilliant Blue, and then rejoined with the unstained half. Observations were made regarding color diffusion and the integrity of the hydrogel upon mechanical separation. For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Rhodamine B served as the staining agent, with all the other procedures remaining consistent.</w:t>
      </w:r>
    </w:p>
    <w:p w14:paraId="42EEA7F0"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The adhesive properties of the hydrogel were quantitatively assessed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 mechanical testing apparatus (HAlDA International, HD-B609C-S, Suzhou, China) and qualitatively validated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adhesion experiments involving mouse tissues, including the spleen, pancreas, skin, and muscle. </w:t>
      </w:r>
      <w:r w:rsidRPr="00242ECA">
        <w:rPr>
          <w:rFonts w:ascii="Times New Roman" w:eastAsia="宋体" w:hAnsi="Times New Roman" w:cs="Times New Roman"/>
          <w:color w:val="000000"/>
          <w:sz w:val="24"/>
          <w:szCs w:val="24"/>
          <w14:ligatures w14:val="none"/>
        </w:rPr>
        <w:t xml:space="preserve">First, the adhesion strength of the hydrogel was quantitatively evaluated under wet tissue conditions mimicking the pancreatic fluid microenvironment. Specifically, scratches were created on the surface of porcine skin (20 × 10 × 2 mm) to simulate tissue wounds, and the hydrogel (20 × 10 × 2 mm) was uniformly applied to the wound area. The samples were then placed in artificial pancreatic fluid (APF, </w:t>
      </w:r>
      <w:r w:rsidRPr="00242ECA">
        <w:rPr>
          <w:rFonts w:ascii="Times New Roman" w:eastAsia="等线" w:hAnsi="Times New Roman" w:cs="Times New Roman"/>
          <w:color w:val="000000"/>
          <w:sz w:val="24"/>
          <w:szCs w:val="24"/>
          <w14:ligatures w14:val="none"/>
        </w:rPr>
        <w:t>pH 8.0, containing trypsin, lipase, amylase, and a bicarbonate buffer system</w:t>
      </w:r>
      <w:r w:rsidRPr="00242ECA">
        <w:rPr>
          <w:rFonts w:ascii="Times New Roman" w:eastAsia="宋体" w:hAnsi="Times New Roman" w:cs="Times New Roman"/>
          <w:color w:val="000000"/>
          <w:sz w:val="24"/>
          <w:szCs w:val="24"/>
          <w14:ligatures w14:val="none"/>
        </w:rPr>
        <w:t xml:space="preserve">) and continuously shaken at 100 rpm at a constant temperature of 37 °C to simulate the physiological environment </w:t>
      </w:r>
      <w:r w:rsidRPr="00242ECA">
        <w:rPr>
          <w:rFonts w:ascii="Times New Roman" w:eastAsia="宋体" w:hAnsi="Times New Roman" w:cs="Times New Roman"/>
          <w:i/>
          <w:iCs/>
          <w:color w:val="000000"/>
          <w:sz w:val="24"/>
          <w:szCs w:val="24"/>
          <w14:ligatures w14:val="none"/>
        </w:rPr>
        <w:t>in vivo</w:t>
      </w:r>
      <w:r w:rsidRPr="00242ECA">
        <w:rPr>
          <w:rFonts w:ascii="Times New Roman" w:eastAsia="宋体" w:hAnsi="Times New Roman" w:cs="Times New Roman"/>
          <w:color w:val="000000"/>
          <w:sz w:val="24"/>
          <w:szCs w:val="24"/>
          <w14:ligatures w14:val="none"/>
        </w:rPr>
        <w:t>. Samples were collected at 10 minutes, 24 hours, and 48 hours and then fixed onto the surface of two overlapping plates for quantitative testing of adhesion strength.</w:t>
      </w:r>
      <w:r w:rsidRPr="00242ECA">
        <w:rPr>
          <w:rFonts w:ascii="Times New Roman" w:eastAsia="宋体" w:hAnsi="Times New Roman" w:cs="Times New Roman"/>
          <w:color w:val="000000"/>
          <w:kern w:val="0"/>
          <w:sz w:val="24"/>
          <w:szCs w:val="24"/>
          <w:lang w:bidi="ar"/>
          <w14:ligatures w14:val="none"/>
        </w:rPr>
        <w:t xml:space="preserve"> An overlapping shear test was performed at a rate of 10 mm/min, and the peak adhesive strength at the point of separation was documented. For intuitive verification, the hydrogel was applied between tweezers and tissues, with the tissues positioned beneath. The adhesive efficacy of the hydrogel on four distinct tissue types was observed under the influence of gravitational forces.</w:t>
      </w:r>
    </w:p>
    <w:p w14:paraId="58AD8C5C"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85" w:name="_Toc26655"/>
      <w:bookmarkStart w:id="86" w:name="_Toc28228"/>
      <w:bookmarkStart w:id="87" w:name="OLE_LINK50"/>
      <w:bookmarkStart w:id="88" w:name="_Toc188074967"/>
      <w:bookmarkStart w:id="89" w:name="_Toc13828"/>
      <w:bookmarkStart w:id="90" w:name="_Toc3703"/>
      <w:bookmarkStart w:id="91" w:name="_Toc29848"/>
      <w:r w:rsidRPr="00242ECA">
        <w:rPr>
          <w:rFonts w:ascii="Times New Roman" w:eastAsia="等线" w:hAnsi="Times New Roman" w:cs="Times New Roman"/>
          <w:b/>
          <w:i/>
          <w:iCs/>
          <w:kern w:val="0"/>
          <w:sz w:val="24"/>
          <w:szCs w:val="24"/>
          <w14:ligatures w14:val="none"/>
        </w:rPr>
        <w:t>S1.2.7 Analysis of the swelling and degradation behavior of the hydrogels</w:t>
      </w:r>
      <w:bookmarkEnd w:id="85"/>
      <w:bookmarkEnd w:id="86"/>
    </w:p>
    <w:p w14:paraId="14EE8E06"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sz w:val="24"/>
          <w:szCs w:val="24"/>
          <w14:ligatures w14:val="none"/>
        </w:rPr>
        <w:t xml:space="preserve">To investigate the swelling and degradation properties of hydrogels in various physiological microenvironments, in this study, a two-layer experimental apparatus consisting of a </w:t>
      </w:r>
      <w:proofErr w:type="spellStart"/>
      <w:r w:rsidRPr="00242ECA">
        <w:rPr>
          <w:rFonts w:ascii="Times New Roman" w:eastAsia="宋体" w:hAnsi="Times New Roman" w:cs="Times New Roman"/>
          <w:color w:val="000000"/>
          <w:sz w:val="24"/>
          <w:szCs w:val="24"/>
          <w14:ligatures w14:val="none"/>
        </w:rPr>
        <w:t>Transwell</w:t>
      </w:r>
      <w:proofErr w:type="spellEnd"/>
      <w:r w:rsidRPr="00242ECA">
        <w:rPr>
          <w:rFonts w:ascii="Times New Roman" w:eastAsia="宋体" w:hAnsi="Times New Roman" w:cs="Times New Roman"/>
          <w:color w:val="000000"/>
          <w:sz w:val="24"/>
          <w:szCs w:val="24"/>
          <w14:ligatures w14:val="none"/>
        </w:rPr>
        <w:t xml:space="preserve"> chamber and a Petri dish with the hydrogel placed in the upper layer was developed. To simulate different physiological conditions, the pH of phosphate-buffered saline (PBS) was adjusted to </w:t>
      </w:r>
      <w:r w:rsidRPr="00242ECA">
        <w:rPr>
          <w:rFonts w:ascii="Times New Roman" w:eastAsia="宋体" w:hAnsi="Times New Roman" w:cs="Times New Roman"/>
          <w:color w:val="000000"/>
          <w:sz w:val="24"/>
          <w:szCs w:val="24"/>
          <w14:ligatures w14:val="none"/>
        </w:rPr>
        <w:lastRenderedPageBreak/>
        <w:t xml:space="preserve">three different values: 6.5 to mimic the tumor microenvironment, 7.4 to represent the normal physiological environment, and 8.0 to mimic the pancreatic fistula microenvironment. Additionally, APF (pH 8.0) conditions were established. All experimental procedures were conducted under constant temperature regulation (37 °C) and orbital agitation (100 rpm) to maintain the hydrogels in a dynamic fluid environment, thereby more accurately recapitulating the physiological conditions of interstitial fluid </w:t>
      </w:r>
      <w:r w:rsidRPr="00242ECA">
        <w:rPr>
          <w:rFonts w:ascii="Times New Roman" w:eastAsia="宋体" w:hAnsi="Times New Roman" w:cs="Times New Roman"/>
          <w:i/>
          <w:iCs/>
          <w:color w:val="000000"/>
          <w:sz w:val="24"/>
          <w:szCs w:val="24"/>
          <w14:ligatures w14:val="none"/>
        </w:rPr>
        <w:t>in vivo</w:t>
      </w:r>
      <w:r w:rsidRPr="00242ECA">
        <w:rPr>
          <w:rFonts w:ascii="Times New Roman" w:eastAsia="宋体" w:hAnsi="Times New Roman" w:cs="Times New Roman"/>
          <w:color w:val="000000"/>
          <w:sz w:val="24"/>
          <w:szCs w:val="24"/>
          <w14:ligatures w14:val="none"/>
        </w:rPr>
        <w:t>.</w:t>
      </w:r>
    </w:p>
    <w:p w14:paraId="1ECB4589"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The swelling behavior of the hydrogel was evaluated by measuring its wet weight at various time intervals. Prior to each measurement, the excess surface liquid was carefully removed with lint-free paper. The swelling ratio was determined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the following formula:</w:t>
      </w:r>
    </w:p>
    <w:p w14:paraId="77376BF0" w14:textId="3495DE84" w:rsidR="00242ECA" w:rsidRPr="00242ECA" w:rsidRDefault="00242ECA" w:rsidP="00443590">
      <w:pPr>
        <w:shd w:val="clear" w:color="auto" w:fill="FFFFFF"/>
        <w:spacing w:before="120" w:after="120"/>
        <w:jc w:val="center"/>
        <w:rPr>
          <w:rFonts w:ascii="Times New Roman" w:eastAsia="宋体" w:hAnsi="Times New Roman" w:cs="Times New Roman"/>
          <w:color w:val="000000"/>
          <w:spacing w:val="3"/>
          <w:sz w:val="24"/>
          <w:szCs w:val="24"/>
          <w:shd w:val="clear" w:color="auto" w:fill="FFFFFF"/>
          <w14:ligatures w14:val="none"/>
        </w:rPr>
      </w:pPr>
      <m:oMath>
        <m:r>
          <m:rPr>
            <m:sty m:val="p"/>
          </m:rPr>
          <w:rPr>
            <w:rFonts w:ascii="Cambria Math" w:eastAsia="宋体" w:hAnsi="Cambria Math" w:cs="Times New Roman"/>
            <w:color w:val="000000"/>
            <w:spacing w:val="3"/>
            <w:sz w:val="24"/>
            <w:szCs w:val="24"/>
            <w:shd w:val="clear" w:color="auto" w:fill="FFFFFF"/>
            <w14:ligatures w14:val="none"/>
          </w:rPr>
          <m:t>Swelling ratio (%)=</m:t>
        </m:r>
        <m:d>
          <m:dPr>
            <m:ctrlPr>
              <w:rPr>
                <w:rFonts w:ascii="Cambria Math" w:eastAsia="宋体" w:hAnsi="Cambria Math" w:cs="Times New Roman"/>
                <w:color w:val="000000"/>
                <w:spacing w:val="3"/>
                <w:sz w:val="24"/>
                <w:szCs w:val="24"/>
                <w:shd w:val="clear" w:color="auto" w:fill="FFFFFF"/>
                <w14:ligatures w14:val="none"/>
              </w:rPr>
            </m:ctrlPr>
          </m:dPr>
          <m:e>
            <m:f>
              <m:fPr>
                <m:ctrlPr>
                  <w:rPr>
                    <w:rFonts w:ascii="Cambria Math" w:eastAsia="宋体" w:hAnsi="Cambria Math" w:cs="Times New Roman"/>
                    <w:color w:val="000000"/>
                    <w:spacing w:val="3"/>
                    <w:sz w:val="24"/>
                    <w:szCs w:val="24"/>
                    <w:shd w:val="clear" w:color="auto" w:fill="FFFFFF"/>
                    <w14:ligatures w14:val="none"/>
                  </w:rPr>
                </m:ctrlPr>
              </m:fPr>
              <m:num>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W</m:t>
                    </m:r>
                  </m:e>
                  <m:sub>
                    <m:r>
                      <m:rPr>
                        <m:sty m:val="p"/>
                      </m:rPr>
                      <w:rPr>
                        <w:rFonts w:ascii="Cambria Math" w:eastAsia="宋体" w:hAnsi="Cambria Math" w:cs="Times New Roman"/>
                        <w:color w:val="000000"/>
                        <w:spacing w:val="3"/>
                        <w:sz w:val="24"/>
                        <w:szCs w:val="24"/>
                        <w:shd w:val="clear" w:color="auto" w:fill="FFFFFF"/>
                        <w14:ligatures w14:val="none"/>
                      </w:rPr>
                      <m:t>t</m:t>
                    </m:r>
                  </m:sub>
                </m:sSub>
                <m:r>
                  <m:rPr>
                    <m:sty m:val="p"/>
                  </m:rPr>
                  <w:rPr>
                    <w:rFonts w:ascii="Cambria Math" w:eastAsia="宋体" w:hAnsi="Cambria Math" w:cs="Times New Roman"/>
                    <w:color w:val="000000"/>
                    <w:spacing w:val="3"/>
                    <w:sz w:val="24"/>
                    <w:szCs w:val="24"/>
                    <w:shd w:val="clear" w:color="auto" w:fill="FFFFFF"/>
                    <w14:ligatures w14:val="none"/>
                  </w:rPr>
                  <m:t>-</m:t>
                </m:r>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W</m:t>
                    </m:r>
                  </m:e>
                  <m:sub>
                    <m:r>
                      <m:rPr>
                        <m:sty m:val="p"/>
                      </m:rPr>
                      <w:rPr>
                        <w:rFonts w:ascii="Cambria Math" w:eastAsia="宋体" w:hAnsi="Cambria Math" w:cs="Times New Roman"/>
                        <w:color w:val="000000"/>
                        <w:spacing w:val="3"/>
                        <w:sz w:val="24"/>
                        <w:szCs w:val="24"/>
                        <w:shd w:val="clear" w:color="auto" w:fill="FFFFFF"/>
                        <w14:ligatures w14:val="none"/>
                      </w:rPr>
                      <m:t>0</m:t>
                    </m:r>
                  </m:sub>
                </m:sSub>
              </m:num>
              <m:den>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W</m:t>
                    </m:r>
                  </m:e>
                  <m:sub>
                    <m:r>
                      <m:rPr>
                        <m:sty m:val="p"/>
                      </m:rPr>
                      <w:rPr>
                        <w:rFonts w:ascii="Cambria Math" w:eastAsia="宋体" w:hAnsi="Cambria Math" w:cs="Times New Roman"/>
                        <w:color w:val="000000"/>
                        <w:spacing w:val="3"/>
                        <w:sz w:val="24"/>
                        <w:szCs w:val="24"/>
                        <w:shd w:val="clear" w:color="auto" w:fill="FFFFFF"/>
                        <w14:ligatures w14:val="none"/>
                      </w:rPr>
                      <m:t>0</m:t>
                    </m:r>
                  </m:sub>
                </m:sSub>
              </m:den>
            </m:f>
          </m:e>
        </m:d>
        <m:r>
          <m:rPr>
            <m:sty m:val="p"/>
          </m:rPr>
          <w:rPr>
            <w:rFonts w:ascii="Cambria Math" w:eastAsia="宋体" w:hAnsi="Cambria Math" w:cs="Times New Roman"/>
            <w:color w:val="000000"/>
            <w:spacing w:val="3"/>
            <w:sz w:val="24"/>
            <w:szCs w:val="24"/>
            <w:shd w:val="clear" w:color="auto" w:fill="FFFFFF"/>
            <w14:ligatures w14:val="none"/>
          </w:rPr>
          <m:t>×100%</m:t>
        </m:r>
      </m:oMath>
      <w:r w:rsidR="00107137">
        <w:rPr>
          <w:rFonts w:ascii="Times New Roman" w:eastAsia="宋体" w:hAnsi="Times New Roman" w:cs="Times New Roman" w:hint="eastAsia"/>
          <w:color w:val="000000"/>
          <w:spacing w:val="3"/>
          <w:sz w:val="24"/>
          <w:szCs w:val="24"/>
          <w:shd w:val="clear" w:color="auto" w:fill="FFFFFF"/>
          <w14:ligatures w14:val="none"/>
        </w:rPr>
        <w:t xml:space="preserve">      </w:t>
      </w:r>
      <w:r w:rsidRPr="00242ECA">
        <w:rPr>
          <w:rFonts w:ascii="Times New Roman" w:eastAsia="宋体" w:hAnsi="Times New Roman" w:cs="Times New Roman"/>
          <w:color w:val="000000"/>
          <w:spacing w:val="3"/>
          <w:sz w:val="24"/>
          <w:szCs w:val="24"/>
          <w:shd w:val="clear" w:color="auto" w:fill="FFFFFF"/>
          <w14:ligatures w14:val="none"/>
        </w:rPr>
        <w:t>(</w:t>
      </w:r>
      <w:r w:rsidR="00107137">
        <w:rPr>
          <w:rFonts w:ascii="Times New Roman" w:eastAsia="宋体" w:hAnsi="Times New Roman" w:cs="Times New Roman" w:hint="eastAsia"/>
          <w:color w:val="000000"/>
          <w:spacing w:val="3"/>
          <w:sz w:val="24"/>
          <w:szCs w:val="24"/>
          <w:shd w:val="clear" w:color="auto" w:fill="FFFFFF"/>
          <w14:ligatures w14:val="none"/>
        </w:rPr>
        <w:t>S</w:t>
      </w:r>
      <w:r w:rsidRPr="00242ECA">
        <w:rPr>
          <w:rFonts w:ascii="Times New Roman" w:eastAsia="宋体" w:hAnsi="Times New Roman" w:cs="Times New Roman"/>
          <w:color w:val="000000"/>
          <w:spacing w:val="3"/>
          <w:sz w:val="24"/>
          <w:szCs w:val="24"/>
          <w:shd w:val="clear" w:color="auto" w:fill="FFFFFF"/>
          <w14:ligatures w14:val="none"/>
        </w:rPr>
        <w:t>2)</w:t>
      </w:r>
    </w:p>
    <w:p w14:paraId="2434C7DB"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where </w:t>
      </w:r>
      <w:proofErr w:type="spellStart"/>
      <w:r w:rsidRPr="00242ECA">
        <w:rPr>
          <w:rFonts w:ascii="Times New Roman" w:eastAsia="宋体" w:hAnsi="Times New Roman" w:cs="Times New Roman"/>
          <w:color w:val="000000"/>
          <w:kern w:val="0"/>
          <w:sz w:val="24"/>
          <w:szCs w:val="24"/>
          <w:lang w:bidi="ar"/>
          <w14:ligatures w14:val="none"/>
        </w:rPr>
        <w:t>w</w:t>
      </w:r>
      <w:r w:rsidRPr="00242ECA">
        <w:rPr>
          <w:rFonts w:ascii="Times New Roman" w:eastAsia="宋体" w:hAnsi="Times New Roman" w:cs="Times New Roman"/>
          <w:color w:val="000000"/>
          <w:kern w:val="0"/>
          <w:sz w:val="24"/>
          <w:szCs w:val="24"/>
          <w:vertAlign w:val="subscript"/>
          <w:lang w:bidi="ar"/>
          <w14:ligatures w14:val="none"/>
        </w:rPr>
        <w:t>t</w:t>
      </w:r>
      <w:proofErr w:type="spellEnd"/>
      <w:r w:rsidRPr="00242ECA">
        <w:rPr>
          <w:rFonts w:ascii="Times New Roman" w:eastAsia="宋体" w:hAnsi="Times New Roman" w:cs="Times New Roman"/>
          <w:color w:val="000000"/>
          <w:kern w:val="0"/>
          <w:sz w:val="24"/>
          <w:szCs w:val="24"/>
          <w:lang w:bidi="ar"/>
          <w14:ligatures w14:val="none"/>
        </w:rPr>
        <w:t xml:space="preserve"> denotes the weight of the hydrogel after PBS absorption at a given time point and w</w:t>
      </w:r>
      <w:r w:rsidRPr="00242ECA">
        <w:rPr>
          <w:rFonts w:ascii="Times New Roman" w:eastAsia="宋体" w:hAnsi="Times New Roman" w:cs="Times New Roman"/>
          <w:color w:val="000000"/>
          <w:kern w:val="0"/>
          <w:sz w:val="24"/>
          <w:szCs w:val="24"/>
          <w:vertAlign w:val="subscript"/>
          <w:lang w:bidi="ar"/>
          <w14:ligatures w14:val="none"/>
        </w:rPr>
        <w:t>0</w:t>
      </w:r>
      <w:r w:rsidRPr="00242ECA">
        <w:rPr>
          <w:rFonts w:ascii="Times New Roman" w:eastAsia="宋体" w:hAnsi="Times New Roman" w:cs="Times New Roman"/>
          <w:color w:val="000000"/>
          <w:kern w:val="0"/>
          <w:sz w:val="24"/>
          <w:szCs w:val="24"/>
          <w:lang w:bidi="ar"/>
          <w14:ligatures w14:val="none"/>
        </w:rPr>
        <w:t xml:space="preserve"> represents the initial weight of the hydrogel.</w:t>
      </w:r>
    </w:p>
    <w:p w14:paraId="17E3E52B"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The degradation behavior of the hydrogels was evaluated by determining their dry weight at various time intervals. Prior to each measurement, the samples were freeze-dried and subsequently weighed. The degradation rate was calculated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the following formula:</w:t>
      </w:r>
    </w:p>
    <w:p w14:paraId="1CDB5679" w14:textId="561BD169" w:rsidR="00242ECA" w:rsidRPr="00242ECA" w:rsidRDefault="00242ECA" w:rsidP="00443590">
      <w:pPr>
        <w:shd w:val="clear" w:color="auto" w:fill="FFFFFF"/>
        <w:spacing w:before="120" w:after="120"/>
        <w:jc w:val="center"/>
        <w:rPr>
          <w:rFonts w:ascii="Times New Roman" w:eastAsia="宋体" w:hAnsi="Times New Roman" w:cs="Times New Roman"/>
          <w:color w:val="000000"/>
          <w:spacing w:val="3"/>
          <w:sz w:val="24"/>
          <w:szCs w:val="24"/>
          <w:shd w:val="clear" w:color="auto" w:fill="FFFFFF"/>
          <w14:ligatures w14:val="none"/>
        </w:rPr>
      </w:pPr>
      <m:oMath>
        <m:r>
          <m:rPr>
            <m:sty m:val="p"/>
          </m:rPr>
          <w:rPr>
            <w:rFonts w:ascii="Cambria Math" w:eastAsia="宋体" w:hAnsi="Cambria Math" w:cs="Times New Roman"/>
            <w:color w:val="000000"/>
            <w:spacing w:val="3"/>
            <w:sz w:val="24"/>
            <w:szCs w:val="24"/>
            <w:shd w:val="clear" w:color="auto" w:fill="FFFFFF"/>
            <w14:ligatures w14:val="none"/>
          </w:rPr>
          <m:t>Degradation rate (%)=</m:t>
        </m:r>
        <m:d>
          <m:dPr>
            <m:ctrlPr>
              <w:rPr>
                <w:rFonts w:ascii="Cambria Math" w:eastAsia="宋体" w:hAnsi="Cambria Math" w:cs="Times New Roman"/>
                <w:color w:val="000000"/>
                <w:spacing w:val="3"/>
                <w:sz w:val="24"/>
                <w:szCs w:val="24"/>
                <w:shd w:val="clear" w:color="auto" w:fill="FFFFFF"/>
                <w14:ligatures w14:val="none"/>
              </w:rPr>
            </m:ctrlPr>
          </m:dPr>
          <m:e>
            <m:f>
              <m:fPr>
                <m:ctrlPr>
                  <w:rPr>
                    <w:rFonts w:ascii="Cambria Math" w:eastAsia="宋体" w:hAnsi="Cambria Math" w:cs="Times New Roman"/>
                    <w:color w:val="000000"/>
                    <w:spacing w:val="3"/>
                    <w:sz w:val="24"/>
                    <w:szCs w:val="24"/>
                    <w:shd w:val="clear" w:color="auto" w:fill="FFFFFF"/>
                    <w14:ligatures w14:val="none"/>
                  </w:rPr>
                </m:ctrlPr>
              </m:fPr>
              <m:num>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W</m:t>
                    </m:r>
                  </m:e>
                  <m:sub>
                    <m:r>
                      <m:rPr>
                        <m:sty m:val="p"/>
                      </m:rPr>
                      <w:rPr>
                        <w:rFonts w:ascii="Cambria Math" w:eastAsia="宋体" w:hAnsi="Cambria Math" w:cs="Times New Roman"/>
                        <w:color w:val="000000"/>
                        <w:spacing w:val="3"/>
                        <w:sz w:val="24"/>
                        <w:szCs w:val="24"/>
                        <w:shd w:val="clear" w:color="auto" w:fill="FFFFFF"/>
                        <w14:ligatures w14:val="none"/>
                      </w:rPr>
                      <m:t>0</m:t>
                    </m:r>
                  </m:sub>
                </m:sSub>
                <m:r>
                  <m:rPr>
                    <m:sty m:val="p"/>
                  </m:rPr>
                  <w:rPr>
                    <w:rFonts w:ascii="Cambria Math" w:eastAsia="宋体" w:hAnsi="Cambria Math" w:cs="Times New Roman"/>
                    <w:color w:val="000000"/>
                    <w:spacing w:val="3"/>
                    <w:sz w:val="24"/>
                    <w:szCs w:val="24"/>
                    <w:shd w:val="clear" w:color="auto" w:fill="FFFFFF"/>
                    <w14:ligatures w14:val="none"/>
                  </w:rPr>
                  <m:t>-</m:t>
                </m:r>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W</m:t>
                    </m:r>
                  </m:e>
                  <m:sub>
                    <m:r>
                      <m:rPr>
                        <m:sty m:val="p"/>
                      </m:rPr>
                      <w:rPr>
                        <w:rFonts w:ascii="Cambria Math" w:eastAsia="宋体" w:hAnsi="Cambria Math" w:cs="Times New Roman"/>
                        <w:color w:val="000000"/>
                        <w:spacing w:val="3"/>
                        <w:sz w:val="24"/>
                        <w:szCs w:val="24"/>
                        <w:shd w:val="clear" w:color="auto" w:fill="FFFFFF"/>
                        <w14:ligatures w14:val="none"/>
                      </w:rPr>
                      <m:t>t</m:t>
                    </m:r>
                  </m:sub>
                </m:sSub>
              </m:num>
              <m:den>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W</m:t>
                    </m:r>
                  </m:e>
                  <m:sub>
                    <m:r>
                      <m:rPr>
                        <m:sty m:val="p"/>
                      </m:rPr>
                      <w:rPr>
                        <w:rFonts w:ascii="Cambria Math" w:eastAsia="宋体" w:hAnsi="Cambria Math" w:cs="Times New Roman"/>
                        <w:color w:val="000000"/>
                        <w:spacing w:val="3"/>
                        <w:sz w:val="24"/>
                        <w:szCs w:val="24"/>
                        <w:shd w:val="clear" w:color="auto" w:fill="FFFFFF"/>
                        <w14:ligatures w14:val="none"/>
                      </w:rPr>
                      <m:t>0</m:t>
                    </m:r>
                  </m:sub>
                </m:sSub>
              </m:den>
            </m:f>
          </m:e>
        </m:d>
        <m:r>
          <m:rPr>
            <m:sty m:val="p"/>
          </m:rPr>
          <w:rPr>
            <w:rFonts w:ascii="Cambria Math" w:eastAsia="宋体" w:hAnsi="Cambria Math" w:cs="Times New Roman"/>
            <w:color w:val="000000"/>
            <w:spacing w:val="3"/>
            <w:sz w:val="24"/>
            <w:szCs w:val="24"/>
            <w:shd w:val="clear" w:color="auto" w:fill="FFFFFF"/>
            <w14:ligatures w14:val="none"/>
          </w:rPr>
          <m:t>×100%</m:t>
        </m:r>
      </m:oMath>
      <w:r w:rsidRPr="00242ECA">
        <w:rPr>
          <w:rFonts w:ascii="Times New Roman" w:eastAsia="宋体" w:hAnsi="Times New Roman" w:cs="Times New Roman"/>
          <w:color w:val="000000"/>
          <w:spacing w:val="3"/>
          <w:sz w:val="24"/>
          <w:szCs w:val="24"/>
          <w:shd w:val="clear" w:color="auto" w:fill="FFFFFF"/>
          <w14:ligatures w14:val="none"/>
        </w:rPr>
        <w:t xml:space="preserve"> </w:t>
      </w:r>
      <w:r w:rsidR="00107137">
        <w:rPr>
          <w:rFonts w:ascii="Times New Roman" w:eastAsia="宋体" w:hAnsi="Times New Roman" w:cs="Times New Roman" w:hint="eastAsia"/>
          <w:color w:val="000000"/>
          <w:spacing w:val="3"/>
          <w:sz w:val="24"/>
          <w:szCs w:val="24"/>
          <w:shd w:val="clear" w:color="auto" w:fill="FFFFFF"/>
          <w14:ligatures w14:val="none"/>
        </w:rPr>
        <w:t xml:space="preserve">     </w:t>
      </w:r>
      <w:r w:rsidRPr="00242ECA">
        <w:rPr>
          <w:rFonts w:ascii="Times New Roman" w:eastAsia="宋体" w:hAnsi="Times New Roman" w:cs="Times New Roman"/>
          <w:color w:val="000000"/>
          <w:spacing w:val="3"/>
          <w:sz w:val="24"/>
          <w:szCs w:val="24"/>
          <w:shd w:val="clear" w:color="auto" w:fill="FFFFFF"/>
          <w14:ligatures w14:val="none"/>
        </w:rPr>
        <w:t>(</w:t>
      </w:r>
      <w:r w:rsidR="00107137">
        <w:rPr>
          <w:rFonts w:ascii="Times New Roman" w:eastAsia="宋体" w:hAnsi="Times New Roman" w:cs="Times New Roman" w:hint="eastAsia"/>
          <w:color w:val="000000"/>
          <w:spacing w:val="3"/>
          <w:sz w:val="24"/>
          <w:szCs w:val="24"/>
          <w:shd w:val="clear" w:color="auto" w:fill="FFFFFF"/>
          <w14:ligatures w14:val="none"/>
        </w:rPr>
        <w:t>S</w:t>
      </w:r>
      <w:r w:rsidRPr="00242ECA">
        <w:rPr>
          <w:rFonts w:ascii="Times New Roman" w:eastAsia="宋体" w:hAnsi="Times New Roman" w:cs="Times New Roman"/>
          <w:color w:val="000000"/>
          <w:spacing w:val="3"/>
          <w:sz w:val="24"/>
          <w:szCs w:val="24"/>
          <w:shd w:val="clear" w:color="auto" w:fill="FFFFFF"/>
          <w14:ligatures w14:val="none"/>
        </w:rPr>
        <w:t>3)</w:t>
      </w:r>
    </w:p>
    <w:p w14:paraId="25912E1C"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where w</w:t>
      </w:r>
      <w:r w:rsidRPr="00242ECA">
        <w:rPr>
          <w:rFonts w:ascii="Times New Roman" w:eastAsia="宋体" w:hAnsi="Times New Roman" w:cs="Times New Roman"/>
          <w:color w:val="000000"/>
          <w:kern w:val="0"/>
          <w:sz w:val="24"/>
          <w:szCs w:val="24"/>
          <w:vertAlign w:val="subscript"/>
          <w:lang w:bidi="ar"/>
          <w14:ligatures w14:val="none"/>
        </w:rPr>
        <w:t>0</w:t>
      </w:r>
      <w:r w:rsidRPr="00242ECA">
        <w:rPr>
          <w:rFonts w:ascii="Times New Roman" w:eastAsia="宋体" w:hAnsi="Times New Roman" w:cs="Times New Roman"/>
          <w:color w:val="000000"/>
          <w:kern w:val="0"/>
          <w:sz w:val="24"/>
          <w:szCs w:val="24"/>
          <w:lang w:bidi="ar"/>
          <w14:ligatures w14:val="none"/>
        </w:rPr>
        <w:t xml:space="preserve"> represents the initial mass of the hydrogel and </w:t>
      </w:r>
      <w:proofErr w:type="spellStart"/>
      <w:r w:rsidRPr="00242ECA">
        <w:rPr>
          <w:rFonts w:ascii="Times New Roman" w:eastAsia="宋体" w:hAnsi="Times New Roman" w:cs="Times New Roman"/>
          <w:color w:val="000000"/>
          <w:kern w:val="0"/>
          <w:sz w:val="24"/>
          <w:szCs w:val="24"/>
          <w:lang w:bidi="ar"/>
          <w14:ligatures w14:val="none"/>
        </w:rPr>
        <w:t>w</w:t>
      </w:r>
      <w:r w:rsidRPr="00242ECA">
        <w:rPr>
          <w:rFonts w:ascii="Times New Roman" w:eastAsia="宋体" w:hAnsi="Times New Roman" w:cs="Times New Roman"/>
          <w:color w:val="000000"/>
          <w:kern w:val="0"/>
          <w:sz w:val="24"/>
          <w:szCs w:val="24"/>
          <w:vertAlign w:val="subscript"/>
          <w:lang w:bidi="ar"/>
          <w14:ligatures w14:val="none"/>
        </w:rPr>
        <w:t>t</w:t>
      </w:r>
      <w:proofErr w:type="spellEnd"/>
      <w:r w:rsidRPr="00242ECA">
        <w:rPr>
          <w:rFonts w:ascii="Times New Roman" w:eastAsia="宋体" w:hAnsi="Times New Roman" w:cs="Times New Roman"/>
          <w:color w:val="000000"/>
          <w:kern w:val="0"/>
          <w:sz w:val="24"/>
          <w:szCs w:val="24"/>
          <w:lang w:bidi="ar"/>
          <w14:ligatures w14:val="none"/>
        </w:rPr>
        <w:t xml:space="preserve"> denotes the mass at a given time point.</w:t>
      </w:r>
    </w:p>
    <w:p w14:paraId="4DA2ACF5"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bookmarkStart w:id="92" w:name="OLE_LINK51"/>
      <w:r w:rsidRPr="00242ECA">
        <w:rPr>
          <w:rFonts w:ascii="Times New Roman" w:eastAsia="宋体" w:hAnsi="Times New Roman" w:cs="Times New Roman"/>
          <w:color w:val="000000"/>
          <w:kern w:val="0"/>
          <w:sz w:val="24"/>
          <w:szCs w:val="24"/>
          <w:lang w:bidi="ar"/>
          <w14:ligatures w14:val="none"/>
        </w:rPr>
        <w:t xml:space="preserve">The mass retention rate of the hydrogels was also evaluated by determining their dry weight at various time intervals. Prior to each measurement, the samples were freeze-dried and subsequently weighed. The mass retention rate was calculated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the following formula:</w:t>
      </w:r>
    </w:p>
    <w:p w14:paraId="74D20319" w14:textId="1487919F" w:rsidR="00242ECA" w:rsidRPr="00242ECA" w:rsidRDefault="00242ECA" w:rsidP="00443590">
      <w:pPr>
        <w:shd w:val="clear" w:color="auto" w:fill="FFFFFF"/>
        <w:spacing w:before="120" w:after="120"/>
        <w:jc w:val="center"/>
        <w:rPr>
          <w:rFonts w:ascii="Times New Roman" w:eastAsia="宋体" w:hAnsi="Times New Roman" w:cs="Times New Roman"/>
          <w:color w:val="000000"/>
          <w:spacing w:val="3"/>
          <w:sz w:val="24"/>
          <w:szCs w:val="24"/>
          <w:shd w:val="clear" w:color="auto" w:fill="FFFFFF"/>
          <w14:ligatures w14:val="none"/>
        </w:rPr>
      </w:pPr>
      <m:oMath>
        <m:r>
          <m:rPr>
            <m:sty m:val="p"/>
          </m:rPr>
          <w:rPr>
            <w:rFonts w:ascii="Cambria Math" w:eastAsia="宋体" w:hAnsi="Cambria Math" w:cs="Times New Roman"/>
            <w:color w:val="000000"/>
            <w:spacing w:val="3"/>
            <w:sz w:val="24"/>
            <w:szCs w:val="24"/>
            <w:shd w:val="clear" w:color="auto" w:fill="FFFFFF"/>
            <w14:ligatures w14:val="none"/>
          </w:rPr>
          <m:t>Mass retention rate (%)=</m:t>
        </m:r>
        <m:d>
          <m:dPr>
            <m:ctrlPr>
              <w:rPr>
                <w:rFonts w:ascii="Cambria Math" w:eastAsia="宋体" w:hAnsi="Cambria Math" w:cs="Times New Roman"/>
                <w:color w:val="000000"/>
                <w:spacing w:val="3"/>
                <w:sz w:val="24"/>
                <w:szCs w:val="24"/>
                <w:shd w:val="clear" w:color="auto" w:fill="FFFFFF"/>
                <w14:ligatures w14:val="none"/>
              </w:rPr>
            </m:ctrlPr>
          </m:dPr>
          <m:e>
            <m:f>
              <m:fPr>
                <m:ctrlPr>
                  <w:rPr>
                    <w:rFonts w:ascii="Cambria Math" w:eastAsia="宋体" w:hAnsi="Cambria Math" w:cs="Times New Roman"/>
                    <w:color w:val="000000"/>
                    <w:spacing w:val="3"/>
                    <w:sz w:val="24"/>
                    <w:szCs w:val="24"/>
                    <w:shd w:val="clear" w:color="auto" w:fill="FFFFFF"/>
                    <w14:ligatures w14:val="none"/>
                  </w:rPr>
                </m:ctrlPr>
              </m:fPr>
              <m:num>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W</m:t>
                    </m:r>
                  </m:e>
                  <m:sub>
                    <m:r>
                      <m:rPr>
                        <m:sty m:val="p"/>
                      </m:rPr>
                      <w:rPr>
                        <w:rFonts w:ascii="Cambria Math" w:eastAsia="宋体" w:hAnsi="Cambria Math" w:cs="Times New Roman"/>
                        <w:color w:val="000000"/>
                        <w:spacing w:val="3"/>
                        <w:sz w:val="24"/>
                        <w:szCs w:val="24"/>
                        <w:shd w:val="clear" w:color="auto" w:fill="FFFFFF"/>
                        <w14:ligatures w14:val="none"/>
                      </w:rPr>
                      <m:t>t</m:t>
                    </m:r>
                  </m:sub>
                </m:sSub>
              </m:num>
              <m:den>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W</m:t>
                    </m:r>
                  </m:e>
                  <m:sub>
                    <m:r>
                      <m:rPr>
                        <m:sty m:val="p"/>
                      </m:rPr>
                      <w:rPr>
                        <w:rFonts w:ascii="Cambria Math" w:eastAsia="宋体" w:hAnsi="Cambria Math" w:cs="Times New Roman"/>
                        <w:color w:val="000000"/>
                        <w:spacing w:val="3"/>
                        <w:sz w:val="24"/>
                        <w:szCs w:val="24"/>
                        <w:shd w:val="clear" w:color="auto" w:fill="FFFFFF"/>
                        <w14:ligatures w14:val="none"/>
                      </w:rPr>
                      <m:t>0</m:t>
                    </m:r>
                  </m:sub>
                </m:sSub>
              </m:den>
            </m:f>
          </m:e>
        </m:d>
        <m:r>
          <m:rPr>
            <m:sty m:val="p"/>
          </m:rPr>
          <w:rPr>
            <w:rFonts w:ascii="Cambria Math" w:eastAsia="宋体" w:hAnsi="Cambria Math" w:cs="Times New Roman"/>
            <w:color w:val="000000"/>
            <w:spacing w:val="3"/>
            <w:sz w:val="24"/>
            <w:szCs w:val="24"/>
            <w:shd w:val="clear" w:color="auto" w:fill="FFFFFF"/>
            <w14:ligatures w14:val="none"/>
          </w:rPr>
          <m:t>×100%</m:t>
        </m:r>
      </m:oMath>
      <w:r w:rsidRPr="00242ECA">
        <w:rPr>
          <w:rFonts w:ascii="Times New Roman" w:eastAsia="宋体" w:hAnsi="Times New Roman" w:cs="Times New Roman"/>
          <w:color w:val="000000"/>
          <w:spacing w:val="3"/>
          <w:sz w:val="24"/>
          <w:szCs w:val="24"/>
          <w:shd w:val="clear" w:color="auto" w:fill="FFFFFF"/>
          <w14:ligatures w14:val="none"/>
        </w:rPr>
        <w:t xml:space="preserve">  </w:t>
      </w:r>
      <w:r w:rsidR="00107137">
        <w:rPr>
          <w:rFonts w:ascii="Times New Roman" w:eastAsia="宋体" w:hAnsi="Times New Roman" w:cs="Times New Roman" w:hint="eastAsia"/>
          <w:color w:val="000000"/>
          <w:spacing w:val="3"/>
          <w:sz w:val="24"/>
          <w:szCs w:val="24"/>
          <w:shd w:val="clear" w:color="auto" w:fill="FFFFFF"/>
          <w14:ligatures w14:val="none"/>
        </w:rPr>
        <w:t xml:space="preserve">    </w:t>
      </w:r>
      <w:r w:rsidRPr="00242ECA">
        <w:rPr>
          <w:rFonts w:ascii="Times New Roman" w:eastAsia="宋体" w:hAnsi="Times New Roman" w:cs="Times New Roman"/>
          <w:color w:val="000000"/>
          <w:spacing w:val="3"/>
          <w:sz w:val="24"/>
          <w:szCs w:val="24"/>
          <w:shd w:val="clear" w:color="auto" w:fill="FFFFFF"/>
          <w14:ligatures w14:val="none"/>
        </w:rPr>
        <w:t>(</w:t>
      </w:r>
      <w:r w:rsidR="00107137">
        <w:rPr>
          <w:rFonts w:ascii="Times New Roman" w:eastAsia="宋体" w:hAnsi="Times New Roman" w:cs="Times New Roman" w:hint="eastAsia"/>
          <w:color w:val="000000"/>
          <w:spacing w:val="3"/>
          <w:sz w:val="24"/>
          <w:szCs w:val="24"/>
          <w:shd w:val="clear" w:color="auto" w:fill="FFFFFF"/>
          <w14:ligatures w14:val="none"/>
        </w:rPr>
        <w:t>S</w:t>
      </w:r>
      <w:r w:rsidRPr="00242ECA">
        <w:rPr>
          <w:rFonts w:ascii="Times New Roman" w:eastAsia="宋体" w:hAnsi="Times New Roman" w:cs="Times New Roman"/>
          <w:color w:val="000000"/>
          <w:spacing w:val="3"/>
          <w:sz w:val="24"/>
          <w:szCs w:val="24"/>
          <w:shd w:val="clear" w:color="auto" w:fill="FFFFFF"/>
          <w14:ligatures w14:val="none"/>
        </w:rPr>
        <w:t>4)</w:t>
      </w:r>
    </w:p>
    <w:p w14:paraId="37CDDCF4" w14:textId="77777777" w:rsid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where w</w:t>
      </w:r>
      <w:r w:rsidRPr="00242ECA">
        <w:rPr>
          <w:rFonts w:ascii="Times New Roman" w:eastAsia="宋体" w:hAnsi="Times New Roman" w:cs="Times New Roman"/>
          <w:color w:val="000000"/>
          <w:kern w:val="0"/>
          <w:sz w:val="24"/>
          <w:szCs w:val="24"/>
          <w:vertAlign w:val="subscript"/>
          <w:lang w:bidi="ar"/>
          <w14:ligatures w14:val="none"/>
        </w:rPr>
        <w:t>0</w:t>
      </w:r>
      <w:r w:rsidRPr="00242ECA">
        <w:rPr>
          <w:rFonts w:ascii="Times New Roman" w:eastAsia="宋体" w:hAnsi="Times New Roman" w:cs="Times New Roman"/>
          <w:color w:val="000000"/>
          <w:kern w:val="0"/>
          <w:sz w:val="24"/>
          <w:szCs w:val="24"/>
          <w:lang w:bidi="ar"/>
          <w14:ligatures w14:val="none"/>
        </w:rPr>
        <w:t xml:space="preserve"> represents the initial mass of the hydrogel and </w:t>
      </w:r>
      <w:proofErr w:type="spellStart"/>
      <w:r w:rsidRPr="00242ECA">
        <w:rPr>
          <w:rFonts w:ascii="Times New Roman" w:eastAsia="宋体" w:hAnsi="Times New Roman" w:cs="Times New Roman"/>
          <w:color w:val="000000"/>
          <w:kern w:val="0"/>
          <w:sz w:val="24"/>
          <w:szCs w:val="24"/>
          <w:lang w:bidi="ar"/>
          <w14:ligatures w14:val="none"/>
        </w:rPr>
        <w:t>w</w:t>
      </w:r>
      <w:r w:rsidRPr="00242ECA">
        <w:rPr>
          <w:rFonts w:ascii="Times New Roman" w:eastAsia="宋体" w:hAnsi="Times New Roman" w:cs="Times New Roman"/>
          <w:color w:val="000000"/>
          <w:kern w:val="0"/>
          <w:sz w:val="24"/>
          <w:szCs w:val="24"/>
          <w:vertAlign w:val="subscript"/>
          <w:lang w:bidi="ar"/>
          <w14:ligatures w14:val="none"/>
        </w:rPr>
        <w:t>t</w:t>
      </w:r>
      <w:proofErr w:type="spellEnd"/>
      <w:r w:rsidRPr="00242ECA">
        <w:rPr>
          <w:rFonts w:ascii="Times New Roman" w:eastAsia="宋体" w:hAnsi="Times New Roman" w:cs="Times New Roman"/>
          <w:color w:val="000000"/>
          <w:kern w:val="0"/>
          <w:sz w:val="24"/>
          <w:szCs w:val="24"/>
          <w:lang w:bidi="ar"/>
          <w14:ligatures w14:val="none"/>
        </w:rPr>
        <w:t xml:space="preserve"> denotes the mass at a given time point.</w:t>
      </w:r>
    </w:p>
    <w:p w14:paraId="6FA254AE"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93" w:name="_Toc27306"/>
      <w:bookmarkStart w:id="94" w:name="_Toc6965"/>
      <w:bookmarkEnd w:id="87"/>
      <w:bookmarkEnd w:id="92"/>
      <w:r w:rsidRPr="00242ECA">
        <w:rPr>
          <w:rFonts w:ascii="Times New Roman" w:eastAsia="等线" w:hAnsi="Times New Roman" w:cs="Times New Roman"/>
          <w:b/>
          <w:i/>
          <w:iCs/>
          <w:kern w:val="0"/>
          <w:sz w:val="24"/>
          <w:szCs w:val="24"/>
          <w14:ligatures w14:val="none"/>
        </w:rPr>
        <w:t>S1.2.8 Analysis of the release behavior of Mn</w:t>
      </w:r>
      <w:bookmarkStart w:id="95" w:name="OLE_LINK6"/>
      <w:r w:rsidRPr="00BC20A1">
        <w:rPr>
          <w:rFonts w:ascii="Times New Roman" w:eastAsia="等线" w:hAnsi="Times New Roman" w:cs="Times New Roman"/>
          <w:b/>
          <w:i/>
          <w:iCs/>
          <w:kern w:val="0"/>
          <w:sz w:val="24"/>
          <w:szCs w:val="24"/>
          <w:vertAlign w:val="superscript"/>
          <w14:ligatures w14:val="none"/>
        </w:rPr>
        <w:t>2+</w:t>
      </w:r>
      <w:bookmarkEnd w:id="95"/>
      <w:r w:rsidRPr="00242ECA">
        <w:rPr>
          <w:rFonts w:ascii="Times New Roman" w:eastAsia="等线" w:hAnsi="Times New Roman" w:cs="Times New Roman"/>
          <w:b/>
          <w:i/>
          <w:iCs/>
          <w:kern w:val="0"/>
          <w:sz w:val="24"/>
          <w:szCs w:val="24"/>
          <w14:ligatures w14:val="none"/>
        </w:rPr>
        <w:t xml:space="preserve"> and CE from hydrogels</w:t>
      </w:r>
      <w:bookmarkEnd w:id="93"/>
      <w:bookmarkEnd w:id="94"/>
    </w:p>
    <w:p w14:paraId="41978176"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To investigate the release kinetics of Mn</w:t>
      </w:r>
      <w:bookmarkStart w:id="96" w:name="OLE_LINK7"/>
      <w:r w:rsidRPr="00242ECA">
        <w:rPr>
          <w:rFonts w:ascii="Times New Roman" w:eastAsia="宋体" w:hAnsi="Times New Roman" w:cs="Times New Roman"/>
          <w:color w:val="000000"/>
          <w:kern w:val="0"/>
          <w:sz w:val="24"/>
          <w:szCs w:val="24"/>
          <w:vertAlign w:val="superscript"/>
          <w:lang w:bidi="ar"/>
          <w14:ligatures w14:val="none"/>
        </w:rPr>
        <w:t>2+</w:t>
      </w:r>
      <w:bookmarkEnd w:id="96"/>
      <w:r w:rsidRPr="00242ECA">
        <w:rPr>
          <w:rFonts w:ascii="Times New Roman" w:eastAsia="宋体" w:hAnsi="Times New Roman" w:cs="Times New Roman"/>
          <w:color w:val="000000"/>
          <w:kern w:val="0"/>
          <w:sz w:val="24"/>
          <w:szCs w:val="24"/>
          <w:lang w:bidi="ar"/>
          <w14:ligatures w14:val="none"/>
        </w:rPr>
        <w:t xml:space="preserve"> and CE from the hydrogel, the same monitoring apparatus and experimental conditions as those described in section </w:t>
      </w:r>
      <w:r w:rsidRPr="00242ECA">
        <w:rPr>
          <w:rFonts w:ascii="Times New Roman" w:eastAsia="宋体" w:hAnsi="Times New Roman" w:cs="Times New Roman"/>
          <w:color w:val="000000"/>
          <w:sz w:val="24"/>
          <w:szCs w:val="24"/>
          <w14:ligatures w14:val="none"/>
        </w:rPr>
        <w:t>S1.2.7</w:t>
      </w:r>
      <w:r w:rsidRPr="00242ECA">
        <w:rPr>
          <w:rFonts w:ascii="Times New Roman" w:eastAsia="宋体" w:hAnsi="Times New Roman" w:cs="Times New Roman"/>
          <w:color w:val="000000"/>
          <w:kern w:val="0"/>
          <w:sz w:val="24"/>
          <w:szCs w:val="24"/>
          <w:lang w:bidi="ar"/>
          <w14:ligatures w14:val="none"/>
        </w:rPr>
        <w:t xml:space="preserve"> were employed.</w:t>
      </w:r>
    </w:p>
    <w:p w14:paraId="6C4E5538"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The release rate was determined by quantifying the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and CE contents in the lower PBS solution. The absorbance of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was measured at a wavelength of 450 nm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detection kit in conjunction with a UV‒</w:t>
      </w:r>
      <w:proofErr w:type="gramStart"/>
      <w:r w:rsidRPr="00242ECA">
        <w:rPr>
          <w:rFonts w:ascii="Times New Roman" w:eastAsia="宋体" w:hAnsi="Times New Roman" w:cs="Times New Roman"/>
          <w:color w:val="000000"/>
          <w:kern w:val="0"/>
          <w:sz w:val="24"/>
          <w:szCs w:val="24"/>
          <w:lang w:bidi="ar"/>
          <w14:ligatures w14:val="none"/>
        </w:rPr>
        <w:t>Vis</w:t>
      </w:r>
      <w:proofErr w:type="gramEnd"/>
      <w:r w:rsidRPr="00242ECA">
        <w:rPr>
          <w:rFonts w:ascii="Times New Roman" w:eastAsia="宋体" w:hAnsi="Times New Roman" w:cs="Times New Roman"/>
          <w:color w:val="000000"/>
          <w:kern w:val="0"/>
          <w:sz w:val="24"/>
          <w:szCs w:val="24"/>
          <w:lang w:bidi="ar"/>
          <w14:ligatures w14:val="none"/>
        </w:rPr>
        <w:t xml:space="preserve"> spectrophotometer (Shimadzu, SSL UV-2600i, Japan). A standard curve correlating the absorbance with the concentration was constructed. The absorbance of the lower PBS at 450 nm was subsequently recorded at various time intervals, and the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concentration was derived from the standard curve. The release rate of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was calculated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the following formula:</w:t>
      </w:r>
    </w:p>
    <w:p w14:paraId="14283EE1" w14:textId="2DA71A88" w:rsidR="00242ECA" w:rsidRPr="00242ECA" w:rsidRDefault="00242ECA" w:rsidP="00443590">
      <w:pPr>
        <w:shd w:val="clear" w:color="auto" w:fill="FFFFFF"/>
        <w:spacing w:before="120" w:after="120"/>
        <w:jc w:val="center"/>
        <w:rPr>
          <w:rFonts w:ascii="Times New Roman" w:eastAsia="宋体" w:hAnsi="Times New Roman" w:cs="Times New Roman"/>
          <w:color w:val="000000"/>
          <w:spacing w:val="3"/>
          <w:sz w:val="24"/>
          <w:szCs w:val="24"/>
          <w:shd w:val="clear" w:color="auto" w:fill="FFFFFF"/>
          <w14:ligatures w14:val="none"/>
        </w:rPr>
      </w:pPr>
      <m:oMath>
        <m:r>
          <m:rPr>
            <m:sty m:val="p"/>
          </m:rPr>
          <w:rPr>
            <w:rFonts w:ascii="Cambria Math" w:eastAsia="宋体" w:hAnsi="Cambria Math" w:cs="Times New Roman"/>
            <w:color w:val="000000"/>
            <w:spacing w:val="3"/>
            <w:sz w:val="24"/>
            <w:szCs w:val="24"/>
            <w:shd w:val="clear" w:color="auto" w:fill="FFFFFF"/>
            <w14:ligatures w14:val="none"/>
          </w:rPr>
          <m:t>Mn release rate (%)=</m:t>
        </m:r>
        <m:d>
          <m:dPr>
            <m:ctrlPr>
              <w:rPr>
                <w:rFonts w:ascii="Cambria Math" w:eastAsia="宋体" w:hAnsi="Cambria Math" w:cs="Times New Roman"/>
                <w:color w:val="000000"/>
                <w:spacing w:val="3"/>
                <w:sz w:val="24"/>
                <w:szCs w:val="24"/>
                <w:shd w:val="clear" w:color="auto" w:fill="FFFFFF"/>
                <w14:ligatures w14:val="none"/>
              </w:rPr>
            </m:ctrlPr>
          </m:dPr>
          <m:e>
            <m:f>
              <m:fPr>
                <m:ctrlPr>
                  <w:rPr>
                    <w:rFonts w:ascii="Cambria Math" w:eastAsia="宋体" w:hAnsi="Cambria Math" w:cs="Times New Roman"/>
                    <w:color w:val="000000"/>
                    <w:spacing w:val="3"/>
                    <w:sz w:val="24"/>
                    <w:szCs w:val="24"/>
                    <w:shd w:val="clear" w:color="auto" w:fill="FFFFFF"/>
                    <w14:ligatures w14:val="none"/>
                  </w:rPr>
                </m:ctrlPr>
              </m:fPr>
              <m:num>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C</m:t>
                    </m:r>
                  </m:e>
                  <m:sub>
                    <m:r>
                      <m:rPr>
                        <m:sty m:val="p"/>
                      </m:rPr>
                      <w:rPr>
                        <w:rFonts w:ascii="Cambria Math" w:eastAsia="宋体" w:hAnsi="Cambria Math" w:cs="Times New Roman"/>
                        <w:color w:val="000000"/>
                        <w:spacing w:val="3"/>
                        <w:sz w:val="24"/>
                        <w:szCs w:val="24"/>
                        <w:shd w:val="clear" w:color="auto" w:fill="FFFFFF"/>
                        <w14:ligatures w14:val="none"/>
                      </w:rPr>
                      <m:t>t</m:t>
                    </m:r>
                  </m:sub>
                </m:sSub>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V</m:t>
                    </m:r>
                  </m:e>
                  <m:sub>
                    <m:r>
                      <m:rPr>
                        <m:sty m:val="p"/>
                      </m:rPr>
                      <w:rPr>
                        <w:rFonts w:ascii="Cambria Math" w:eastAsia="宋体" w:hAnsi="Cambria Math" w:cs="Times New Roman"/>
                        <w:color w:val="000000"/>
                        <w:spacing w:val="3"/>
                        <w:sz w:val="24"/>
                        <w:szCs w:val="24"/>
                        <w:shd w:val="clear" w:color="auto" w:fill="FFFFFF"/>
                        <w14:ligatures w14:val="none"/>
                      </w:rPr>
                      <m:t>t</m:t>
                    </m:r>
                  </m:sub>
                </m:sSub>
              </m:num>
              <m:den>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C</m:t>
                    </m:r>
                  </m:e>
                  <m:sub>
                    <m:r>
                      <m:rPr>
                        <m:sty m:val="p"/>
                      </m:rPr>
                      <w:rPr>
                        <w:rFonts w:ascii="Cambria Math" w:eastAsia="宋体" w:hAnsi="Cambria Math" w:cs="Times New Roman"/>
                        <w:color w:val="000000"/>
                        <w:spacing w:val="3"/>
                        <w:sz w:val="24"/>
                        <w:szCs w:val="24"/>
                        <w:shd w:val="clear" w:color="auto" w:fill="FFFFFF"/>
                        <w14:ligatures w14:val="none"/>
                      </w:rPr>
                      <m:t>0</m:t>
                    </m:r>
                  </m:sub>
                </m:sSub>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V</m:t>
                    </m:r>
                  </m:e>
                  <m:sub>
                    <m:r>
                      <m:rPr>
                        <m:sty m:val="p"/>
                      </m:rPr>
                      <w:rPr>
                        <w:rFonts w:ascii="Cambria Math" w:eastAsia="宋体" w:hAnsi="Cambria Math" w:cs="Times New Roman"/>
                        <w:color w:val="000000"/>
                        <w:spacing w:val="3"/>
                        <w:sz w:val="24"/>
                        <w:szCs w:val="24"/>
                        <w:shd w:val="clear" w:color="auto" w:fill="FFFFFF"/>
                        <w14:ligatures w14:val="none"/>
                      </w:rPr>
                      <m:t>0</m:t>
                    </m:r>
                  </m:sub>
                </m:sSub>
              </m:den>
            </m:f>
          </m:e>
        </m:d>
        <m:r>
          <m:rPr>
            <m:sty m:val="p"/>
          </m:rPr>
          <w:rPr>
            <w:rFonts w:ascii="Cambria Math" w:eastAsia="宋体" w:hAnsi="Cambria Math" w:cs="Times New Roman"/>
            <w:color w:val="000000"/>
            <w:spacing w:val="3"/>
            <w:sz w:val="24"/>
            <w:szCs w:val="24"/>
            <w:shd w:val="clear" w:color="auto" w:fill="FFFFFF"/>
            <w14:ligatures w14:val="none"/>
          </w:rPr>
          <m:t>×100%</m:t>
        </m:r>
      </m:oMath>
      <w:r w:rsidRPr="00242ECA">
        <w:rPr>
          <w:rFonts w:ascii="Times New Roman" w:eastAsia="宋体" w:hAnsi="Times New Roman" w:cs="Times New Roman"/>
          <w:color w:val="000000"/>
          <w:spacing w:val="3"/>
          <w:sz w:val="24"/>
          <w:szCs w:val="24"/>
          <w:shd w:val="clear" w:color="auto" w:fill="FFFFFF"/>
          <w14:ligatures w14:val="none"/>
        </w:rPr>
        <w:t xml:space="preserve">  </w:t>
      </w:r>
      <w:r w:rsidR="00107137">
        <w:rPr>
          <w:rFonts w:ascii="Times New Roman" w:eastAsia="宋体" w:hAnsi="Times New Roman" w:cs="Times New Roman" w:hint="eastAsia"/>
          <w:color w:val="000000"/>
          <w:spacing w:val="3"/>
          <w:sz w:val="24"/>
          <w:szCs w:val="24"/>
          <w:shd w:val="clear" w:color="auto" w:fill="FFFFFF"/>
          <w14:ligatures w14:val="none"/>
        </w:rPr>
        <w:t xml:space="preserve">    </w:t>
      </w:r>
      <w:r w:rsidRPr="00242ECA">
        <w:rPr>
          <w:rFonts w:ascii="Times New Roman" w:eastAsia="宋体" w:hAnsi="Times New Roman" w:cs="Times New Roman"/>
          <w:color w:val="000000"/>
          <w:spacing w:val="3"/>
          <w:sz w:val="24"/>
          <w:szCs w:val="24"/>
          <w:shd w:val="clear" w:color="auto" w:fill="FFFFFF"/>
          <w14:ligatures w14:val="none"/>
        </w:rPr>
        <w:t>(</w:t>
      </w:r>
      <w:r w:rsidR="00107137">
        <w:rPr>
          <w:rFonts w:ascii="Times New Roman" w:eastAsia="宋体" w:hAnsi="Times New Roman" w:cs="Times New Roman" w:hint="eastAsia"/>
          <w:color w:val="000000"/>
          <w:spacing w:val="3"/>
          <w:sz w:val="24"/>
          <w:szCs w:val="24"/>
          <w:shd w:val="clear" w:color="auto" w:fill="FFFFFF"/>
          <w14:ligatures w14:val="none"/>
        </w:rPr>
        <w:t>S</w:t>
      </w:r>
      <w:r w:rsidRPr="00242ECA">
        <w:rPr>
          <w:rFonts w:ascii="Times New Roman" w:eastAsia="宋体" w:hAnsi="Times New Roman" w:cs="Times New Roman"/>
          <w:color w:val="000000"/>
          <w:spacing w:val="3"/>
          <w:sz w:val="24"/>
          <w:szCs w:val="24"/>
          <w:shd w:val="clear" w:color="auto" w:fill="FFFFFF"/>
          <w14:ligatures w14:val="none"/>
        </w:rPr>
        <w:t>5)</w:t>
      </w:r>
    </w:p>
    <w:p w14:paraId="67010930"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where </w:t>
      </w:r>
      <w:proofErr w:type="spellStart"/>
      <w:r w:rsidRPr="00242ECA">
        <w:rPr>
          <w:rFonts w:ascii="Times New Roman" w:eastAsia="宋体" w:hAnsi="Times New Roman" w:cs="Times New Roman"/>
          <w:color w:val="000000"/>
          <w:kern w:val="0"/>
          <w:sz w:val="24"/>
          <w:szCs w:val="24"/>
          <w:lang w:bidi="ar"/>
          <w14:ligatures w14:val="none"/>
        </w:rPr>
        <w:t>c</w:t>
      </w:r>
      <w:bookmarkStart w:id="97" w:name="_Hlk218387878"/>
      <w:r w:rsidRPr="00242ECA">
        <w:rPr>
          <w:rFonts w:ascii="Times New Roman" w:eastAsia="宋体" w:hAnsi="Times New Roman" w:cs="Times New Roman"/>
          <w:color w:val="000000"/>
          <w:kern w:val="0"/>
          <w:sz w:val="24"/>
          <w:szCs w:val="24"/>
          <w:vertAlign w:val="subscript"/>
          <w:lang w:bidi="ar"/>
          <w14:ligatures w14:val="none"/>
        </w:rPr>
        <w:t>t</w:t>
      </w:r>
      <w:bookmarkEnd w:id="97"/>
      <w:proofErr w:type="spellEnd"/>
      <w:r w:rsidRPr="00242ECA">
        <w:rPr>
          <w:rFonts w:ascii="Times New Roman" w:eastAsia="宋体" w:hAnsi="Times New Roman" w:cs="Times New Roman"/>
          <w:color w:val="000000"/>
          <w:kern w:val="0"/>
          <w:sz w:val="24"/>
          <w:szCs w:val="24"/>
          <w:lang w:bidi="ar"/>
          <w14:ligatures w14:val="none"/>
        </w:rPr>
        <w:t xml:space="preserve"> denotes the concentration of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in the PBS solution, </w:t>
      </w:r>
      <w:proofErr w:type="spellStart"/>
      <w:r w:rsidRPr="00242ECA">
        <w:rPr>
          <w:rFonts w:ascii="Times New Roman" w:eastAsia="宋体" w:hAnsi="Times New Roman" w:cs="Times New Roman"/>
          <w:color w:val="000000"/>
          <w:kern w:val="0"/>
          <w:sz w:val="24"/>
          <w:szCs w:val="24"/>
          <w:lang w:bidi="ar"/>
          <w14:ligatures w14:val="none"/>
        </w:rPr>
        <w:t>v</w:t>
      </w:r>
      <w:r w:rsidRPr="00242ECA">
        <w:rPr>
          <w:rFonts w:ascii="Times New Roman" w:eastAsia="宋体" w:hAnsi="Times New Roman" w:cs="Times New Roman"/>
          <w:color w:val="000000"/>
          <w:kern w:val="0"/>
          <w:sz w:val="24"/>
          <w:szCs w:val="24"/>
          <w:vertAlign w:val="subscript"/>
          <w:lang w:bidi="ar"/>
          <w14:ligatures w14:val="none"/>
        </w:rPr>
        <w:t>t</w:t>
      </w:r>
      <w:proofErr w:type="spellEnd"/>
      <w:r w:rsidRPr="00242ECA">
        <w:rPr>
          <w:rFonts w:ascii="Times New Roman" w:eastAsia="宋体" w:hAnsi="Times New Roman" w:cs="Times New Roman"/>
          <w:color w:val="000000"/>
          <w:kern w:val="0"/>
          <w:sz w:val="24"/>
          <w:szCs w:val="24"/>
          <w:lang w:bidi="ar"/>
          <w14:ligatures w14:val="none"/>
        </w:rPr>
        <w:t xml:space="preserve"> represents the total volume </w:t>
      </w:r>
      <w:r w:rsidRPr="00242ECA">
        <w:rPr>
          <w:rFonts w:ascii="Times New Roman" w:eastAsia="宋体" w:hAnsi="Times New Roman" w:cs="Times New Roman"/>
          <w:color w:val="000000"/>
          <w:kern w:val="0"/>
          <w:sz w:val="24"/>
          <w:szCs w:val="24"/>
          <w:lang w:bidi="ar"/>
          <w14:ligatures w14:val="none"/>
        </w:rPr>
        <w:lastRenderedPageBreak/>
        <w:t>of PBS, c</w:t>
      </w:r>
      <w:r w:rsidRPr="00242ECA">
        <w:rPr>
          <w:rFonts w:ascii="Times New Roman" w:eastAsia="宋体" w:hAnsi="Times New Roman" w:cs="Times New Roman"/>
          <w:color w:val="000000"/>
          <w:kern w:val="0"/>
          <w:sz w:val="24"/>
          <w:szCs w:val="24"/>
          <w:vertAlign w:val="subscript"/>
          <w:lang w:bidi="ar"/>
          <w14:ligatures w14:val="none"/>
        </w:rPr>
        <w:t>0</w:t>
      </w:r>
      <w:r w:rsidRPr="00242ECA">
        <w:rPr>
          <w:rFonts w:ascii="Times New Roman" w:eastAsia="宋体" w:hAnsi="Times New Roman" w:cs="Times New Roman"/>
          <w:color w:val="000000"/>
          <w:kern w:val="0"/>
          <w:sz w:val="24"/>
          <w:szCs w:val="24"/>
          <w:lang w:bidi="ar"/>
          <w14:ligatures w14:val="none"/>
        </w:rPr>
        <w:t xml:space="preserve"> represents the initial concentration of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in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and v</w:t>
      </w:r>
      <w:r w:rsidRPr="00242ECA">
        <w:rPr>
          <w:rFonts w:ascii="Times New Roman" w:eastAsia="宋体" w:hAnsi="Times New Roman" w:cs="Times New Roman"/>
          <w:color w:val="000000"/>
          <w:kern w:val="0"/>
          <w:sz w:val="24"/>
          <w:szCs w:val="24"/>
          <w:vertAlign w:val="subscript"/>
          <w:lang w:bidi="ar"/>
          <w14:ligatures w14:val="none"/>
        </w:rPr>
        <w:t>0</w:t>
      </w:r>
      <w:r w:rsidRPr="00242ECA">
        <w:rPr>
          <w:rFonts w:ascii="Times New Roman" w:eastAsia="宋体" w:hAnsi="Times New Roman" w:cs="Times New Roman"/>
          <w:color w:val="000000"/>
          <w:kern w:val="0"/>
          <w:sz w:val="24"/>
          <w:szCs w:val="24"/>
          <w:lang w:bidi="ar"/>
          <w14:ligatures w14:val="none"/>
        </w:rPr>
        <w:t xml:space="preserve"> represents the volume of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w:t>
      </w:r>
    </w:p>
    <w:p w14:paraId="2DCA7345"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A standard curve of absorbance versus concentration for CE was constructed at a wavelength of 667 nm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 UV‒</w:t>
      </w:r>
      <w:proofErr w:type="gramStart"/>
      <w:r w:rsidRPr="00242ECA">
        <w:rPr>
          <w:rFonts w:ascii="Times New Roman" w:eastAsia="宋体" w:hAnsi="Times New Roman" w:cs="Times New Roman"/>
          <w:color w:val="000000"/>
          <w:kern w:val="0"/>
          <w:sz w:val="24"/>
          <w:szCs w:val="24"/>
          <w:lang w:bidi="ar"/>
          <w14:ligatures w14:val="none"/>
        </w:rPr>
        <w:t>Vis</w:t>
      </w:r>
      <w:proofErr w:type="gramEnd"/>
      <w:r w:rsidRPr="00242ECA">
        <w:rPr>
          <w:rFonts w:ascii="Times New Roman" w:eastAsia="宋体" w:hAnsi="Times New Roman" w:cs="Times New Roman"/>
          <w:color w:val="000000"/>
          <w:kern w:val="0"/>
          <w:sz w:val="24"/>
          <w:szCs w:val="24"/>
          <w:lang w:bidi="ar"/>
          <w14:ligatures w14:val="none"/>
        </w:rPr>
        <w:t xml:space="preserve"> spectrophotometer (Shimadzu, SSL UV-2600i, Kyoto, Japan). The absorbance of PBS at 667 nm was measured at various time intervals, and the concentration of CE was determined on the basis of the established standard curve. The release rate of CE was subsequently calculated </w:t>
      </w:r>
      <w:r w:rsidRPr="00242ECA">
        <w:rPr>
          <w:rFonts w:ascii="Times New Roman" w:eastAsia="宋体" w:hAnsi="Times New Roman" w:cs="Times New Roman"/>
          <w:i/>
          <w:iCs/>
          <w:color w:val="000000"/>
          <w:kern w:val="0"/>
          <w:sz w:val="24"/>
          <w:szCs w:val="24"/>
          <w:lang w:bidi="ar"/>
          <w14:ligatures w14:val="none"/>
        </w:rPr>
        <w:t xml:space="preserve">via </w:t>
      </w:r>
      <w:r w:rsidRPr="00242ECA">
        <w:rPr>
          <w:rFonts w:ascii="Times New Roman" w:eastAsia="宋体" w:hAnsi="Times New Roman" w:cs="Times New Roman"/>
          <w:color w:val="000000"/>
          <w:kern w:val="0"/>
          <w:sz w:val="24"/>
          <w:szCs w:val="24"/>
          <w:lang w:bidi="ar"/>
          <w14:ligatures w14:val="none"/>
        </w:rPr>
        <w:t>the following formula:</w:t>
      </w:r>
    </w:p>
    <w:p w14:paraId="4AB4E912" w14:textId="53D252B3" w:rsidR="00242ECA" w:rsidRPr="00242ECA" w:rsidRDefault="00242ECA" w:rsidP="00443590">
      <w:pPr>
        <w:shd w:val="clear" w:color="auto" w:fill="FFFFFF"/>
        <w:spacing w:before="120" w:after="120"/>
        <w:jc w:val="center"/>
        <w:rPr>
          <w:rFonts w:ascii="Times New Roman" w:eastAsia="宋体" w:hAnsi="Times New Roman" w:cs="Times New Roman"/>
          <w:color w:val="000000"/>
          <w:spacing w:val="3"/>
          <w:sz w:val="24"/>
          <w:szCs w:val="24"/>
          <w:shd w:val="clear" w:color="auto" w:fill="FFFFFF"/>
          <w14:ligatures w14:val="none"/>
        </w:rPr>
      </w:pPr>
      <m:oMath>
        <m:r>
          <m:rPr>
            <m:sty m:val="p"/>
          </m:rPr>
          <w:rPr>
            <w:rFonts w:ascii="Cambria Math" w:eastAsia="宋体" w:hAnsi="Cambria Math" w:cs="Times New Roman"/>
            <w:color w:val="000000"/>
            <w:spacing w:val="3"/>
            <w:sz w:val="24"/>
            <w:szCs w:val="24"/>
            <w:shd w:val="clear" w:color="auto" w:fill="FFFFFF"/>
            <w14:ligatures w14:val="none"/>
          </w:rPr>
          <m:t>CE release rate (%)=</m:t>
        </m:r>
        <m:d>
          <m:dPr>
            <m:ctrlPr>
              <w:rPr>
                <w:rFonts w:ascii="Cambria Math" w:eastAsia="宋体" w:hAnsi="Cambria Math" w:cs="Times New Roman"/>
                <w:color w:val="000000"/>
                <w:spacing w:val="3"/>
                <w:sz w:val="24"/>
                <w:szCs w:val="24"/>
                <w:shd w:val="clear" w:color="auto" w:fill="FFFFFF"/>
                <w14:ligatures w14:val="none"/>
              </w:rPr>
            </m:ctrlPr>
          </m:dPr>
          <m:e>
            <m:f>
              <m:fPr>
                <m:ctrlPr>
                  <w:rPr>
                    <w:rFonts w:ascii="Cambria Math" w:eastAsia="宋体" w:hAnsi="Cambria Math" w:cs="Times New Roman"/>
                    <w:color w:val="000000"/>
                    <w:spacing w:val="3"/>
                    <w:sz w:val="24"/>
                    <w:szCs w:val="24"/>
                    <w:shd w:val="clear" w:color="auto" w:fill="FFFFFF"/>
                    <w14:ligatures w14:val="none"/>
                  </w:rPr>
                </m:ctrlPr>
              </m:fPr>
              <m:num>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C</m:t>
                    </m:r>
                  </m:e>
                  <m:sub>
                    <m:r>
                      <m:rPr>
                        <m:sty m:val="p"/>
                      </m:rPr>
                      <w:rPr>
                        <w:rFonts w:ascii="Cambria Math" w:eastAsia="宋体" w:hAnsi="Cambria Math" w:cs="Times New Roman"/>
                        <w:color w:val="000000"/>
                        <w:spacing w:val="3"/>
                        <w:sz w:val="24"/>
                        <w:szCs w:val="24"/>
                        <w:shd w:val="clear" w:color="auto" w:fill="FFFFFF"/>
                        <w14:ligatures w14:val="none"/>
                      </w:rPr>
                      <m:t>t</m:t>
                    </m:r>
                  </m:sub>
                </m:sSub>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V</m:t>
                    </m:r>
                  </m:e>
                  <m:sub>
                    <m:r>
                      <m:rPr>
                        <m:sty m:val="p"/>
                      </m:rPr>
                      <w:rPr>
                        <w:rFonts w:ascii="Cambria Math" w:eastAsia="宋体" w:hAnsi="Cambria Math" w:cs="Times New Roman"/>
                        <w:color w:val="000000"/>
                        <w:spacing w:val="3"/>
                        <w:sz w:val="24"/>
                        <w:szCs w:val="24"/>
                        <w:shd w:val="clear" w:color="auto" w:fill="FFFFFF"/>
                        <w14:ligatures w14:val="none"/>
                      </w:rPr>
                      <m:t>t</m:t>
                    </m:r>
                  </m:sub>
                </m:sSub>
              </m:num>
              <m:den>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C</m:t>
                    </m:r>
                  </m:e>
                  <m:sub>
                    <m:r>
                      <m:rPr>
                        <m:sty m:val="p"/>
                      </m:rPr>
                      <w:rPr>
                        <w:rFonts w:ascii="Cambria Math" w:eastAsia="宋体" w:hAnsi="Cambria Math" w:cs="Times New Roman"/>
                        <w:color w:val="000000"/>
                        <w:spacing w:val="3"/>
                        <w:sz w:val="24"/>
                        <w:szCs w:val="24"/>
                        <w:shd w:val="clear" w:color="auto" w:fill="FFFFFF"/>
                        <w14:ligatures w14:val="none"/>
                      </w:rPr>
                      <m:t>0</m:t>
                    </m:r>
                  </m:sub>
                </m:sSub>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V</m:t>
                    </m:r>
                  </m:e>
                  <m:sub>
                    <m:r>
                      <m:rPr>
                        <m:sty m:val="p"/>
                      </m:rPr>
                      <w:rPr>
                        <w:rFonts w:ascii="Cambria Math" w:eastAsia="宋体" w:hAnsi="Cambria Math" w:cs="Times New Roman"/>
                        <w:color w:val="000000"/>
                        <w:spacing w:val="3"/>
                        <w:sz w:val="24"/>
                        <w:szCs w:val="24"/>
                        <w:shd w:val="clear" w:color="auto" w:fill="FFFFFF"/>
                        <w14:ligatures w14:val="none"/>
                      </w:rPr>
                      <m:t>0</m:t>
                    </m:r>
                  </m:sub>
                </m:sSub>
              </m:den>
            </m:f>
          </m:e>
        </m:d>
        <m:r>
          <m:rPr>
            <m:sty m:val="p"/>
          </m:rPr>
          <w:rPr>
            <w:rFonts w:ascii="Cambria Math" w:eastAsia="宋体" w:hAnsi="Cambria Math" w:cs="Times New Roman"/>
            <w:color w:val="000000"/>
            <w:spacing w:val="3"/>
            <w:sz w:val="24"/>
            <w:szCs w:val="24"/>
            <w:shd w:val="clear" w:color="auto" w:fill="FFFFFF"/>
            <w14:ligatures w14:val="none"/>
          </w:rPr>
          <m:t>×100%</m:t>
        </m:r>
      </m:oMath>
      <w:r w:rsidRPr="00242ECA">
        <w:rPr>
          <w:rFonts w:ascii="Times New Roman" w:eastAsia="宋体" w:hAnsi="Times New Roman" w:cs="Times New Roman"/>
          <w:color w:val="000000"/>
          <w:spacing w:val="3"/>
          <w:sz w:val="24"/>
          <w:szCs w:val="24"/>
          <w:shd w:val="clear" w:color="auto" w:fill="FFFFFF"/>
          <w14:ligatures w14:val="none"/>
        </w:rPr>
        <w:t xml:space="preserve">  </w:t>
      </w:r>
      <w:r w:rsidR="00107137">
        <w:rPr>
          <w:rFonts w:ascii="Times New Roman" w:eastAsia="宋体" w:hAnsi="Times New Roman" w:cs="Times New Roman" w:hint="eastAsia"/>
          <w:color w:val="000000"/>
          <w:spacing w:val="3"/>
          <w:sz w:val="24"/>
          <w:szCs w:val="24"/>
          <w:shd w:val="clear" w:color="auto" w:fill="FFFFFF"/>
          <w14:ligatures w14:val="none"/>
        </w:rPr>
        <w:t xml:space="preserve">    </w:t>
      </w:r>
      <w:r w:rsidRPr="00242ECA">
        <w:rPr>
          <w:rFonts w:ascii="Times New Roman" w:eastAsia="宋体" w:hAnsi="Times New Roman" w:cs="Times New Roman"/>
          <w:color w:val="000000"/>
          <w:spacing w:val="3"/>
          <w:sz w:val="24"/>
          <w:szCs w:val="24"/>
          <w:shd w:val="clear" w:color="auto" w:fill="FFFFFF"/>
          <w14:ligatures w14:val="none"/>
        </w:rPr>
        <w:t>(</w:t>
      </w:r>
      <w:r w:rsidR="00107137">
        <w:rPr>
          <w:rFonts w:ascii="Times New Roman" w:eastAsia="宋体" w:hAnsi="Times New Roman" w:cs="Times New Roman" w:hint="eastAsia"/>
          <w:color w:val="000000"/>
          <w:spacing w:val="3"/>
          <w:sz w:val="24"/>
          <w:szCs w:val="24"/>
          <w:shd w:val="clear" w:color="auto" w:fill="FFFFFF"/>
          <w14:ligatures w14:val="none"/>
        </w:rPr>
        <w:t>S</w:t>
      </w:r>
      <w:r w:rsidRPr="00242ECA">
        <w:rPr>
          <w:rFonts w:ascii="Times New Roman" w:eastAsia="宋体" w:hAnsi="Times New Roman" w:cs="Times New Roman"/>
          <w:color w:val="000000"/>
          <w:spacing w:val="3"/>
          <w:sz w:val="24"/>
          <w:szCs w:val="24"/>
          <w:shd w:val="clear" w:color="auto" w:fill="FFFFFF"/>
          <w14:ligatures w14:val="none"/>
        </w:rPr>
        <w:t>6)</w:t>
      </w:r>
    </w:p>
    <w:p w14:paraId="195E2A90" w14:textId="77777777" w:rsidR="00242ECA" w:rsidRPr="00242ECA" w:rsidRDefault="00242ECA" w:rsidP="00443590">
      <w:pPr>
        <w:shd w:val="clear" w:color="auto" w:fill="FFFFFF"/>
        <w:spacing w:before="120" w:after="120"/>
        <w:rPr>
          <w:rFonts w:ascii="Times New Roman" w:eastAsia="宋体" w:hAnsi="Times New Roman" w:cs="Times New Roman"/>
          <w:color w:val="000000"/>
          <w:spacing w:val="3"/>
          <w:sz w:val="24"/>
          <w:szCs w:val="24"/>
          <w:shd w:val="clear" w:color="auto" w:fill="FFFFFF"/>
          <w14:ligatures w14:val="none"/>
        </w:rPr>
      </w:pPr>
      <w:r w:rsidRPr="00242ECA">
        <w:rPr>
          <w:rFonts w:ascii="Times New Roman" w:eastAsia="宋体" w:hAnsi="Times New Roman" w:cs="Times New Roman"/>
          <w:color w:val="000000"/>
          <w:kern w:val="0"/>
          <w:sz w:val="24"/>
          <w:szCs w:val="24"/>
          <w:lang w:bidi="ar"/>
          <w14:ligatures w14:val="none"/>
        </w:rPr>
        <w:t xml:space="preserve">where </w:t>
      </w:r>
      <w:proofErr w:type="spellStart"/>
      <w:r w:rsidRPr="00242ECA">
        <w:rPr>
          <w:rFonts w:ascii="Times New Roman" w:eastAsia="宋体" w:hAnsi="Times New Roman" w:cs="Times New Roman"/>
          <w:color w:val="000000"/>
          <w:kern w:val="0"/>
          <w:sz w:val="24"/>
          <w:szCs w:val="24"/>
          <w:lang w:bidi="ar"/>
          <w14:ligatures w14:val="none"/>
        </w:rPr>
        <w:t>c</w:t>
      </w:r>
      <w:bookmarkStart w:id="98" w:name="OLE_LINK8"/>
      <w:r w:rsidRPr="00242ECA">
        <w:rPr>
          <w:rFonts w:ascii="Times New Roman" w:eastAsia="宋体" w:hAnsi="Times New Roman" w:cs="Times New Roman"/>
          <w:color w:val="000000"/>
          <w:kern w:val="0"/>
          <w:sz w:val="24"/>
          <w:szCs w:val="24"/>
          <w:vertAlign w:val="subscript"/>
          <w:lang w:bidi="ar"/>
          <w14:ligatures w14:val="none"/>
        </w:rPr>
        <w:t>t</w:t>
      </w:r>
      <w:bookmarkEnd w:id="98"/>
      <w:proofErr w:type="spellEnd"/>
      <w:r w:rsidRPr="00242ECA">
        <w:rPr>
          <w:rFonts w:ascii="Times New Roman" w:eastAsia="宋体" w:hAnsi="Times New Roman" w:cs="Times New Roman"/>
          <w:color w:val="000000"/>
          <w:kern w:val="0"/>
          <w:sz w:val="24"/>
          <w:szCs w:val="24"/>
          <w:lang w:bidi="ar"/>
          <w14:ligatures w14:val="none"/>
        </w:rPr>
        <w:t xml:space="preserve"> denotes the concentration of CE in PBS, </w:t>
      </w:r>
      <w:proofErr w:type="spellStart"/>
      <w:r w:rsidRPr="00242ECA">
        <w:rPr>
          <w:rFonts w:ascii="Times New Roman" w:eastAsia="宋体" w:hAnsi="Times New Roman" w:cs="Times New Roman"/>
          <w:color w:val="000000"/>
          <w:kern w:val="0"/>
          <w:sz w:val="24"/>
          <w:szCs w:val="24"/>
          <w:lang w:bidi="ar"/>
          <w14:ligatures w14:val="none"/>
        </w:rPr>
        <w:t>v</w:t>
      </w:r>
      <w:r w:rsidRPr="00242ECA">
        <w:rPr>
          <w:rFonts w:ascii="Times New Roman" w:eastAsia="宋体" w:hAnsi="Times New Roman" w:cs="Times New Roman"/>
          <w:color w:val="000000"/>
          <w:kern w:val="0"/>
          <w:sz w:val="24"/>
          <w:szCs w:val="24"/>
          <w:vertAlign w:val="subscript"/>
          <w:lang w:bidi="ar"/>
          <w14:ligatures w14:val="none"/>
        </w:rPr>
        <w:t>t</w:t>
      </w:r>
      <w:proofErr w:type="spellEnd"/>
      <w:r w:rsidRPr="00242ECA">
        <w:rPr>
          <w:rFonts w:ascii="Times New Roman" w:eastAsia="宋体" w:hAnsi="Times New Roman" w:cs="Times New Roman"/>
          <w:color w:val="000000"/>
          <w:kern w:val="0"/>
          <w:sz w:val="24"/>
          <w:szCs w:val="24"/>
          <w:lang w:bidi="ar"/>
          <w14:ligatures w14:val="none"/>
        </w:rPr>
        <w:t xml:space="preserve"> represents the total volume of PBS, c</w:t>
      </w:r>
      <w:r w:rsidRPr="00242ECA">
        <w:rPr>
          <w:rFonts w:ascii="Times New Roman" w:eastAsia="宋体" w:hAnsi="Times New Roman" w:cs="Times New Roman"/>
          <w:color w:val="000000"/>
          <w:kern w:val="0"/>
          <w:sz w:val="24"/>
          <w:szCs w:val="24"/>
          <w:vertAlign w:val="subscript"/>
          <w:lang w:bidi="ar"/>
          <w14:ligatures w14:val="none"/>
        </w:rPr>
        <w:t>0</w:t>
      </w:r>
      <w:r w:rsidRPr="00242ECA">
        <w:rPr>
          <w:rFonts w:ascii="Times New Roman" w:eastAsia="宋体" w:hAnsi="Times New Roman" w:cs="Times New Roman"/>
          <w:color w:val="000000"/>
          <w:kern w:val="0"/>
          <w:sz w:val="24"/>
          <w:szCs w:val="24"/>
          <w:lang w:bidi="ar"/>
          <w14:ligatures w14:val="none"/>
        </w:rPr>
        <w:t xml:space="preserve"> represents the initial concentration of CE in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and v</w:t>
      </w:r>
      <w:r w:rsidRPr="00242ECA">
        <w:rPr>
          <w:rFonts w:ascii="Times New Roman" w:eastAsia="宋体" w:hAnsi="Times New Roman" w:cs="Times New Roman"/>
          <w:color w:val="000000"/>
          <w:kern w:val="0"/>
          <w:sz w:val="24"/>
          <w:szCs w:val="24"/>
          <w:vertAlign w:val="subscript"/>
          <w:lang w:bidi="ar"/>
          <w14:ligatures w14:val="none"/>
        </w:rPr>
        <w:t>0</w:t>
      </w:r>
      <w:r w:rsidRPr="00242ECA">
        <w:rPr>
          <w:rFonts w:ascii="Times New Roman" w:eastAsia="宋体" w:hAnsi="Times New Roman" w:cs="Times New Roman"/>
          <w:color w:val="000000"/>
          <w:kern w:val="0"/>
          <w:sz w:val="24"/>
          <w:szCs w:val="24"/>
          <w:lang w:bidi="ar"/>
          <w14:ligatures w14:val="none"/>
        </w:rPr>
        <w:t xml:space="preserve"> represents the volume of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w:t>
      </w:r>
    </w:p>
    <w:p w14:paraId="4C9393AE"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99" w:name="_Toc22396"/>
      <w:bookmarkStart w:id="100" w:name="_Toc5421"/>
      <w:r w:rsidRPr="00242ECA">
        <w:rPr>
          <w:rFonts w:ascii="Times New Roman" w:eastAsia="等线" w:hAnsi="Times New Roman" w:cs="Times New Roman"/>
          <w:b/>
          <w:i/>
          <w:iCs/>
          <w:kern w:val="0"/>
          <w:sz w:val="24"/>
          <w:szCs w:val="24"/>
          <w14:ligatures w14:val="none"/>
        </w:rPr>
        <w:t>S1.</w:t>
      </w:r>
      <w:bookmarkStart w:id="101" w:name="_Toc181030999"/>
      <w:r w:rsidRPr="00242ECA">
        <w:rPr>
          <w:rFonts w:ascii="Times New Roman" w:eastAsia="等线" w:hAnsi="Times New Roman" w:cs="Times New Roman"/>
          <w:b/>
          <w:i/>
          <w:iCs/>
          <w:kern w:val="0"/>
          <w:sz w:val="24"/>
          <w:szCs w:val="24"/>
          <w14:ligatures w14:val="none"/>
        </w:rPr>
        <w:t>2.</w:t>
      </w:r>
      <w:bookmarkEnd w:id="88"/>
      <w:bookmarkEnd w:id="101"/>
      <w:r w:rsidRPr="00242ECA">
        <w:rPr>
          <w:rFonts w:ascii="Times New Roman" w:eastAsia="等线" w:hAnsi="Times New Roman" w:cs="Times New Roman"/>
          <w:b/>
          <w:i/>
          <w:iCs/>
          <w:kern w:val="0"/>
          <w:sz w:val="24"/>
          <w:szCs w:val="24"/>
          <w14:ligatures w14:val="none"/>
        </w:rPr>
        <w:t xml:space="preserve">9 </w:t>
      </w:r>
      <w:bookmarkEnd w:id="89"/>
      <w:bookmarkEnd w:id="90"/>
      <w:bookmarkEnd w:id="91"/>
      <w:r w:rsidRPr="00242ECA">
        <w:rPr>
          <w:rFonts w:ascii="Times New Roman" w:eastAsia="等线" w:hAnsi="Times New Roman" w:cs="Times New Roman"/>
          <w:b/>
          <w:i/>
          <w:iCs/>
          <w:kern w:val="0"/>
          <w:sz w:val="24"/>
          <w:szCs w:val="24"/>
          <w14:ligatures w14:val="none"/>
        </w:rPr>
        <w:t xml:space="preserve">Analysis of the performance of the hydrogel in generating reactive oxygen species through photodynamic therapy and </w:t>
      </w:r>
      <w:proofErr w:type="spellStart"/>
      <w:r w:rsidRPr="00242ECA">
        <w:rPr>
          <w:rFonts w:ascii="Times New Roman" w:eastAsia="等线" w:hAnsi="Times New Roman" w:cs="Times New Roman"/>
          <w:b/>
          <w:i/>
          <w:iCs/>
          <w:kern w:val="0"/>
          <w:sz w:val="24"/>
          <w:szCs w:val="24"/>
          <w14:ligatures w14:val="none"/>
        </w:rPr>
        <w:t>chemodynamic</w:t>
      </w:r>
      <w:proofErr w:type="spellEnd"/>
      <w:r w:rsidRPr="00242ECA">
        <w:rPr>
          <w:rFonts w:ascii="Times New Roman" w:eastAsia="等线" w:hAnsi="Times New Roman" w:cs="Times New Roman"/>
          <w:b/>
          <w:i/>
          <w:iCs/>
          <w:kern w:val="0"/>
          <w:sz w:val="24"/>
          <w:szCs w:val="24"/>
          <w14:ligatures w14:val="none"/>
        </w:rPr>
        <w:t xml:space="preserve"> therapy</w:t>
      </w:r>
      <w:bookmarkEnd w:id="99"/>
      <w:bookmarkEnd w:id="100"/>
    </w:p>
    <w:p w14:paraId="7E6A780A" w14:textId="46BB913E"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To assess the </w:t>
      </w:r>
      <w:bookmarkStart w:id="102" w:name="OLE_LINK13"/>
      <w:r w:rsidRPr="00242ECA">
        <w:rPr>
          <w:rFonts w:ascii="Times New Roman" w:eastAsia="宋体" w:hAnsi="Times New Roman" w:cs="Times New Roman"/>
          <w:color w:val="000000"/>
          <w:kern w:val="0"/>
          <w:sz w:val="24"/>
          <w:szCs w:val="24"/>
          <w:lang w:bidi="ar"/>
          <w14:ligatures w14:val="none"/>
        </w:rPr>
        <w:t xml:space="preserve">ability of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to produce reactive oxygen species (ROS) </w:t>
      </w:r>
      <w:bookmarkEnd w:id="102"/>
      <w:r w:rsidRPr="00242ECA">
        <w:rPr>
          <w:rFonts w:ascii="Times New Roman" w:eastAsia="宋体" w:hAnsi="Times New Roman" w:cs="Times New Roman"/>
          <w:i/>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photodynamic therapy (PDT) and </w:t>
      </w:r>
      <w:proofErr w:type="spellStart"/>
      <w:r w:rsidRPr="00242ECA">
        <w:rPr>
          <w:rFonts w:ascii="Times New Roman" w:eastAsia="宋体" w:hAnsi="Times New Roman" w:cs="Times New Roman"/>
          <w:color w:val="000000"/>
          <w:kern w:val="0"/>
          <w:sz w:val="24"/>
          <w:szCs w:val="24"/>
          <w:lang w:bidi="ar"/>
          <w14:ligatures w14:val="none"/>
        </w:rPr>
        <w:t>chemodynamic</w:t>
      </w:r>
      <w:proofErr w:type="spellEnd"/>
      <w:r w:rsidRPr="00242ECA">
        <w:rPr>
          <w:rFonts w:ascii="Times New Roman" w:eastAsia="宋体" w:hAnsi="Times New Roman" w:cs="Times New Roman"/>
          <w:color w:val="000000"/>
          <w:kern w:val="0"/>
          <w:sz w:val="24"/>
          <w:szCs w:val="24"/>
          <w:lang w:bidi="ar"/>
          <w14:ligatures w14:val="none"/>
        </w:rPr>
        <w:t xml:space="preserve"> therapy (CDT), this study utilized four distinct ROS probes: SOSG and DPBF for singlet oxygen (</w:t>
      </w:r>
      <w:r w:rsidRPr="00242ECA">
        <w:rPr>
          <w:rFonts w:ascii="Times New Roman" w:eastAsia="宋体" w:hAnsi="Times New Roman" w:cs="Times New Roman"/>
          <w:color w:val="000000"/>
          <w:kern w:val="0"/>
          <w:sz w:val="24"/>
          <w:szCs w:val="24"/>
          <w:vertAlign w:val="superscript"/>
          <w:lang w:bidi="ar"/>
          <w14:ligatures w14:val="none"/>
        </w:rPr>
        <w:t>1</w:t>
      </w:r>
      <w:r w:rsidRPr="00242ECA">
        <w:rPr>
          <w:rFonts w:ascii="Times New Roman" w:eastAsia="宋体" w:hAnsi="Times New Roman" w:cs="Times New Roman"/>
          <w:color w:val="000000"/>
          <w:kern w:val="0"/>
          <w:sz w:val="24"/>
          <w:szCs w:val="24"/>
          <w:lang w:bidi="ar"/>
          <w14:ligatures w14:val="none"/>
        </w:rPr>
        <w:t>O</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DHE for superoxide anion (O</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and MB for hydroxyl radical (·OH). The hydrogel was </w:t>
      </w:r>
      <w:proofErr w:type="spellStart"/>
      <w:r w:rsidRPr="00242ECA">
        <w:rPr>
          <w:rFonts w:ascii="Times New Roman" w:eastAsia="宋体" w:hAnsi="Times New Roman" w:cs="Times New Roman"/>
          <w:color w:val="000000"/>
          <w:kern w:val="0"/>
          <w:sz w:val="24"/>
          <w:szCs w:val="24"/>
          <w:lang w:bidi="ar"/>
          <w14:ligatures w14:val="none"/>
        </w:rPr>
        <w:t>coincubated</w:t>
      </w:r>
      <w:proofErr w:type="spellEnd"/>
      <w:r w:rsidRPr="00242ECA">
        <w:rPr>
          <w:rFonts w:ascii="Times New Roman" w:eastAsia="宋体" w:hAnsi="Times New Roman" w:cs="Times New Roman"/>
          <w:color w:val="000000"/>
          <w:kern w:val="0"/>
          <w:sz w:val="24"/>
          <w:szCs w:val="24"/>
          <w:lang w:bidi="ar"/>
          <w14:ligatures w14:val="none"/>
        </w:rPr>
        <w:t xml:space="preserve"> with each probe and subsequently exposed to interventions under rigorously controlled light conditions (power density ≤ 0.5 W/cm</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duration ≤ 5 min, within established safety thresholds). The potential and specific types of ROS generated by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through PDT and CDT mechanisms were then analyzed by quantifying changes in the fluorescence intensity or absorbance of the resultant solutions. Notably, for the detection of ·OH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MB, experiments were conducted at various pH values (6.5 and 7.4), with the addition of H</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O</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as a reaction substrate to facilitate the evaluation of the CDT process.</w:t>
      </w:r>
    </w:p>
    <w:p w14:paraId="558C174F" w14:textId="77777777" w:rsidR="00242ECA" w:rsidRPr="00443590" w:rsidRDefault="00242ECA" w:rsidP="00443590">
      <w:pPr>
        <w:widowControl/>
        <w:spacing w:before="120" w:after="120"/>
        <w:rPr>
          <w:rFonts w:ascii="Times New Roman" w:eastAsia="等线" w:hAnsi="Times New Roman" w:cs="Times New Roman"/>
          <w:b/>
          <w:kern w:val="0"/>
          <w:sz w:val="24"/>
          <w:szCs w:val="24"/>
          <w14:ligatures w14:val="none"/>
        </w:rPr>
      </w:pPr>
      <w:bookmarkStart w:id="103" w:name="_Toc12775"/>
      <w:bookmarkStart w:id="104" w:name="_Toc19910"/>
      <w:r w:rsidRPr="00443590">
        <w:rPr>
          <w:rFonts w:ascii="Times New Roman" w:eastAsia="等线" w:hAnsi="Times New Roman" w:cs="Times New Roman"/>
          <w:b/>
          <w:kern w:val="0"/>
          <w:sz w:val="24"/>
          <w:szCs w:val="24"/>
          <w14:ligatures w14:val="none"/>
        </w:rPr>
        <w:t>S1.3</w:t>
      </w:r>
      <w:bookmarkEnd w:id="40"/>
      <w:bookmarkEnd w:id="41"/>
      <w:bookmarkEnd w:id="42"/>
      <w:bookmarkEnd w:id="43"/>
      <w:bookmarkEnd w:id="44"/>
      <w:r w:rsidRPr="00443590">
        <w:rPr>
          <w:rFonts w:ascii="Times New Roman" w:eastAsia="等线" w:hAnsi="Times New Roman" w:cs="Times New Roman"/>
          <w:b/>
          <w:kern w:val="0"/>
          <w:sz w:val="24"/>
          <w:szCs w:val="24"/>
          <w14:ligatures w14:val="none"/>
        </w:rPr>
        <w:t xml:space="preserve"> Biocompatibility testing</w:t>
      </w:r>
      <w:bookmarkEnd w:id="103"/>
      <w:bookmarkEnd w:id="104"/>
    </w:p>
    <w:p w14:paraId="7A671F51"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05" w:name="_Hlk181024496"/>
      <w:bookmarkStart w:id="106" w:name="_Toc32181"/>
      <w:bookmarkStart w:id="107" w:name="_Toc188074973"/>
      <w:bookmarkStart w:id="108" w:name="_Toc11103"/>
      <w:bookmarkStart w:id="109" w:name="_Toc31704"/>
      <w:bookmarkStart w:id="110" w:name="_Toc20456"/>
      <w:bookmarkStart w:id="111" w:name="_Toc11057"/>
      <w:r w:rsidRPr="00242ECA">
        <w:rPr>
          <w:rFonts w:ascii="Times New Roman" w:eastAsia="等线" w:hAnsi="Times New Roman" w:cs="Times New Roman"/>
          <w:b/>
          <w:i/>
          <w:iCs/>
          <w:kern w:val="0"/>
          <w:sz w:val="24"/>
          <w:szCs w:val="24"/>
          <w14:ligatures w14:val="none"/>
        </w:rPr>
        <w:t>S1.3.1</w:t>
      </w:r>
      <w:bookmarkEnd w:id="105"/>
      <w:bookmarkEnd w:id="106"/>
      <w:bookmarkEnd w:id="107"/>
      <w:bookmarkEnd w:id="108"/>
      <w:bookmarkEnd w:id="109"/>
      <w:r w:rsidRPr="00242ECA">
        <w:rPr>
          <w:rFonts w:ascii="Times New Roman" w:eastAsia="等线" w:hAnsi="Times New Roman" w:cs="Times New Roman"/>
          <w:b/>
          <w:i/>
          <w:iCs/>
          <w:kern w:val="0"/>
          <w:sz w:val="24"/>
          <w:szCs w:val="24"/>
          <w14:ligatures w14:val="none"/>
        </w:rPr>
        <w:t xml:space="preserve"> Cell safety assays</w:t>
      </w:r>
      <w:bookmarkEnd w:id="110"/>
      <w:bookmarkEnd w:id="111"/>
    </w:p>
    <w:p w14:paraId="61295CA9" w14:textId="77777777" w:rsidR="00242ECA" w:rsidRPr="00242ECA" w:rsidRDefault="00242ECA" w:rsidP="00443590">
      <w:pPr>
        <w:shd w:val="clear" w:color="auto" w:fill="FFFFFF"/>
        <w:spacing w:before="120" w:after="120"/>
        <w:rPr>
          <w:rFonts w:ascii="Times New Roman" w:eastAsia="宋体" w:hAnsi="Times New Roman" w:cs="Times New Roman"/>
          <w:color w:val="000000"/>
          <w:spacing w:val="3"/>
          <w:sz w:val="24"/>
          <w:szCs w:val="24"/>
          <w:shd w:val="clear" w:color="auto" w:fill="FFFFFF"/>
          <w14:ligatures w14:val="none"/>
        </w:rPr>
      </w:pPr>
      <w:bookmarkStart w:id="112" w:name="OLE_LINK10"/>
      <w:r w:rsidRPr="00242ECA">
        <w:rPr>
          <w:rFonts w:ascii="Times New Roman" w:eastAsia="宋体" w:hAnsi="Times New Roman" w:cs="Times New Roman"/>
          <w:color w:val="000000"/>
          <w:kern w:val="0"/>
          <w:sz w:val="24"/>
          <w:szCs w:val="24"/>
          <w:lang w:bidi="ar"/>
          <w14:ligatures w14:val="none"/>
        </w:rPr>
        <w:t>HUVECs were cultured at a density of 3,000 cells per well in a 96-well plate, with each wel</w:t>
      </w:r>
      <w:bookmarkEnd w:id="112"/>
      <w:r w:rsidRPr="00242ECA">
        <w:rPr>
          <w:rFonts w:ascii="Times New Roman" w:eastAsia="宋体" w:hAnsi="Times New Roman" w:cs="Times New Roman"/>
          <w:color w:val="000000"/>
          <w:kern w:val="0"/>
          <w:sz w:val="24"/>
          <w:szCs w:val="24"/>
          <w:lang w:bidi="ar"/>
          <w14:ligatures w14:val="none"/>
        </w:rPr>
        <w:t xml:space="preserve">l containing 100 </w:t>
      </w:r>
      <w:proofErr w:type="spellStart"/>
      <w:r w:rsidRPr="00242ECA">
        <w:rPr>
          <w:rFonts w:ascii="Times New Roman" w:eastAsia="宋体" w:hAnsi="Times New Roman" w:cs="Times New Roman"/>
          <w:color w:val="000000"/>
          <w:kern w:val="0"/>
          <w:sz w:val="24"/>
          <w:szCs w:val="24"/>
          <w:lang w:bidi="ar"/>
          <w14:ligatures w14:val="none"/>
        </w:rPr>
        <w:t>μL</w:t>
      </w:r>
      <w:proofErr w:type="spellEnd"/>
      <w:r w:rsidRPr="00242ECA">
        <w:rPr>
          <w:rFonts w:ascii="Times New Roman" w:eastAsia="宋体" w:hAnsi="Times New Roman" w:cs="Times New Roman"/>
          <w:color w:val="000000"/>
          <w:kern w:val="0"/>
          <w:sz w:val="24"/>
          <w:szCs w:val="24"/>
          <w:lang w:bidi="ar"/>
          <w14:ligatures w14:val="none"/>
        </w:rPr>
        <w:t xml:space="preserve"> of DMEM </w:t>
      </w:r>
      <w:bookmarkStart w:id="113" w:name="OLE_LINK9"/>
      <w:r w:rsidRPr="00242ECA">
        <w:rPr>
          <w:rFonts w:ascii="Times New Roman" w:eastAsia="宋体" w:hAnsi="Times New Roman" w:cs="Times New Roman"/>
          <w:color w:val="000000"/>
          <w:kern w:val="0"/>
          <w:sz w:val="24"/>
          <w:szCs w:val="24"/>
          <w:lang w:bidi="ar"/>
          <w14:ligatures w14:val="none"/>
        </w:rPr>
        <w:t xml:space="preserve">for an overnight incubation period. Following this initial culture, the cells were subjected to a 48-hour treatment across various experimental groups: Control, Control + laser,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 laser (with concentrations of CE: 75.0 </w:t>
      </w:r>
      <w:proofErr w:type="spellStart"/>
      <w:r w:rsidRPr="00242ECA">
        <w:rPr>
          <w:rFonts w:ascii="Times New Roman" w:eastAsia="宋体" w:hAnsi="Times New Roman" w:cs="Times New Roman"/>
          <w:color w:val="000000"/>
          <w:kern w:val="0"/>
          <w:sz w:val="24"/>
          <w:szCs w:val="24"/>
          <w:lang w:bidi="ar"/>
          <w14:ligatures w14:val="none"/>
        </w:rPr>
        <w:t>μg</w:t>
      </w:r>
      <w:proofErr w:type="spellEnd"/>
      <w:r w:rsidRPr="00242ECA">
        <w:rPr>
          <w:rFonts w:ascii="Times New Roman" w:eastAsia="宋体" w:hAnsi="Times New Roman" w:cs="Times New Roman"/>
          <w:color w:val="000000"/>
          <w:kern w:val="0"/>
          <w:sz w:val="24"/>
          <w:szCs w:val="24"/>
          <w:lang w:bidi="ar"/>
          <w14:ligatures w14:val="none"/>
        </w:rPr>
        <w:t>/mL; Mn</w:t>
      </w:r>
      <w:bookmarkEnd w:id="113"/>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26.9 mM; CMCS: 34.6 mg/mL). After irradiation with a 660 nm laser, the medium was replaced with medium containing CCK-8. The cells were subsequently incubated for 1 h, after which the absorbance at 450 nm was quantified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 microplate reader (</w:t>
      </w:r>
      <w:proofErr w:type="spellStart"/>
      <w:r w:rsidRPr="00242ECA">
        <w:rPr>
          <w:rFonts w:ascii="Times New Roman" w:eastAsia="宋体" w:hAnsi="Times New Roman" w:cs="Times New Roman"/>
          <w:color w:val="000000"/>
          <w:kern w:val="0"/>
          <w:sz w:val="24"/>
          <w:szCs w:val="24"/>
          <w:lang w:bidi="ar"/>
          <w14:ligatures w14:val="none"/>
        </w:rPr>
        <w:t>Varioskan</w:t>
      </w:r>
      <w:proofErr w:type="spellEnd"/>
      <w:r w:rsidRPr="00242ECA">
        <w:rPr>
          <w:rFonts w:ascii="Times New Roman" w:eastAsia="宋体" w:hAnsi="Times New Roman" w:cs="Times New Roman"/>
          <w:color w:val="000000"/>
          <w:kern w:val="0"/>
          <w:sz w:val="24"/>
          <w:szCs w:val="24"/>
          <w:lang w:bidi="ar"/>
          <w14:ligatures w14:val="none"/>
        </w:rPr>
        <w:t xml:space="preserve"> Flash, Thermo, Massachusetts, USA).</w:t>
      </w:r>
    </w:p>
    <w:p w14:paraId="0AD4B184"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14" w:name="_Hlk181024770"/>
      <w:bookmarkStart w:id="115" w:name="_Toc18628"/>
      <w:bookmarkStart w:id="116" w:name="_Toc181031006"/>
      <w:bookmarkStart w:id="117" w:name="_Toc4274"/>
      <w:bookmarkStart w:id="118" w:name="_Toc5521"/>
      <w:bookmarkStart w:id="119" w:name="_Toc188074974"/>
      <w:bookmarkStart w:id="120" w:name="_Toc10092"/>
      <w:bookmarkStart w:id="121" w:name="_Toc9245"/>
      <w:r w:rsidRPr="00242ECA">
        <w:rPr>
          <w:rFonts w:ascii="Times New Roman" w:eastAsia="等线" w:hAnsi="Times New Roman" w:cs="Times New Roman"/>
          <w:b/>
          <w:i/>
          <w:iCs/>
          <w:kern w:val="0"/>
          <w:sz w:val="24"/>
          <w:szCs w:val="24"/>
          <w14:ligatures w14:val="none"/>
        </w:rPr>
        <w:t>S1.3.2</w:t>
      </w:r>
      <w:bookmarkEnd w:id="114"/>
      <w:bookmarkEnd w:id="115"/>
      <w:bookmarkEnd w:id="116"/>
      <w:bookmarkEnd w:id="117"/>
      <w:bookmarkEnd w:id="118"/>
      <w:bookmarkEnd w:id="119"/>
      <w:r w:rsidRPr="00242ECA">
        <w:rPr>
          <w:rFonts w:ascii="Times New Roman" w:eastAsia="等线" w:hAnsi="Times New Roman" w:cs="Times New Roman"/>
          <w:b/>
          <w:i/>
          <w:iCs/>
          <w:kern w:val="0"/>
          <w:sz w:val="24"/>
          <w:szCs w:val="24"/>
          <w14:ligatures w14:val="none"/>
        </w:rPr>
        <w:t xml:space="preserve"> Hemolysis test</w:t>
      </w:r>
      <w:bookmarkEnd w:id="120"/>
      <w:bookmarkEnd w:id="121"/>
    </w:p>
    <w:p w14:paraId="1CAABA92"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 xml:space="preserve">The blood sample was initially combined with PBS and subjected to centrifugation at 1500 rpm for 15 min to facilitate the removal of hemoglobin. The erythrocytes were subsequently resuspended in PBS to achieve a final concentration of 10%. </w:t>
      </w:r>
      <w:r w:rsidRPr="00242ECA">
        <w:rPr>
          <w:rFonts w:ascii="Times New Roman" w:eastAsia="宋体" w:hAnsi="Times New Roman" w:cs="Times New Roman"/>
          <w:color w:val="000000"/>
          <w:kern w:val="0"/>
          <w:sz w:val="24"/>
          <w:szCs w:val="24"/>
          <w:lang w:bidi="ar"/>
          <w14:ligatures w14:val="none"/>
        </w:rPr>
        <w:t xml:space="preserve">These cells were subsequently allocated to groups and treated with equal volumes of control, control + laser,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 laser (with concentrations of CE: 75.0 </w:t>
      </w:r>
      <w:proofErr w:type="spellStart"/>
      <w:r w:rsidRPr="00242ECA">
        <w:rPr>
          <w:rFonts w:ascii="Times New Roman" w:eastAsia="宋体" w:hAnsi="Times New Roman" w:cs="Times New Roman"/>
          <w:color w:val="000000"/>
          <w:kern w:val="0"/>
          <w:sz w:val="24"/>
          <w:szCs w:val="24"/>
          <w:lang w:bidi="ar"/>
          <w14:ligatures w14:val="none"/>
        </w:rPr>
        <w:t>μg</w:t>
      </w:r>
      <w:proofErr w:type="spellEnd"/>
      <w:r w:rsidRPr="00242ECA">
        <w:rPr>
          <w:rFonts w:ascii="Times New Roman" w:eastAsia="宋体" w:hAnsi="Times New Roman" w:cs="Times New Roman"/>
          <w:color w:val="000000"/>
          <w:kern w:val="0"/>
          <w:sz w:val="24"/>
          <w:szCs w:val="24"/>
          <w:lang w:bidi="ar"/>
          <w14:ligatures w14:val="none"/>
        </w:rPr>
        <w:t>/mL;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26.9 mM; CMCS: 34.6 mg/mL).</w:t>
      </w:r>
      <w:r w:rsidRPr="00242ECA">
        <w:rPr>
          <w:rFonts w:ascii="Times New Roman" w:eastAsia="宋体" w:hAnsi="Times New Roman" w:cs="Times New Roman"/>
          <w:color w:val="000000"/>
          <w:sz w:val="24"/>
          <w:szCs w:val="24"/>
          <w14:ligatures w14:val="none"/>
        </w:rPr>
        <w:t xml:space="preserve"> The mixture was then incubated at 37 °C for 1 hour. The samples were subsequently </w:t>
      </w:r>
      <w:r w:rsidRPr="00242ECA">
        <w:rPr>
          <w:rFonts w:ascii="Times New Roman" w:eastAsia="宋体" w:hAnsi="Times New Roman" w:cs="Times New Roman"/>
          <w:color w:val="000000"/>
          <w:sz w:val="24"/>
          <w:szCs w:val="24"/>
          <w14:ligatures w14:val="none"/>
        </w:rPr>
        <w:lastRenderedPageBreak/>
        <w:t xml:space="preserve">subjected to a second centrifugation at 1000 rpm for 5 min. The hemolysis rate in the supernatant was quantitatively assessed by measuring the absorbance at 545 nm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sz w:val="24"/>
          <w:szCs w:val="24"/>
          <w14:ligatures w14:val="none"/>
        </w:rPr>
        <w:t xml:space="preserve"> a microplate reader (</w:t>
      </w:r>
      <w:proofErr w:type="spellStart"/>
      <w:r w:rsidRPr="00242ECA">
        <w:rPr>
          <w:rFonts w:ascii="Times New Roman" w:eastAsia="宋体" w:hAnsi="Times New Roman" w:cs="Times New Roman"/>
          <w:color w:val="000000"/>
          <w:sz w:val="24"/>
          <w:szCs w:val="24"/>
          <w14:ligatures w14:val="none"/>
        </w:rPr>
        <w:t>Varioskan</w:t>
      </w:r>
      <w:proofErr w:type="spellEnd"/>
      <w:r w:rsidRPr="00242ECA">
        <w:rPr>
          <w:rFonts w:ascii="Times New Roman" w:eastAsia="宋体" w:hAnsi="Times New Roman" w:cs="Times New Roman"/>
          <w:color w:val="000000"/>
          <w:sz w:val="24"/>
          <w:szCs w:val="24"/>
          <w14:ligatures w14:val="none"/>
        </w:rPr>
        <w:t xml:space="preserve"> Flash, Thermo, Massachusetts, USA).</w:t>
      </w:r>
    </w:p>
    <w:p w14:paraId="5CC42D8E"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22" w:name="_Toc20398"/>
      <w:bookmarkStart w:id="123" w:name="_Toc8723"/>
      <w:r w:rsidRPr="00242ECA">
        <w:rPr>
          <w:rFonts w:ascii="Times New Roman" w:eastAsia="等线" w:hAnsi="Times New Roman" w:cs="Times New Roman"/>
          <w:b/>
          <w:i/>
          <w:iCs/>
          <w:kern w:val="0"/>
          <w:sz w:val="24"/>
          <w:szCs w:val="24"/>
          <w14:ligatures w14:val="none"/>
        </w:rPr>
        <w:t>S1.3.3 In vivo</w:t>
      </w:r>
      <w:bookmarkEnd w:id="122"/>
      <w:bookmarkEnd w:id="123"/>
      <w:r w:rsidRPr="00242ECA">
        <w:rPr>
          <w:rFonts w:ascii="Times New Roman" w:eastAsia="等线" w:hAnsi="Times New Roman" w:cs="Times New Roman"/>
          <w:b/>
          <w:i/>
          <w:iCs/>
          <w:kern w:val="0"/>
          <w:sz w:val="24"/>
          <w:szCs w:val="24"/>
          <w14:ligatures w14:val="none"/>
        </w:rPr>
        <w:t xml:space="preserve"> biodistribution experiment</w:t>
      </w:r>
    </w:p>
    <w:p w14:paraId="6D149B77"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To examine the spatiotemporal distribution characteristics of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w:t>
      </w:r>
      <w:r w:rsidRPr="00242ECA">
        <w:rPr>
          <w:rFonts w:ascii="Times New Roman" w:eastAsia="宋体" w:hAnsi="Times New Roman" w:cs="Times New Roman"/>
          <w:i/>
          <w:iCs/>
          <w:color w:val="000000"/>
          <w:kern w:val="0"/>
          <w:sz w:val="24"/>
          <w:szCs w:val="24"/>
          <w:lang w:bidi="ar"/>
          <w14:ligatures w14:val="none"/>
        </w:rPr>
        <w:t>in vivo</w:t>
      </w:r>
      <w:r w:rsidRPr="00242ECA">
        <w:rPr>
          <w:rFonts w:ascii="Times New Roman" w:eastAsia="宋体" w:hAnsi="Times New Roman" w:cs="Times New Roman"/>
          <w:color w:val="000000"/>
          <w:kern w:val="0"/>
          <w:sz w:val="24"/>
          <w:szCs w:val="24"/>
          <w:lang w:bidi="ar"/>
          <w14:ligatures w14:val="none"/>
        </w:rPr>
        <w:t xml:space="preserve">, experimental mice were euthanized at predetermined intervals following the administration of 100 </w:t>
      </w:r>
      <w:proofErr w:type="spellStart"/>
      <w:r w:rsidRPr="00242ECA">
        <w:rPr>
          <w:rFonts w:ascii="Times New Roman" w:eastAsia="宋体" w:hAnsi="Times New Roman" w:cs="Times New Roman"/>
          <w:color w:val="000000"/>
          <w:kern w:val="0"/>
          <w:sz w:val="24"/>
          <w:szCs w:val="24"/>
          <w:lang w:bidi="ar"/>
          <w14:ligatures w14:val="none"/>
        </w:rPr>
        <w:t>μL</w:t>
      </w:r>
      <w:proofErr w:type="spellEnd"/>
      <w:r w:rsidRPr="00242ECA">
        <w:rPr>
          <w:rFonts w:ascii="Times New Roman" w:eastAsia="宋体" w:hAnsi="Times New Roman" w:cs="Times New Roman"/>
          <w:color w:val="000000"/>
          <w:kern w:val="0"/>
          <w:sz w:val="24"/>
          <w:szCs w:val="24"/>
          <w:lang w:bidi="ar"/>
          <w14:ligatures w14:val="none"/>
        </w:rPr>
        <w:t xml:space="preserve"> of the hydrogel. The </w:t>
      </w:r>
      <w:r w:rsidRPr="00242ECA">
        <w:rPr>
          <w:rFonts w:ascii="Times New Roman" w:eastAsia="宋体" w:hAnsi="Times New Roman" w:cs="Times New Roman"/>
          <w:i/>
          <w:iCs/>
          <w:color w:val="000000"/>
          <w:kern w:val="0"/>
          <w:sz w:val="24"/>
          <w:szCs w:val="24"/>
          <w:lang w:bidi="ar"/>
          <w14:ligatures w14:val="none"/>
        </w:rPr>
        <w:t>in vivo</w:t>
      </w:r>
      <w:r w:rsidRPr="00242ECA">
        <w:rPr>
          <w:rFonts w:ascii="Times New Roman" w:eastAsia="宋体" w:hAnsi="Times New Roman" w:cs="Times New Roman"/>
          <w:color w:val="000000"/>
          <w:kern w:val="0"/>
          <w:sz w:val="24"/>
          <w:szCs w:val="24"/>
          <w:lang w:bidi="ar"/>
          <w14:ligatures w14:val="none"/>
        </w:rPr>
        <w:t xml:space="preserve"> degradation rate of the hydrogel was determined as outlined in Section </w:t>
      </w:r>
      <w:r w:rsidRPr="00242ECA">
        <w:rPr>
          <w:rFonts w:ascii="Times New Roman" w:eastAsia="宋体" w:hAnsi="Times New Roman" w:cs="Times New Roman"/>
          <w:b/>
          <w:bCs/>
          <w:color w:val="000000"/>
          <w:kern w:val="0"/>
          <w:sz w:val="24"/>
          <w:szCs w:val="24"/>
          <w:lang w:bidi="ar"/>
          <w14:ligatures w14:val="none"/>
        </w:rPr>
        <w:t>S1.2.7</w:t>
      </w:r>
      <w:r w:rsidRPr="00242ECA">
        <w:rPr>
          <w:rFonts w:ascii="Times New Roman" w:eastAsia="宋体" w:hAnsi="Times New Roman" w:cs="Times New Roman"/>
          <w:color w:val="000000"/>
          <w:kern w:val="0"/>
          <w:sz w:val="24"/>
          <w:szCs w:val="24"/>
          <w:lang w:bidi="ar"/>
          <w14:ligatures w14:val="none"/>
        </w:rPr>
        <w:t xml:space="preserve">. Blood samples and major organs, including the liver, spleen, and kidneys, were subsequently collected, accurately weighed, and subjected to digestion in ultrapure water at low temperature for 72 h. Following secondary dilution, the Mn content in the digested samples was analyzed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inductively coupled plasma‒optical emission spectrometry (ICP‒OES; Optima 8300, PerkinElmer, Massachusetts, USA) to infer the distribution levels of the hydrogel within the respective tissues.</w:t>
      </w:r>
    </w:p>
    <w:p w14:paraId="4A9D203D"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24" w:name="_Toc188074975"/>
      <w:bookmarkStart w:id="125" w:name="_Toc32500"/>
      <w:bookmarkStart w:id="126" w:name="_Toc8386"/>
      <w:bookmarkStart w:id="127" w:name="_Toc181031007"/>
      <w:bookmarkStart w:id="128" w:name="_Toc20845"/>
      <w:bookmarkStart w:id="129" w:name="_Toc7608"/>
      <w:bookmarkStart w:id="130" w:name="_Toc31728"/>
      <w:r w:rsidRPr="00242ECA">
        <w:rPr>
          <w:rFonts w:ascii="Times New Roman" w:eastAsia="等线" w:hAnsi="Times New Roman" w:cs="Times New Roman"/>
          <w:b/>
          <w:i/>
          <w:iCs/>
          <w:kern w:val="0"/>
          <w:sz w:val="24"/>
          <w:szCs w:val="24"/>
          <w14:ligatures w14:val="none"/>
        </w:rPr>
        <w:t>S1.3.4</w:t>
      </w:r>
      <w:bookmarkEnd w:id="124"/>
      <w:bookmarkEnd w:id="125"/>
      <w:bookmarkEnd w:id="126"/>
      <w:bookmarkEnd w:id="127"/>
      <w:bookmarkEnd w:id="128"/>
      <w:r w:rsidRPr="00242ECA">
        <w:rPr>
          <w:rFonts w:ascii="Times New Roman" w:eastAsia="等线" w:hAnsi="Times New Roman" w:cs="Times New Roman"/>
          <w:b/>
          <w:i/>
          <w:iCs/>
          <w:kern w:val="0"/>
          <w:sz w:val="24"/>
          <w:szCs w:val="24"/>
          <w14:ligatures w14:val="none"/>
        </w:rPr>
        <w:t xml:space="preserve"> </w:t>
      </w:r>
      <w:bookmarkEnd w:id="129"/>
      <w:bookmarkEnd w:id="130"/>
      <w:r w:rsidRPr="00242ECA">
        <w:rPr>
          <w:rFonts w:ascii="Times New Roman" w:eastAsia="等线" w:hAnsi="Times New Roman" w:cs="Times New Roman"/>
          <w:b/>
          <w:i/>
          <w:iCs/>
          <w:kern w:val="0"/>
          <w:sz w:val="24"/>
          <w:szCs w:val="24"/>
          <w14:ligatures w14:val="none"/>
        </w:rPr>
        <w:t>In vivo biocompatibility testing</w:t>
      </w:r>
    </w:p>
    <w:p w14:paraId="08EA8F51"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The biocompatibility of the therapeutic materials was evaluated through monitoring murine body weight and performing hematoxylin and eosin (H&amp;E) staining of sections of principal organs. Fourteen days after treatment, the mice that were administered various hydrogels were euthanized as previously described, and the primary organs, including the heart, liver, spleen, lungs, and kidneys, were harvested. These organs were then fixed in 4% paraformaldehyde, embedded in paraffin, and sectioned for H&amp;E staining following established protocols.</w:t>
      </w:r>
    </w:p>
    <w:p w14:paraId="2988D105" w14:textId="77777777" w:rsidR="00242ECA" w:rsidRPr="00443590" w:rsidRDefault="00242ECA" w:rsidP="00443590">
      <w:pPr>
        <w:widowControl/>
        <w:spacing w:before="120" w:after="120"/>
        <w:rPr>
          <w:rFonts w:ascii="Times New Roman" w:eastAsia="等线" w:hAnsi="Times New Roman" w:cs="Times New Roman"/>
          <w:b/>
          <w:kern w:val="0"/>
          <w:sz w:val="24"/>
          <w:szCs w:val="24"/>
          <w14:ligatures w14:val="none"/>
        </w:rPr>
      </w:pPr>
      <w:bookmarkStart w:id="131" w:name="_Toc10071"/>
      <w:bookmarkStart w:id="132" w:name="_Toc188074976"/>
      <w:bookmarkStart w:id="133" w:name="_Toc2519"/>
      <w:bookmarkStart w:id="134" w:name="_Toc180480169"/>
      <w:bookmarkStart w:id="135" w:name="_Toc27885"/>
      <w:bookmarkStart w:id="136" w:name="_Toc180437893"/>
      <w:bookmarkStart w:id="137" w:name="_Toc23148"/>
      <w:bookmarkStart w:id="138" w:name="_Toc21626"/>
      <w:r w:rsidRPr="00443590">
        <w:rPr>
          <w:rFonts w:ascii="Times New Roman" w:eastAsia="等线" w:hAnsi="Times New Roman" w:cs="Times New Roman"/>
          <w:b/>
          <w:kern w:val="0"/>
          <w:sz w:val="24"/>
          <w:szCs w:val="24"/>
          <w14:ligatures w14:val="none"/>
        </w:rPr>
        <w:t>S1.4</w:t>
      </w:r>
      <w:bookmarkEnd w:id="131"/>
      <w:bookmarkEnd w:id="132"/>
      <w:bookmarkEnd w:id="133"/>
      <w:bookmarkEnd w:id="134"/>
      <w:bookmarkEnd w:id="135"/>
      <w:bookmarkEnd w:id="136"/>
      <w:r w:rsidRPr="00443590">
        <w:rPr>
          <w:rFonts w:ascii="Times New Roman" w:eastAsia="等线" w:hAnsi="Times New Roman" w:cs="Times New Roman"/>
          <w:b/>
          <w:kern w:val="0"/>
          <w:sz w:val="24"/>
          <w:szCs w:val="24"/>
          <w14:ligatures w14:val="none"/>
        </w:rPr>
        <w:t xml:space="preserve"> </w:t>
      </w:r>
      <w:bookmarkEnd w:id="137"/>
      <w:bookmarkEnd w:id="138"/>
      <w:r w:rsidRPr="00443590">
        <w:rPr>
          <w:rFonts w:ascii="Times New Roman" w:eastAsia="等线" w:hAnsi="Times New Roman" w:cs="Times New Roman"/>
          <w:b/>
          <w:kern w:val="0"/>
          <w:sz w:val="24"/>
          <w:szCs w:val="24"/>
          <w14:ligatures w14:val="none"/>
        </w:rPr>
        <w:t>In vitro antitumor assays</w:t>
      </w:r>
    </w:p>
    <w:p w14:paraId="00C7884F"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39" w:name="_Toc188074977"/>
      <w:bookmarkStart w:id="140" w:name="_Toc19093"/>
      <w:bookmarkStart w:id="141" w:name="_Toc6857"/>
      <w:bookmarkStart w:id="142" w:name="_Toc23101"/>
      <w:bookmarkStart w:id="143" w:name="_Toc32281"/>
      <w:bookmarkStart w:id="144" w:name="_Toc13400"/>
      <w:r w:rsidRPr="00242ECA">
        <w:rPr>
          <w:rFonts w:ascii="Times New Roman" w:eastAsia="等线" w:hAnsi="Times New Roman" w:cs="Times New Roman"/>
          <w:b/>
          <w:i/>
          <w:iCs/>
          <w:kern w:val="0"/>
          <w:sz w:val="24"/>
          <w:szCs w:val="24"/>
          <w14:ligatures w14:val="none"/>
        </w:rPr>
        <w:t>S1.</w:t>
      </w:r>
      <w:bookmarkEnd w:id="139"/>
      <w:r w:rsidRPr="00242ECA">
        <w:rPr>
          <w:rFonts w:ascii="Times New Roman" w:eastAsia="等线" w:hAnsi="Times New Roman" w:cs="Times New Roman"/>
          <w:b/>
          <w:i/>
          <w:iCs/>
          <w:kern w:val="0"/>
          <w:sz w:val="24"/>
          <w:szCs w:val="24"/>
          <w14:ligatures w14:val="none"/>
        </w:rPr>
        <w:t>4.1</w:t>
      </w:r>
      <w:bookmarkEnd w:id="140"/>
      <w:bookmarkEnd w:id="141"/>
      <w:bookmarkEnd w:id="142"/>
      <w:r w:rsidRPr="00242ECA">
        <w:rPr>
          <w:rFonts w:ascii="Times New Roman" w:eastAsia="等线" w:hAnsi="Times New Roman" w:cs="Times New Roman"/>
          <w:b/>
          <w:i/>
          <w:iCs/>
          <w:kern w:val="0"/>
          <w:sz w:val="24"/>
          <w:szCs w:val="24"/>
          <w14:ligatures w14:val="none"/>
        </w:rPr>
        <w:t xml:space="preserve"> Cytotoxicity assays</w:t>
      </w:r>
      <w:bookmarkEnd w:id="143"/>
      <w:bookmarkEnd w:id="144"/>
    </w:p>
    <w:p w14:paraId="01C4E9DD"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Panc02 cells were seeded into a 96-well plate at a density of 5 × 10</w:t>
      </w:r>
      <w:r w:rsidRPr="00242ECA">
        <w:rPr>
          <w:rFonts w:ascii="Times New Roman" w:eastAsia="宋体" w:hAnsi="Times New Roman" w:cs="Times New Roman"/>
          <w:color w:val="000000"/>
          <w:kern w:val="0"/>
          <w:sz w:val="24"/>
          <w:szCs w:val="24"/>
          <w:vertAlign w:val="superscript"/>
          <w:lang w:bidi="ar"/>
          <w14:ligatures w14:val="none"/>
        </w:rPr>
        <w:t>3</w:t>
      </w:r>
      <w:r w:rsidRPr="00242ECA">
        <w:rPr>
          <w:rFonts w:ascii="Times New Roman" w:eastAsia="宋体" w:hAnsi="Times New Roman" w:cs="Times New Roman"/>
          <w:color w:val="000000"/>
          <w:kern w:val="0"/>
          <w:sz w:val="24"/>
          <w:szCs w:val="24"/>
          <w:lang w:bidi="ar"/>
          <w14:ligatures w14:val="none"/>
        </w:rPr>
        <w:t xml:space="preserve"> cells per well, with 100 </w:t>
      </w:r>
      <w:proofErr w:type="spellStart"/>
      <w:r w:rsidRPr="00242ECA">
        <w:rPr>
          <w:rFonts w:ascii="Times New Roman" w:eastAsia="宋体" w:hAnsi="Times New Roman" w:cs="Times New Roman"/>
          <w:color w:val="000000"/>
          <w:kern w:val="0"/>
          <w:sz w:val="24"/>
          <w:szCs w:val="24"/>
          <w:lang w:bidi="ar"/>
          <w14:ligatures w14:val="none"/>
        </w:rPr>
        <w:t>μL</w:t>
      </w:r>
      <w:proofErr w:type="spellEnd"/>
      <w:r w:rsidRPr="00242ECA">
        <w:rPr>
          <w:rFonts w:ascii="Times New Roman" w:eastAsia="宋体" w:hAnsi="Times New Roman" w:cs="Times New Roman"/>
          <w:color w:val="000000"/>
          <w:kern w:val="0"/>
          <w:sz w:val="24"/>
          <w:szCs w:val="24"/>
          <w:lang w:bidi="ar"/>
          <w14:ligatures w14:val="none"/>
        </w:rPr>
        <w:t xml:space="preserve"> of complete DMEM added to each well. Following an overnight incubation, the cells were subjected to a 24-hour treatment across the following experimental groups: Control, Control with laser, CE, CE with laser,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with laser. The concentrations used were as follows: 75.0 </w:t>
      </w:r>
      <w:proofErr w:type="spellStart"/>
      <w:r w:rsidRPr="00242ECA">
        <w:rPr>
          <w:rFonts w:ascii="Times New Roman" w:eastAsia="宋体" w:hAnsi="Times New Roman" w:cs="Times New Roman"/>
          <w:color w:val="000000"/>
          <w:kern w:val="0"/>
          <w:sz w:val="24"/>
          <w:szCs w:val="24"/>
          <w:lang w:bidi="ar"/>
          <w14:ligatures w14:val="none"/>
        </w:rPr>
        <w:t>μg</w:t>
      </w:r>
      <w:proofErr w:type="spellEnd"/>
      <w:r w:rsidRPr="00242ECA">
        <w:rPr>
          <w:rFonts w:ascii="Times New Roman" w:eastAsia="宋体" w:hAnsi="Times New Roman" w:cs="Times New Roman"/>
          <w:color w:val="000000"/>
          <w:kern w:val="0"/>
          <w:sz w:val="24"/>
          <w:szCs w:val="24"/>
          <w:lang w:bidi="ar"/>
          <w14:ligatures w14:val="none"/>
        </w:rPr>
        <w:t>/mL CE, 26.9 mM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and 34.6 mg/mL CMCS. The groups designated for light exposure were irradiated with a 660 nm laser at a power density of 0.5 W/cm</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for 5 min during the treatment period. The medium was subsequently replaced with fresh medium containing the CCK-8 reagent. After a 1-hour incubation, the absorbance of each well was measured at 450 nm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 microplate reader to evaluate cytotoxicity.</w:t>
      </w:r>
    </w:p>
    <w:p w14:paraId="7A4C685F"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45" w:name="_Toc188074978"/>
      <w:bookmarkStart w:id="146" w:name="_Toc28748"/>
      <w:bookmarkStart w:id="147" w:name="_Toc971"/>
      <w:bookmarkStart w:id="148" w:name="_Toc26327"/>
      <w:bookmarkStart w:id="149" w:name="_Toc1088"/>
      <w:bookmarkStart w:id="150" w:name="_Toc2984"/>
      <w:r w:rsidRPr="00242ECA">
        <w:rPr>
          <w:rFonts w:ascii="Times New Roman" w:eastAsia="等线" w:hAnsi="Times New Roman" w:cs="Times New Roman"/>
          <w:b/>
          <w:i/>
          <w:iCs/>
          <w:kern w:val="0"/>
          <w:sz w:val="24"/>
          <w:szCs w:val="24"/>
          <w14:ligatures w14:val="none"/>
        </w:rPr>
        <w:t>S1.</w:t>
      </w:r>
      <w:bookmarkEnd w:id="145"/>
      <w:r w:rsidRPr="00242ECA">
        <w:rPr>
          <w:rFonts w:ascii="Times New Roman" w:eastAsia="等线" w:hAnsi="Times New Roman" w:cs="Times New Roman"/>
          <w:b/>
          <w:i/>
          <w:iCs/>
          <w:kern w:val="0"/>
          <w:sz w:val="24"/>
          <w:szCs w:val="24"/>
          <w14:ligatures w14:val="none"/>
        </w:rPr>
        <w:t>4.2</w:t>
      </w:r>
      <w:bookmarkEnd w:id="146"/>
      <w:bookmarkEnd w:id="147"/>
      <w:bookmarkEnd w:id="148"/>
      <w:r w:rsidRPr="00242ECA">
        <w:rPr>
          <w:rFonts w:ascii="Times New Roman" w:eastAsia="等线" w:hAnsi="Times New Roman" w:cs="Times New Roman"/>
          <w:b/>
          <w:i/>
          <w:iCs/>
          <w:kern w:val="0"/>
          <w:sz w:val="24"/>
          <w:szCs w:val="24"/>
          <w14:ligatures w14:val="none"/>
        </w:rPr>
        <w:t xml:space="preserve"> Apoptosis assays</w:t>
      </w:r>
      <w:bookmarkEnd w:id="149"/>
      <w:bookmarkEnd w:id="150"/>
    </w:p>
    <w:p w14:paraId="604D0CD7"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Panc02 cells were seeded in a 6-well plate at a density of 3 × 10</w:t>
      </w:r>
      <w:r w:rsidRPr="00242ECA">
        <w:rPr>
          <w:rFonts w:ascii="Times New Roman" w:eastAsia="宋体" w:hAnsi="Times New Roman" w:cs="Times New Roman"/>
          <w:color w:val="000000"/>
          <w:kern w:val="0"/>
          <w:sz w:val="24"/>
          <w:szCs w:val="24"/>
          <w:vertAlign w:val="superscript"/>
          <w:lang w:bidi="ar"/>
          <w14:ligatures w14:val="none"/>
        </w:rPr>
        <w:t>5</w:t>
      </w:r>
      <w:r w:rsidRPr="00242ECA">
        <w:rPr>
          <w:rFonts w:ascii="Times New Roman" w:eastAsia="宋体" w:hAnsi="Times New Roman" w:cs="Times New Roman"/>
          <w:color w:val="000000"/>
          <w:kern w:val="0"/>
          <w:sz w:val="24"/>
          <w:szCs w:val="24"/>
          <w:lang w:bidi="ar"/>
          <w14:ligatures w14:val="none"/>
        </w:rPr>
        <w:t xml:space="preserve"> cells per well, with 2 mL of complete DMEM added to each well. Following an overnight incubation, the medium was replaced with fresh medium containing the designated treatments: Control, Control + Laser, CE, CE + Laser,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 Laser. The concentrations used were CE at 75.0 </w:t>
      </w:r>
      <w:proofErr w:type="spellStart"/>
      <w:r w:rsidRPr="00242ECA">
        <w:rPr>
          <w:rFonts w:ascii="Times New Roman" w:eastAsia="宋体" w:hAnsi="Times New Roman" w:cs="Times New Roman"/>
          <w:color w:val="000000"/>
          <w:kern w:val="0"/>
          <w:sz w:val="24"/>
          <w:szCs w:val="24"/>
          <w:lang w:bidi="ar"/>
          <w14:ligatures w14:val="none"/>
        </w:rPr>
        <w:t>μg</w:t>
      </w:r>
      <w:proofErr w:type="spellEnd"/>
      <w:r w:rsidRPr="00242ECA">
        <w:rPr>
          <w:rFonts w:ascii="Times New Roman" w:eastAsia="宋体" w:hAnsi="Times New Roman" w:cs="Times New Roman"/>
          <w:color w:val="000000"/>
          <w:kern w:val="0"/>
          <w:sz w:val="24"/>
          <w:szCs w:val="24"/>
          <w:lang w:bidi="ar"/>
          <w14:ligatures w14:val="none"/>
        </w:rPr>
        <w:t>/mL,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at 26.9 mM, and CMCS at 34.6 mg/</w:t>
      </w:r>
      <w:proofErr w:type="spellStart"/>
      <w:r w:rsidRPr="00242ECA">
        <w:rPr>
          <w:rFonts w:ascii="Times New Roman" w:eastAsia="宋体" w:hAnsi="Times New Roman" w:cs="Times New Roman"/>
          <w:color w:val="000000"/>
          <w:kern w:val="0"/>
          <w:sz w:val="24"/>
          <w:szCs w:val="24"/>
          <w:lang w:bidi="ar"/>
          <w14:ligatures w14:val="none"/>
        </w:rPr>
        <w:t>mL.</w:t>
      </w:r>
      <w:proofErr w:type="spellEnd"/>
      <w:r w:rsidRPr="00242ECA">
        <w:rPr>
          <w:rFonts w:ascii="Times New Roman" w:eastAsia="宋体" w:hAnsi="Times New Roman" w:cs="Times New Roman"/>
          <w:color w:val="000000"/>
          <w:kern w:val="0"/>
          <w:sz w:val="24"/>
          <w:szCs w:val="24"/>
          <w:lang w:bidi="ar"/>
          <w14:ligatures w14:val="none"/>
        </w:rPr>
        <w:t xml:space="preserve"> The cells were then cultured for an additional 24 h. The groups designated for light exposure were subjected to 660 nm laser irradiation at a power density of 0.5 W/cm</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for 5 min during the treatment period. After treatment, the cells were harvested, subjected to trypsin digestion, centrifuged, washed with PBS, and resuspended in Annexin V binding buffer. The cells were subsequently incubated </w:t>
      </w:r>
      <w:r w:rsidRPr="00242ECA">
        <w:rPr>
          <w:rFonts w:ascii="Times New Roman" w:eastAsia="宋体" w:hAnsi="Times New Roman" w:cs="Times New Roman"/>
          <w:color w:val="000000"/>
          <w:kern w:val="0"/>
          <w:sz w:val="24"/>
          <w:szCs w:val="24"/>
          <w:lang w:bidi="ar"/>
          <w14:ligatures w14:val="none"/>
        </w:rPr>
        <w:lastRenderedPageBreak/>
        <w:t xml:space="preserve">with Annexin V-FITC and PI in the dark at 4 °C for 15 min. Flow cytometry analysis (Beckman </w:t>
      </w:r>
      <w:proofErr w:type="spellStart"/>
      <w:r w:rsidRPr="00242ECA">
        <w:rPr>
          <w:rFonts w:ascii="Times New Roman" w:eastAsia="宋体" w:hAnsi="Times New Roman" w:cs="Times New Roman"/>
          <w:color w:val="000000"/>
          <w:kern w:val="0"/>
          <w:sz w:val="24"/>
          <w:szCs w:val="24"/>
          <w:lang w:bidi="ar"/>
          <w14:ligatures w14:val="none"/>
        </w:rPr>
        <w:t>CytoFLEX</w:t>
      </w:r>
      <w:proofErr w:type="spellEnd"/>
      <w:r w:rsidRPr="00242ECA">
        <w:rPr>
          <w:rFonts w:ascii="Times New Roman" w:eastAsia="宋体" w:hAnsi="Times New Roman" w:cs="Times New Roman"/>
          <w:color w:val="000000"/>
          <w:kern w:val="0"/>
          <w:sz w:val="24"/>
          <w:szCs w:val="24"/>
          <w:lang w:bidi="ar"/>
          <w14:ligatures w14:val="none"/>
        </w:rPr>
        <w:t xml:space="preserve"> S, California, USA) was conducted to quantify the proportions of apoptotic and necrotic cells.</w:t>
      </w:r>
    </w:p>
    <w:p w14:paraId="06F27D3C"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51" w:name="_Toc188074979"/>
      <w:bookmarkStart w:id="152" w:name="_Toc13304"/>
      <w:bookmarkStart w:id="153" w:name="_Toc24912"/>
      <w:bookmarkStart w:id="154" w:name="_Toc18703"/>
      <w:bookmarkStart w:id="155" w:name="_Toc7949"/>
      <w:bookmarkStart w:id="156" w:name="_Toc10088"/>
      <w:r w:rsidRPr="00242ECA">
        <w:rPr>
          <w:rFonts w:ascii="Times New Roman" w:eastAsia="等线" w:hAnsi="Times New Roman" w:cs="Times New Roman"/>
          <w:b/>
          <w:i/>
          <w:iCs/>
          <w:kern w:val="0"/>
          <w:sz w:val="24"/>
          <w:szCs w:val="24"/>
          <w14:ligatures w14:val="none"/>
        </w:rPr>
        <w:t>S1.</w:t>
      </w:r>
      <w:bookmarkEnd w:id="151"/>
      <w:r w:rsidRPr="00242ECA">
        <w:rPr>
          <w:rFonts w:ascii="Times New Roman" w:eastAsia="等线" w:hAnsi="Times New Roman" w:cs="Times New Roman"/>
          <w:b/>
          <w:i/>
          <w:iCs/>
          <w:kern w:val="0"/>
          <w:sz w:val="24"/>
          <w:szCs w:val="24"/>
          <w14:ligatures w14:val="none"/>
        </w:rPr>
        <w:t>4.3</w:t>
      </w:r>
      <w:bookmarkEnd w:id="152"/>
      <w:bookmarkEnd w:id="153"/>
      <w:bookmarkEnd w:id="154"/>
      <w:r w:rsidRPr="00242ECA">
        <w:rPr>
          <w:rFonts w:ascii="Times New Roman" w:eastAsia="等线" w:hAnsi="Times New Roman" w:cs="Times New Roman"/>
          <w:b/>
          <w:i/>
          <w:iCs/>
          <w:kern w:val="0"/>
          <w:sz w:val="24"/>
          <w:szCs w:val="24"/>
          <w14:ligatures w14:val="none"/>
        </w:rPr>
        <w:t xml:space="preserve"> Live/Dead cell staining</w:t>
      </w:r>
      <w:bookmarkEnd w:id="155"/>
      <w:bookmarkEnd w:id="156"/>
    </w:p>
    <w:p w14:paraId="1FBB1435"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Panc02 cells were seeded at a density of 5 ×</w:t>
      </w:r>
      <w:bookmarkStart w:id="157" w:name="OLE_LINK14"/>
      <w:r w:rsidRPr="00242ECA">
        <w:rPr>
          <w:rFonts w:ascii="Times New Roman" w:eastAsia="宋体" w:hAnsi="Times New Roman" w:cs="Times New Roman"/>
          <w:color w:val="000000"/>
          <w:kern w:val="0"/>
          <w:sz w:val="24"/>
          <w:szCs w:val="24"/>
          <w:lang w:bidi="ar"/>
          <w14:ligatures w14:val="none"/>
        </w:rPr>
        <w:t xml:space="preserve"> 10</w:t>
      </w:r>
      <w:bookmarkEnd w:id="157"/>
      <w:r w:rsidRPr="00242ECA">
        <w:rPr>
          <w:rFonts w:ascii="Times New Roman" w:eastAsia="宋体" w:hAnsi="Times New Roman" w:cs="Times New Roman"/>
          <w:color w:val="000000"/>
          <w:kern w:val="0"/>
          <w:sz w:val="24"/>
          <w:szCs w:val="24"/>
          <w:vertAlign w:val="superscript"/>
          <w:lang w:bidi="ar"/>
          <w14:ligatures w14:val="none"/>
        </w:rPr>
        <w:t>4</w:t>
      </w:r>
      <w:r w:rsidRPr="00242ECA">
        <w:rPr>
          <w:rFonts w:ascii="Times New Roman" w:eastAsia="宋体" w:hAnsi="Times New Roman" w:cs="Times New Roman"/>
          <w:color w:val="000000"/>
          <w:kern w:val="0"/>
          <w:sz w:val="24"/>
          <w:szCs w:val="24"/>
          <w:lang w:bidi="ar"/>
          <w14:ligatures w14:val="none"/>
        </w:rPr>
        <w:t xml:space="preserve"> cells per well in the lower chamber of 24-well plate inserts, with each well receiving 500 </w:t>
      </w:r>
      <w:proofErr w:type="spellStart"/>
      <w:r w:rsidRPr="00242ECA">
        <w:rPr>
          <w:rFonts w:ascii="Times New Roman" w:eastAsia="宋体" w:hAnsi="Times New Roman" w:cs="Times New Roman"/>
          <w:color w:val="000000"/>
          <w:kern w:val="0"/>
          <w:sz w:val="24"/>
          <w:szCs w:val="24"/>
          <w:lang w:bidi="ar"/>
          <w14:ligatures w14:val="none"/>
        </w:rPr>
        <w:t>μL</w:t>
      </w:r>
      <w:proofErr w:type="spellEnd"/>
      <w:r w:rsidRPr="00242ECA">
        <w:rPr>
          <w:rFonts w:ascii="Times New Roman" w:eastAsia="宋体" w:hAnsi="Times New Roman" w:cs="Times New Roman"/>
          <w:color w:val="000000"/>
          <w:kern w:val="0"/>
          <w:sz w:val="24"/>
          <w:szCs w:val="24"/>
          <w:lang w:bidi="ar"/>
          <w14:ligatures w14:val="none"/>
        </w:rPr>
        <w:t xml:space="preserve"> of complete DMEM. Following an overnight incubation period to facilitate cell adhesion, the cells were subjected to treatments, including the control, control + laser, CE, CE + laser,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 laser treatments (where CE: 75.0 </w:t>
      </w:r>
      <w:proofErr w:type="spellStart"/>
      <w:r w:rsidRPr="00242ECA">
        <w:rPr>
          <w:rFonts w:ascii="Times New Roman" w:eastAsia="宋体" w:hAnsi="Times New Roman" w:cs="Times New Roman"/>
          <w:color w:val="000000"/>
          <w:kern w:val="0"/>
          <w:sz w:val="24"/>
          <w:szCs w:val="24"/>
          <w:lang w:bidi="ar"/>
          <w14:ligatures w14:val="none"/>
        </w:rPr>
        <w:t>μg</w:t>
      </w:r>
      <w:proofErr w:type="spellEnd"/>
      <w:r w:rsidRPr="00242ECA">
        <w:rPr>
          <w:rFonts w:ascii="Times New Roman" w:eastAsia="宋体" w:hAnsi="Times New Roman" w:cs="Times New Roman"/>
          <w:color w:val="000000"/>
          <w:kern w:val="0"/>
          <w:sz w:val="24"/>
          <w:szCs w:val="24"/>
          <w:lang w:bidi="ar"/>
          <w14:ligatures w14:val="none"/>
        </w:rPr>
        <w:t>/mL;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26.9 mM; CMCS: 34.6 mg/mL), for a duration of 24 h. The cells in the groups designated for light treatment were exposed to 660 nm laser irradiation at an intensity of 0.5 W/cm</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for 5 min. The cells were subsequently stained with </w:t>
      </w:r>
      <w:proofErr w:type="spellStart"/>
      <w:r w:rsidRPr="00242ECA">
        <w:rPr>
          <w:rFonts w:ascii="Times New Roman" w:eastAsia="宋体" w:hAnsi="Times New Roman" w:cs="Times New Roman"/>
          <w:color w:val="000000"/>
          <w:kern w:val="0"/>
          <w:sz w:val="24"/>
          <w:szCs w:val="24"/>
          <w:lang w:bidi="ar"/>
          <w14:ligatures w14:val="none"/>
        </w:rPr>
        <w:t>calcein</w:t>
      </w:r>
      <w:proofErr w:type="spellEnd"/>
      <w:r w:rsidRPr="00242ECA">
        <w:rPr>
          <w:rFonts w:ascii="Times New Roman" w:eastAsia="宋体" w:hAnsi="Times New Roman" w:cs="Times New Roman"/>
          <w:color w:val="000000"/>
          <w:kern w:val="0"/>
          <w:sz w:val="24"/>
          <w:szCs w:val="24"/>
          <w:lang w:bidi="ar"/>
          <w14:ligatures w14:val="none"/>
        </w:rPr>
        <w:t xml:space="preserve">-AM/PI double-staining reagent for 30 min, followed by washing with PBS. Imaging was performed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an inverted fluorescence microscope (Olympus BX51TRF, Tokyo, Japan) to differentiate live cells, indicated by green fluorescence, from dead cells, indicated by red fluorescence.</w:t>
      </w:r>
    </w:p>
    <w:p w14:paraId="6702EB93"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58" w:name="_Toc188074980"/>
      <w:bookmarkStart w:id="159" w:name="_Toc1046"/>
      <w:bookmarkStart w:id="160" w:name="_Toc22788"/>
      <w:bookmarkStart w:id="161" w:name="_Toc14438"/>
      <w:bookmarkStart w:id="162" w:name="_Toc94"/>
      <w:bookmarkStart w:id="163" w:name="_Toc15437"/>
      <w:r w:rsidRPr="00242ECA">
        <w:rPr>
          <w:rFonts w:ascii="Times New Roman" w:eastAsia="等线" w:hAnsi="Times New Roman" w:cs="Times New Roman"/>
          <w:b/>
          <w:i/>
          <w:iCs/>
          <w:kern w:val="0"/>
          <w:sz w:val="24"/>
          <w:szCs w:val="24"/>
          <w14:ligatures w14:val="none"/>
        </w:rPr>
        <w:t>S1.</w:t>
      </w:r>
      <w:bookmarkEnd w:id="158"/>
      <w:r w:rsidRPr="00242ECA">
        <w:rPr>
          <w:rFonts w:ascii="Times New Roman" w:eastAsia="等线" w:hAnsi="Times New Roman" w:cs="Times New Roman"/>
          <w:b/>
          <w:i/>
          <w:iCs/>
          <w:kern w:val="0"/>
          <w:sz w:val="24"/>
          <w:szCs w:val="24"/>
          <w14:ligatures w14:val="none"/>
        </w:rPr>
        <w:t xml:space="preserve">4.4 </w:t>
      </w:r>
      <w:bookmarkEnd w:id="159"/>
      <w:bookmarkEnd w:id="160"/>
      <w:bookmarkEnd w:id="161"/>
      <w:r w:rsidRPr="00242ECA">
        <w:rPr>
          <w:rFonts w:ascii="Times New Roman" w:eastAsia="等线" w:hAnsi="Times New Roman" w:cs="Times New Roman"/>
          <w:b/>
          <w:i/>
          <w:iCs/>
          <w:kern w:val="0"/>
          <w:sz w:val="24"/>
          <w:szCs w:val="24"/>
          <w14:ligatures w14:val="none"/>
        </w:rPr>
        <w:t>ROS level determination</w:t>
      </w:r>
      <w:bookmarkEnd w:id="162"/>
      <w:bookmarkEnd w:id="163"/>
    </w:p>
    <w:p w14:paraId="76145AB0" w14:textId="77777777" w:rsid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To assess the effects of various treatments on intracellular ROS levels in Panc02 cells, a DCFH-DA probe was used in accordance with the manufacturer's guidelines. Panc02 cells were seeded at a density of 5 × 10</w:t>
      </w:r>
      <w:r w:rsidRPr="00242ECA">
        <w:rPr>
          <w:rFonts w:ascii="Times New Roman" w:eastAsia="宋体" w:hAnsi="Times New Roman" w:cs="Times New Roman"/>
          <w:color w:val="000000"/>
          <w:kern w:val="0"/>
          <w:sz w:val="24"/>
          <w:szCs w:val="24"/>
          <w:vertAlign w:val="superscript"/>
          <w:lang w:bidi="ar"/>
          <w14:ligatures w14:val="none"/>
        </w:rPr>
        <w:t>4</w:t>
      </w:r>
      <w:r w:rsidRPr="00242ECA">
        <w:rPr>
          <w:rFonts w:ascii="Times New Roman" w:eastAsia="宋体" w:hAnsi="Times New Roman" w:cs="Times New Roman"/>
          <w:color w:val="000000"/>
          <w:kern w:val="0"/>
          <w:sz w:val="24"/>
          <w:szCs w:val="24"/>
          <w:lang w:bidi="ar"/>
          <w14:ligatures w14:val="none"/>
        </w:rPr>
        <w:t xml:space="preserve"> cells per well in the lower chamber of 24-well plate inserts, with each well receiving 500 </w:t>
      </w:r>
      <w:proofErr w:type="spellStart"/>
      <w:r w:rsidRPr="00242ECA">
        <w:rPr>
          <w:rFonts w:ascii="Times New Roman" w:eastAsia="宋体" w:hAnsi="Times New Roman" w:cs="Times New Roman"/>
          <w:color w:val="000000"/>
          <w:kern w:val="0"/>
          <w:sz w:val="24"/>
          <w:szCs w:val="24"/>
          <w:lang w:bidi="ar"/>
          <w14:ligatures w14:val="none"/>
        </w:rPr>
        <w:t>μL</w:t>
      </w:r>
      <w:proofErr w:type="spellEnd"/>
      <w:r w:rsidRPr="00242ECA">
        <w:rPr>
          <w:rFonts w:ascii="Times New Roman" w:eastAsia="宋体" w:hAnsi="Times New Roman" w:cs="Times New Roman"/>
          <w:color w:val="000000"/>
          <w:kern w:val="0"/>
          <w:sz w:val="24"/>
          <w:szCs w:val="24"/>
          <w:lang w:bidi="ar"/>
          <w14:ligatures w14:val="none"/>
        </w:rPr>
        <w:t xml:space="preserve"> of complete DMEM. Following an overnight incubation, the medium was replaced with fresh medium containing the designated treatments (control, control + laser, CE, CE + laser,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 laser; CE: 75.0 </w:t>
      </w:r>
      <w:proofErr w:type="spellStart"/>
      <w:r w:rsidRPr="00242ECA">
        <w:rPr>
          <w:rFonts w:ascii="Times New Roman" w:eastAsia="宋体" w:hAnsi="Times New Roman" w:cs="Times New Roman"/>
          <w:color w:val="000000"/>
          <w:kern w:val="0"/>
          <w:sz w:val="24"/>
          <w:szCs w:val="24"/>
          <w:lang w:bidi="ar"/>
          <w14:ligatures w14:val="none"/>
        </w:rPr>
        <w:t>μg</w:t>
      </w:r>
      <w:proofErr w:type="spellEnd"/>
      <w:r w:rsidRPr="00242ECA">
        <w:rPr>
          <w:rFonts w:ascii="Times New Roman" w:eastAsia="宋体" w:hAnsi="Times New Roman" w:cs="Times New Roman"/>
          <w:color w:val="000000"/>
          <w:kern w:val="0"/>
          <w:sz w:val="24"/>
          <w:szCs w:val="24"/>
          <w:lang w:bidi="ar"/>
          <w14:ligatures w14:val="none"/>
        </w:rPr>
        <w:t>/mL;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26.9 mM; CMCS: 34.6 mg/mL), and the cells were cultured for an additional 24 h. The groups designated for light exposure were subjected to 660 nm laser irradiation (0.5 W/cm</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5 min) during the treatment period. The cells were subsequently incubated with a 10 </w:t>
      </w:r>
      <w:proofErr w:type="spellStart"/>
      <w:r w:rsidRPr="00242ECA">
        <w:rPr>
          <w:rFonts w:ascii="Times New Roman" w:eastAsia="宋体" w:hAnsi="Times New Roman" w:cs="Times New Roman"/>
          <w:color w:val="000000"/>
          <w:kern w:val="0"/>
          <w:sz w:val="24"/>
          <w:szCs w:val="24"/>
          <w:lang w:bidi="ar"/>
          <w14:ligatures w14:val="none"/>
        </w:rPr>
        <w:t>μmol</w:t>
      </w:r>
      <w:proofErr w:type="spellEnd"/>
      <w:r w:rsidRPr="00242ECA">
        <w:rPr>
          <w:rFonts w:ascii="Times New Roman" w:eastAsia="宋体" w:hAnsi="Times New Roman" w:cs="Times New Roman"/>
          <w:color w:val="000000"/>
          <w:kern w:val="0"/>
          <w:sz w:val="24"/>
          <w:szCs w:val="24"/>
          <w:lang w:bidi="ar"/>
          <w14:ligatures w14:val="none"/>
        </w:rPr>
        <w:t xml:space="preserve">/L DCFH-DA probe (dissolved in 1 mL of serum-free medium) in the dark for 30 min, followed by washing with PBS. The cells were then imaged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an inverted fluorescence microscope (Olympus BX51TRF, Tokyo, Japan) for subsequent analysis.</w:t>
      </w:r>
    </w:p>
    <w:p w14:paraId="05E80E8C"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64" w:name="_Toc188074985"/>
      <w:bookmarkStart w:id="165" w:name="_Toc24112"/>
      <w:bookmarkStart w:id="166" w:name="_Toc9108"/>
      <w:bookmarkStart w:id="167" w:name="_Toc9566"/>
      <w:bookmarkStart w:id="168" w:name="_Toc10737"/>
      <w:bookmarkStart w:id="169" w:name="_Toc25824"/>
      <w:r w:rsidRPr="00242ECA">
        <w:rPr>
          <w:rFonts w:ascii="Times New Roman" w:eastAsia="等线" w:hAnsi="Times New Roman" w:cs="Times New Roman"/>
          <w:b/>
          <w:i/>
          <w:iCs/>
          <w:kern w:val="0"/>
          <w:sz w:val="24"/>
          <w:szCs w:val="24"/>
          <w14:ligatures w14:val="none"/>
        </w:rPr>
        <w:t>S1.</w:t>
      </w:r>
      <w:bookmarkEnd w:id="164"/>
      <w:r w:rsidRPr="00242ECA">
        <w:rPr>
          <w:rFonts w:ascii="Times New Roman" w:eastAsia="等线" w:hAnsi="Times New Roman" w:cs="Times New Roman"/>
          <w:b/>
          <w:i/>
          <w:iCs/>
          <w:kern w:val="0"/>
          <w:sz w:val="24"/>
          <w:szCs w:val="24"/>
          <w14:ligatures w14:val="none"/>
        </w:rPr>
        <w:t>4.5</w:t>
      </w:r>
      <w:bookmarkEnd w:id="165"/>
      <w:bookmarkEnd w:id="166"/>
      <w:bookmarkEnd w:id="167"/>
      <w:r w:rsidRPr="00242ECA">
        <w:rPr>
          <w:rFonts w:ascii="Times New Roman" w:eastAsia="等线" w:hAnsi="Times New Roman" w:cs="Times New Roman"/>
          <w:b/>
          <w:i/>
          <w:iCs/>
          <w:kern w:val="0"/>
          <w:sz w:val="24"/>
          <w:szCs w:val="24"/>
          <w14:ligatures w14:val="none"/>
        </w:rPr>
        <w:t xml:space="preserve"> Immunogenic cell death experiments</w:t>
      </w:r>
      <w:bookmarkEnd w:id="168"/>
      <w:bookmarkEnd w:id="169"/>
    </w:p>
    <w:p w14:paraId="3282C709"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Panc02 cells were seeded at a density of 5 × 10</w:t>
      </w:r>
      <w:r w:rsidRPr="00242ECA">
        <w:rPr>
          <w:rFonts w:ascii="Times New Roman" w:eastAsia="宋体" w:hAnsi="Times New Roman" w:cs="Times New Roman"/>
          <w:color w:val="000000"/>
          <w:kern w:val="0"/>
          <w:sz w:val="24"/>
          <w:szCs w:val="24"/>
          <w:vertAlign w:val="superscript"/>
          <w:lang w:bidi="ar"/>
          <w14:ligatures w14:val="none"/>
        </w:rPr>
        <w:t>4</w:t>
      </w:r>
      <w:r w:rsidRPr="00242ECA">
        <w:rPr>
          <w:rFonts w:ascii="Times New Roman" w:eastAsia="宋体" w:hAnsi="Times New Roman" w:cs="Times New Roman"/>
          <w:color w:val="000000"/>
          <w:kern w:val="0"/>
          <w:sz w:val="24"/>
          <w:szCs w:val="24"/>
          <w:lang w:bidi="ar"/>
          <w14:ligatures w14:val="none"/>
        </w:rPr>
        <w:t xml:space="preserve"> cells per well in the lower chamber of 12-well plate inserts, with 1 mL of complete DMEM added to each well. Following an overnight incubation, the medium was replaced with fresh medium containing various treatments: control, control + laser, CE, CE + laser,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 laser (CE: 75.0 </w:t>
      </w:r>
      <w:proofErr w:type="spellStart"/>
      <w:r w:rsidRPr="00242ECA">
        <w:rPr>
          <w:rFonts w:ascii="Times New Roman" w:eastAsia="宋体" w:hAnsi="Times New Roman" w:cs="Times New Roman"/>
          <w:color w:val="000000"/>
          <w:kern w:val="0"/>
          <w:sz w:val="24"/>
          <w:szCs w:val="24"/>
          <w:lang w:bidi="ar"/>
          <w14:ligatures w14:val="none"/>
        </w:rPr>
        <w:t>μg</w:t>
      </w:r>
      <w:proofErr w:type="spellEnd"/>
      <w:r w:rsidRPr="00242ECA">
        <w:rPr>
          <w:rFonts w:ascii="Times New Roman" w:eastAsia="宋体" w:hAnsi="Times New Roman" w:cs="Times New Roman"/>
          <w:color w:val="000000"/>
          <w:kern w:val="0"/>
          <w:sz w:val="24"/>
          <w:szCs w:val="24"/>
          <w:lang w:bidi="ar"/>
          <w14:ligatures w14:val="none"/>
        </w:rPr>
        <w:t>/mL;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26.9 mM; CMCS: 34.6 mg/mL). The cells were then cultured for an additional 24 hours. The groups designated for light exposure were subjected to 660 nm laser irradiation (0.5 W/cm</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5 min) during the treatment period. The cells were subsequently incubated with an anti-CRT primary antibody overnight at 4 °C, followed by washing with PBS and incubation with a Cy3-labeled secondary antibody for 60 min. </w:t>
      </w:r>
      <w:r w:rsidRPr="00242ECA">
        <w:rPr>
          <w:rFonts w:ascii="Times New Roman" w:eastAsia="宋体" w:hAnsi="Times New Roman" w:cs="Times New Roman"/>
          <w:color w:val="000000"/>
          <w:sz w:val="24"/>
          <w:szCs w:val="24"/>
          <w14:ligatures w14:val="none"/>
        </w:rPr>
        <w:t>Antibody dilutions are detailed in Table S2.</w:t>
      </w:r>
      <w:r w:rsidRPr="00242ECA">
        <w:rPr>
          <w:rFonts w:ascii="Times New Roman" w:eastAsia="宋体" w:hAnsi="Times New Roman" w:cs="Times New Roman"/>
          <w:color w:val="000000"/>
          <w:kern w:val="0"/>
          <w:sz w:val="24"/>
          <w:szCs w:val="24"/>
          <w:lang w:bidi="ar"/>
          <w14:ligatures w14:val="none"/>
        </w:rPr>
        <w:t xml:space="preserve"> Concurrently, cell supernatants were collected, and HMGB-1 concentrations were measured using ELISA kits. Moreover, the cells were lysed, and ATP levels were assessed with a bioluminescence-based assay kit.</w:t>
      </w:r>
    </w:p>
    <w:p w14:paraId="5E1A6442" w14:textId="77777777" w:rsidR="00242ECA" w:rsidRPr="00242ECA" w:rsidRDefault="00242ECA" w:rsidP="00443590">
      <w:pPr>
        <w:widowControl/>
        <w:spacing w:before="120" w:after="120"/>
        <w:rPr>
          <w:rFonts w:ascii="Times New Roman" w:eastAsia="宋体" w:hAnsi="Times New Roman" w:cs="Times New Roman"/>
          <w:b/>
          <w:bCs/>
          <w:color w:val="000000"/>
          <w:spacing w:val="3"/>
          <w:sz w:val="24"/>
          <w:szCs w:val="24"/>
          <w14:ligatures w14:val="none"/>
        </w:rPr>
      </w:pPr>
      <w:bookmarkStart w:id="170" w:name="OLE_LINK27"/>
      <w:r w:rsidRPr="00242ECA">
        <w:rPr>
          <w:rFonts w:ascii="Times New Roman" w:eastAsia="等线" w:hAnsi="Times New Roman" w:cs="Times New Roman"/>
          <w:b/>
          <w:i/>
          <w:iCs/>
          <w:kern w:val="0"/>
          <w:sz w:val="24"/>
          <w:szCs w:val="24"/>
          <w14:ligatures w14:val="none"/>
        </w:rPr>
        <w:t xml:space="preserve">S1.4.6 </w:t>
      </w:r>
      <w:bookmarkStart w:id="171" w:name="OLE_LINK43"/>
      <w:proofErr w:type="spellStart"/>
      <w:r w:rsidRPr="00242ECA">
        <w:rPr>
          <w:rFonts w:ascii="Times New Roman" w:eastAsia="等线" w:hAnsi="Times New Roman" w:cs="Times New Roman"/>
          <w:b/>
          <w:i/>
          <w:iCs/>
          <w:kern w:val="0"/>
          <w:sz w:val="24"/>
          <w:szCs w:val="24"/>
          <w14:ligatures w14:val="none"/>
        </w:rPr>
        <w:t>cGAS</w:t>
      </w:r>
      <w:proofErr w:type="spellEnd"/>
      <w:r w:rsidRPr="00242ECA">
        <w:rPr>
          <w:rFonts w:ascii="Times New Roman" w:eastAsia="等线" w:hAnsi="Times New Roman" w:cs="Times New Roman"/>
          <w:b/>
          <w:i/>
          <w:iCs/>
          <w:kern w:val="0"/>
          <w:sz w:val="24"/>
          <w:szCs w:val="24"/>
          <w14:ligatures w14:val="none"/>
        </w:rPr>
        <w:t>-STING signaling pathway activation assays</w:t>
      </w:r>
      <w:bookmarkEnd w:id="171"/>
    </w:p>
    <w:p w14:paraId="35851676" w14:textId="77777777" w:rsidR="00242ECA" w:rsidRPr="00242ECA" w:rsidRDefault="00242ECA" w:rsidP="00443590">
      <w:pPr>
        <w:shd w:val="clear" w:color="auto" w:fill="FFFFFF"/>
        <w:spacing w:before="120" w:after="120"/>
        <w:rPr>
          <w:rFonts w:ascii="等线" w:eastAsia="等线" w:hAnsi="等线" w:cs="Times New Roman"/>
          <w:color w:val="000000"/>
          <w:sz w:val="24"/>
          <w:szCs w:val="24"/>
          <w14:ligatures w14:val="none"/>
        </w:rPr>
      </w:pPr>
      <w:bookmarkStart w:id="172" w:name="OLE_LINK42"/>
      <w:r w:rsidRPr="00242ECA">
        <w:rPr>
          <w:rFonts w:ascii="Times New Roman" w:eastAsia="宋体" w:hAnsi="Times New Roman" w:cs="Times New Roman"/>
          <w:color w:val="000000"/>
          <w:kern w:val="0"/>
          <w:sz w:val="24"/>
          <w:szCs w:val="24"/>
          <w:lang w:bidi="ar"/>
          <w14:ligatures w14:val="none"/>
        </w:rPr>
        <w:t>Panc02 cells were seeded at a density of 5 × 10</w:t>
      </w:r>
      <w:r w:rsidRPr="00242ECA">
        <w:rPr>
          <w:rFonts w:ascii="Times New Roman" w:eastAsia="宋体" w:hAnsi="Times New Roman" w:cs="Times New Roman"/>
          <w:color w:val="000000"/>
          <w:kern w:val="0"/>
          <w:sz w:val="24"/>
          <w:szCs w:val="24"/>
          <w:vertAlign w:val="superscript"/>
          <w:lang w:bidi="ar"/>
          <w14:ligatures w14:val="none"/>
        </w:rPr>
        <w:t>4</w:t>
      </w:r>
      <w:r w:rsidRPr="00242ECA">
        <w:rPr>
          <w:rFonts w:ascii="Times New Roman" w:eastAsia="宋体" w:hAnsi="Times New Roman" w:cs="Times New Roman"/>
          <w:color w:val="000000"/>
          <w:kern w:val="0"/>
          <w:sz w:val="24"/>
          <w:szCs w:val="24"/>
          <w:lang w:bidi="ar"/>
          <w14:ligatures w14:val="none"/>
        </w:rPr>
        <w:t xml:space="preserve"> cells/well in the lower chamber of 12-well </w:t>
      </w:r>
      <w:proofErr w:type="spellStart"/>
      <w:r w:rsidRPr="00242ECA">
        <w:rPr>
          <w:rFonts w:ascii="Times New Roman" w:eastAsia="宋体" w:hAnsi="Times New Roman" w:cs="Times New Roman"/>
          <w:color w:val="000000"/>
          <w:kern w:val="0"/>
          <w:sz w:val="24"/>
          <w:szCs w:val="24"/>
          <w:lang w:bidi="ar"/>
          <w14:ligatures w14:val="none"/>
        </w:rPr>
        <w:lastRenderedPageBreak/>
        <w:t>Transwell</w:t>
      </w:r>
      <w:proofErr w:type="spellEnd"/>
      <w:r w:rsidRPr="00242ECA">
        <w:rPr>
          <w:rFonts w:ascii="Times New Roman" w:eastAsia="宋体" w:hAnsi="Times New Roman" w:cs="Times New Roman"/>
          <w:color w:val="000000"/>
          <w:kern w:val="0"/>
          <w:sz w:val="24"/>
          <w:szCs w:val="24"/>
          <w:lang w:bidi="ar"/>
          <w14:ligatures w14:val="none"/>
        </w:rPr>
        <w:t xml:space="preserve"> plates, with 1 mL of complete DMEM added per well. After overnight incubation, the medium was replaced with fresh medium containing different treatments: control, CMCS-CE,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(CE: 75.0 </w:t>
      </w:r>
      <w:proofErr w:type="spellStart"/>
      <w:r w:rsidRPr="00242ECA">
        <w:rPr>
          <w:rFonts w:ascii="Times New Roman" w:eastAsia="宋体" w:hAnsi="Times New Roman" w:cs="Times New Roman"/>
          <w:color w:val="000000"/>
          <w:kern w:val="0"/>
          <w:sz w:val="24"/>
          <w:szCs w:val="24"/>
          <w:lang w:bidi="ar"/>
          <w14:ligatures w14:val="none"/>
        </w:rPr>
        <w:t>μg</w:t>
      </w:r>
      <w:proofErr w:type="spellEnd"/>
      <w:r w:rsidRPr="00242ECA">
        <w:rPr>
          <w:rFonts w:ascii="Times New Roman" w:eastAsia="宋体" w:hAnsi="Times New Roman" w:cs="Times New Roman"/>
          <w:color w:val="000000"/>
          <w:kern w:val="0"/>
          <w:sz w:val="24"/>
          <w:szCs w:val="24"/>
          <w:lang w:bidi="ar"/>
          <w14:ligatures w14:val="none"/>
        </w:rPr>
        <w:t>/mL;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26.9 mM; CMCS: 34.6 mg/mL). The samples were subsequently prepared according to the instructions provided with the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detection kit. Instrument detection details are described in section S1.2.8. The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concentration in the cytoplasm was calculated on the basis of its UV‒</w:t>
      </w:r>
      <w:proofErr w:type="gramStart"/>
      <w:r w:rsidRPr="00242ECA">
        <w:rPr>
          <w:rFonts w:ascii="Times New Roman" w:eastAsia="宋体" w:hAnsi="Times New Roman" w:cs="Times New Roman"/>
          <w:color w:val="000000"/>
          <w:kern w:val="0"/>
          <w:sz w:val="24"/>
          <w:szCs w:val="24"/>
          <w:lang w:bidi="ar"/>
          <w14:ligatures w14:val="none"/>
        </w:rPr>
        <w:t>Vis</w:t>
      </w:r>
      <w:proofErr w:type="gramEnd"/>
      <w:r w:rsidRPr="00242ECA">
        <w:rPr>
          <w:rFonts w:ascii="Times New Roman" w:eastAsia="宋体" w:hAnsi="Times New Roman" w:cs="Times New Roman"/>
          <w:color w:val="000000"/>
          <w:kern w:val="0"/>
          <w:sz w:val="24"/>
          <w:szCs w:val="24"/>
          <w:lang w:bidi="ar"/>
          <w14:ligatures w14:val="none"/>
        </w:rPr>
        <w:t xml:space="preserve"> absorption‒concentration standard curve.</w:t>
      </w:r>
    </w:p>
    <w:p w14:paraId="4DBB8894"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 xml:space="preserve">To measure the level of double-stranded DNA (dsDNA) in the cytoplasm, the same cell culture protocol as described above was used. The experimental treatment groups were as follows: control, CMCS + CE + laser,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 mannitol (·OH scavenger), and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 laser (CE: 75.0 </w:t>
      </w:r>
      <w:proofErr w:type="spellStart"/>
      <w:r w:rsidRPr="00242ECA">
        <w:rPr>
          <w:rFonts w:ascii="Times New Roman" w:eastAsia="宋体" w:hAnsi="Times New Roman" w:cs="Times New Roman"/>
          <w:color w:val="000000"/>
          <w:sz w:val="24"/>
          <w:szCs w:val="24"/>
          <w14:ligatures w14:val="none"/>
        </w:rPr>
        <w:t>μg</w:t>
      </w:r>
      <w:proofErr w:type="spellEnd"/>
      <w:r w:rsidRPr="00242ECA">
        <w:rPr>
          <w:rFonts w:ascii="Times New Roman" w:eastAsia="宋体" w:hAnsi="Times New Roman" w:cs="Times New Roman"/>
          <w:color w:val="000000"/>
          <w:sz w:val="24"/>
          <w:szCs w:val="24"/>
          <w14:ligatures w14:val="none"/>
        </w:rPr>
        <w:t>/mL; Mn</w:t>
      </w:r>
      <w:r w:rsidRPr="00242ECA">
        <w:rPr>
          <w:rFonts w:ascii="Times New Roman" w:eastAsia="宋体" w:hAnsi="Times New Roman" w:cs="Times New Roman"/>
          <w:color w:val="000000"/>
          <w:sz w:val="24"/>
          <w:szCs w:val="24"/>
          <w:vertAlign w:val="superscript"/>
          <w14:ligatures w14:val="none"/>
        </w:rPr>
        <w:t>2+</w:t>
      </w:r>
      <w:r w:rsidRPr="00242ECA">
        <w:rPr>
          <w:rFonts w:ascii="Times New Roman" w:eastAsia="宋体" w:hAnsi="Times New Roman" w:cs="Times New Roman"/>
          <w:color w:val="000000"/>
          <w:sz w:val="24"/>
          <w:szCs w:val="24"/>
          <w14:ligatures w14:val="none"/>
        </w:rPr>
        <w:t>: 26.9 mM; CMCS: 34.6 mg/mL; 660 nm laser: 0.5 W/cm</w:t>
      </w:r>
      <w:r w:rsidRPr="00242ECA">
        <w:rPr>
          <w:rFonts w:ascii="Times New Roman" w:eastAsia="宋体" w:hAnsi="Times New Roman" w:cs="Times New Roman"/>
          <w:color w:val="000000"/>
          <w:sz w:val="24"/>
          <w:szCs w:val="24"/>
          <w:vertAlign w:val="superscript"/>
          <w14:ligatures w14:val="none"/>
        </w:rPr>
        <w:t>2</w:t>
      </w:r>
      <w:r w:rsidRPr="00242ECA">
        <w:rPr>
          <w:rFonts w:ascii="Times New Roman" w:eastAsia="宋体" w:hAnsi="Times New Roman" w:cs="Times New Roman"/>
          <w:color w:val="000000"/>
          <w:sz w:val="24"/>
          <w:szCs w:val="24"/>
          <w14:ligatures w14:val="none"/>
        </w:rPr>
        <w:t xml:space="preserve">, 5 min). The cytoplasmic dsDNA level was subsequently determined using the </w:t>
      </w:r>
      <w:proofErr w:type="spellStart"/>
      <w:r w:rsidRPr="00242ECA">
        <w:rPr>
          <w:rFonts w:ascii="Times New Roman" w:eastAsia="宋体" w:hAnsi="Times New Roman" w:cs="Times New Roman"/>
          <w:color w:val="000000"/>
          <w:sz w:val="24"/>
          <w:szCs w:val="24"/>
          <w14:ligatures w14:val="none"/>
        </w:rPr>
        <w:t>PicoGreen</w:t>
      </w:r>
      <w:proofErr w:type="spellEnd"/>
      <w:r w:rsidRPr="00242ECA">
        <w:rPr>
          <w:rFonts w:ascii="Times New Roman" w:eastAsia="宋体" w:hAnsi="Times New Roman" w:cs="Times New Roman"/>
          <w:color w:val="000000"/>
          <w:sz w:val="24"/>
          <w:szCs w:val="24"/>
          <w14:ligatures w14:val="none"/>
        </w:rPr>
        <w:t xml:space="preserve"> dsDNA quantification method. Specifically, cells were treated with digitonin to disrupt the plasma membrane while preserving the nuclear membrane, thereby releasing the cytoplasmic contents. After centrifugation, the supernatant was collected to remove nuclear debris. The supernatant was then mixed with </w:t>
      </w:r>
      <w:proofErr w:type="spellStart"/>
      <w:r w:rsidRPr="00242ECA">
        <w:rPr>
          <w:rFonts w:ascii="Times New Roman" w:eastAsia="宋体" w:hAnsi="Times New Roman" w:cs="Times New Roman"/>
          <w:color w:val="000000"/>
          <w:sz w:val="24"/>
          <w:szCs w:val="24"/>
          <w14:ligatures w14:val="none"/>
        </w:rPr>
        <w:t>PicoGreen</w:t>
      </w:r>
      <w:proofErr w:type="spellEnd"/>
      <w:r w:rsidRPr="00242ECA">
        <w:rPr>
          <w:rFonts w:ascii="Times New Roman" w:eastAsia="宋体" w:hAnsi="Times New Roman" w:cs="Times New Roman"/>
          <w:color w:val="000000"/>
          <w:sz w:val="24"/>
          <w:szCs w:val="24"/>
          <w14:ligatures w14:val="none"/>
        </w:rPr>
        <w:t xml:space="preserve"> working solution at a 1:1 ratio and incubated for 5 minutes at room temperature in the dark. Finally, fluorescence was measured using a microplate reader (excitation at 485 nm, emission at 528 nm), and the total amount of cytoplasmic dsDNA was calculated.</w:t>
      </w:r>
    </w:p>
    <w:p w14:paraId="2E737C32"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To detect </w:t>
      </w:r>
      <w:proofErr w:type="spellStart"/>
      <w:r w:rsidRPr="00242ECA">
        <w:rPr>
          <w:rFonts w:ascii="Times New Roman" w:eastAsia="宋体" w:hAnsi="Times New Roman" w:cs="Times New Roman"/>
          <w:color w:val="000000"/>
          <w:kern w:val="0"/>
          <w:sz w:val="24"/>
          <w:szCs w:val="24"/>
          <w:lang w:bidi="ar"/>
          <w14:ligatures w14:val="none"/>
        </w:rPr>
        <w:t>cGAS</w:t>
      </w:r>
      <w:proofErr w:type="spellEnd"/>
      <w:r w:rsidRPr="00242ECA">
        <w:rPr>
          <w:rFonts w:ascii="Times New Roman" w:eastAsia="宋体" w:hAnsi="Times New Roman" w:cs="Times New Roman"/>
          <w:color w:val="000000"/>
          <w:kern w:val="0"/>
          <w:sz w:val="24"/>
          <w:szCs w:val="24"/>
          <w:lang w:bidi="ar"/>
          <w14:ligatures w14:val="none"/>
        </w:rPr>
        <w:t xml:space="preserve">-STING pathway activation-related protein expression by WB, the same cell culture protocol as described above was used. Notably, the experimental treatment groups were as follows: control, CMCS + CE + laser,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 laser, and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等线" w:eastAsia="宋体" w:hAnsi="等线" w:cs="Times New Roman"/>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w:t>
      </w:r>
      <w:r w:rsidRPr="00242ECA">
        <w:rPr>
          <w:rFonts w:ascii="等线" w:eastAsia="宋体" w:hAnsi="等线" w:cs="Times New Roman"/>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laser</w:t>
      </w:r>
      <w:r w:rsidRPr="00242ECA">
        <w:rPr>
          <w:rFonts w:ascii="等线" w:eastAsia="宋体" w:hAnsi="等线" w:cs="Times New Roman"/>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w:t>
      </w:r>
      <w:r w:rsidRPr="00242ECA">
        <w:rPr>
          <w:rFonts w:ascii="等线" w:eastAsia="宋体" w:hAnsi="等线" w:cs="Times New Roman"/>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 xml:space="preserve">SN-011 (a </w:t>
      </w:r>
      <w:proofErr w:type="spellStart"/>
      <w:r w:rsidRPr="00242ECA">
        <w:rPr>
          <w:rFonts w:ascii="Times New Roman" w:eastAsia="宋体" w:hAnsi="Times New Roman" w:cs="Times New Roman"/>
          <w:color w:val="000000"/>
          <w:sz w:val="24"/>
          <w:szCs w:val="24"/>
          <w14:ligatures w14:val="none"/>
        </w:rPr>
        <w:t>cGAS</w:t>
      </w:r>
      <w:proofErr w:type="spellEnd"/>
      <w:r w:rsidRPr="00242ECA">
        <w:rPr>
          <w:rFonts w:ascii="Times New Roman" w:eastAsia="宋体" w:hAnsi="Times New Roman" w:cs="Times New Roman"/>
          <w:color w:val="000000"/>
          <w:sz w:val="24"/>
          <w:szCs w:val="24"/>
          <w14:ligatures w14:val="none"/>
        </w:rPr>
        <w:t xml:space="preserve">-STING pathway inhibitor); </w:t>
      </w:r>
      <w:r w:rsidRPr="00242ECA">
        <w:rPr>
          <w:rFonts w:ascii="Times New Roman" w:eastAsia="宋体" w:hAnsi="Times New Roman" w:cs="Times New Roman"/>
          <w:color w:val="000000"/>
          <w:kern w:val="0"/>
          <w:sz w:val="24"/>
          <w:szCs w:val="24"/>
          <w:lang w:bidi="ar"/>
          <w14:ligatures w14:val="none"/>
        </w:rPr>
        <w:t xml:space="preserve">CE: 75.0 </w:t>
      </w:r>
      <w:proofErr w:type="spellStart"/>
      <w:r w:rsidRPr="00242ECA">
        <w:rPr>
          <w:rFonts w:ascii="Times New Roman" w:eastAsia="宋体" w:hAnsi="Times New Roman" w:cs="Times New Roman"/>
          <w:color w:val="000000"/>
          <w:kern w:val="0"/>
          <w:sz w:val="24"/>
          <w:szCs w:val="24"/>
          <w:lang w:bidi="ar"/>
          <w14:ligatures w14:val="none"/>
        </w:rPr>
        <w:t>μg</w:t>
      </w:r>
      <w:proofErr w:type="spellEnd"/>
      <w:r w:rsidRPr="00242ECA">
        <w:rPr>
          <w:rFonts w:ascii="Times New Roman" w:eastAsia="宋体" w:hAnsi="Times New Roman" w:cs="Times New Roman"/>
          <w:color w:val="000000"/>
          <w:kern w:val="0"/>
          <w:sz w:val="24"/>
          <w:szCs w:val="24"/>
          <w:lang w:bidi="ar"/>
          <w14:ligatures w14:val="none"/>
        </w:rPr>
        <w:t>/mL;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26.9 mM; CMCS: 34.6 mg/mL; 660 nm laser: 0.5 W/cm</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5 min. The cells were subsequently lysed with RIPA lysis buffer, and protein concentrations were determined using a BCA kit. The proteins were separated by sodium dodecyl sulfate‒polyacrylamide gel electrophoresis, transferred to membranes, and incubated overnight at 4 °C with primary antibodies against STING, p-STING, TBK1, p-TBK1, IRF3, p-IRF3, and β-Actin. </w:t>
      </w:r>
      <w:r w:rsidRPr="00242ECA">
        <w:rPr>
          <w:rFonts w:ascii="Times New Roman" w:eastAsia="宋体" w:hAnsi="Times New Roman" w:cs="Times New Roman"/>
          <w:color w:val="000000"/>
          <w:sz w:val="24"/>
          <w:szCs w:val="24"/>
          <w14:ligatures w14:val="none"/>
        </w:rPr>
        <w:t xml:space="preserve">Antibody dilutions are detailed in Table S2. </w:t>
      </w:r>
      <w:r w:rsidRPr="00242ECA">
        <w:rPr>
          <w:rFonts w:ascii="Times New Roman" w:eastAsia="宋体" w:hAnsi="Times New Roman" w:cs="Times New Roman"/>
          <w:color w:val="000000"/>
          <w:kern w:val="0"/>
          <w:sz w:val="24"/>
          <w:szCs w:val="24"/>
          <w:lang w:bidi="ar"/>
          <w14:ligatures w14:val="none"/>
        </w:rPr>
        <w:t xml:space="preserve">After the membranes were incubated with horseradish peroxidase-conjugated secondary antibodies for 1 h at room temperature, they were imaged using a chemiluminescence imaging system (GE Healthcare, </w:t>
      </w:r>
      <w:proofErr w:type="spellStart"/>
      <w:r w:rsidRPr="00242ECA">
        <w:rPr>
          <w:rFonts w:ascii="Times New Roman" w:eastAsia="宋体" w:hAnsi="Times New Roman" w:cs="Times New Roman"/>
          <w:color w:val="000000"/>
          <w:kern w:val="0"/>
          <w:sz w:val="24"/>
          <w:szCs w:val="24"/>
          <w:lang w:bidi="ar"/>
          <w14:ligatures w14:val="none"/>
        </w:rPr>
        <w:t>ImageQuant</w:t>
      </w:r>
      <w:proofErr w:type="spellEnd"/>
      <w:r w:rsidRPr="00242ECA">
        <w:rPr>
          <w:rFonts w:ascii="Times New Roman" w:eastAsia="宋体" w:hAnsi="Times New Roman" w:cs="Times New Roman"/>
          <w:color w:val="000000"/>
          <w:kern w:val="0"/>
          <w:sz w:val="24"/>
          <w:szCs w:val="24"/>
          <w:lang w:bidi="ar"/>
          <w14:ligatures w14:val="none"/>
        </w:rPr>
        <w:t xml:space="preserve"> LAS 4000, USA).</w:t>
      </w:r>
    </w:p>
    <w:p w14:paraId="1F704942"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73" w:name="_Toc23704"/>
      <w:bookmarkStart w:id="174" w:name="_Toc5710"/>
      <w:bookmarkEnd w:id="170"/>
      <w:bookmarkEnd w:id="172"/>
      <w:r w:rsidRPr="00242ECA">
        <w:rPr>
          <w:rFonts w:ascii="Times New Roman" w:eastAsia="等线" w:hAnsi="Times New Roman" w:cs="Times New Roman"/>
          <w:b/>
          <w:i/>
          <w:iCs/>
          <w:kern w:val="0"/>
          <w:sz w:val="24"/>
          <w:szCs w:val="24"/>
          <w14:ligatures w14:val="none"/>
        </w:rPr>
        <w:t>S1.4.7 Protein adsorption and antigen capture assays</w:t>
      </w:r>
      <w:bookmarkEnd w:id="173"/>
      <w:bookmarkEnd w:id="174"/>
    </w:p>
    <w:p w14:paraId="31B71A35"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One milliliter of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or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hydrogel was accurately dispensed into separate 5 mL centrifuge tubes. Three milliliters of a solution containing 5% fetal bovine serum (FBS) was subsequently added to each tube to facilitate protein absorption, with the FBS solution serving as the baseline control (m</w:t>
      </w:r>
      <w:r w:rsidRPr="00242ECA">
        <w:rPr>
          <w:rFonts w:ascii="Times New Roman" w:eastAsia="宋体" w:hAnsi="Times New Roman" w:cs="Times New Roman"/>
          <w:color w:val="000000"/>
          <w:kern w:val="0"/>
          <w:sz w:val="24"/>
          <w:szCs w:val="24"/>
          <w:vertAlign w:val="subscript"/>
          <w:lang w:bidi="ar"/>
          <w14:ligatures w14:val="none"/>
        </w:rPr>
        <w:t>c</w:t>
      </w:r>
      <w:r w:rsidRPr="00242ECA">
        <w:rPr>
          <w:rFonts w:ascii="Times New Roman" w:eastAsia="宋体" w:hAnsi="Times New Roman" w:cs="Times New Roman"/>
          <w:color w:val="000000"/>
          <w:kern w:val="0"/>
          <w:sz w:val="24"/>
          <w:szCs w:val="24"/>
          <w:lang w:bidi="ar"/>
          <w14:ligatures w14:val="none"/>
        </w:rPr>
        <w:t xml:space="preserve">). All the samples were incubated in a constant temperature shaker set at 37 °C with agitation at 100 rpm for a duration of 6 h. Following incubation, the samples were centrifuged at 10,000 rpm for 3 min to separate the hydrogels from the </w:t>
      </w:r>
      <w:proofErr w:type="spellStart"/>
      <w:r w:rsidRPr="00242ECA">
        <w:rPr>
          <w:rFonts w:ascii="Times New Roman" w:eastAsia="宋体" w:hAnsi="Times New Roman" w:cs="Times New Roman"/>
          <w:color w:val="000000"/>
          <w:kern w:val="0"/>
          <w:sz w:val="24"/>
          <w:szCs w:val="24"/>
          <w:lang w:bidi="ar"/>
          <w14:ligatures w14:val="none"/>
        </w:rPr>
        <w:t>unadsorbed</w:t>
      </w:r>
      <w:proofErr w:type="spellEnd"/>
      <w:r w:rsidRPr="00242ECA">
        <w:rPr>
          <w:rFonts w:ascii="Times New Roman" w:eastAsia="宋体" w:hAnsi="Times New Roman" w:cs="Times New Roman"/>
          <w:color w:val="000000"/>
          <w:kern w:val="0"/>
          <w:sz w:val="24"/>
          <w:szCs w:val="24"/>
          <w:lang w:bidi="ar"/>
          <w14:ligatures w14:val="none"/>
        </w:rPr>
        <w:t xml:space="preserve"> proteins. The protein concentrations in the supernatants of both the treated group (m</w:t>
      </w:r>
      <w:r w:rsidRPr="00242ECA">
        <w:rPr>
          <w:rFonts w:ascii="Times New Roman" w:eastAsia="宋体" w:hAnsi="Times New Roman" w:cs="Times New Roman"/>
          <w:color w:val="000000"/>
          <w:kern w:val="0"/>
          <w:sz w:val="24"/>
          <w:szCs w:val="24"/>
          <w:vertAlign w:val="subscript"/>
          <w:lang w:bidi="ar"/>
          <w14:ligatures w14:val="none"/>
        </w:rPr>
        <w:t>t</w:t>
      </w:r>
      <w:r w:rsidRPr="00242ECA">
        <w:rPr>
          <w:rFonts w:ascii="Times New Roman" w:eastAsia="宋体" w:hAnsi="Times New Roman" w:cs="Times New Roman"/>
          <w:color w:val="000000"/>
          <w:kern w:val="0"/>
          <w:sz w:val="24"/>
          <w:szCs w:val="24"/>
          <w:lang w:bidi="ar"/>
          <w14:ligatures w14:val="none"/>
        </w:rPr>
        <w:t>) and the control group (m</w:t>
      </w:r>
      <w:r w:rsidRPr="00242ECA">
        <w:rPr>
          <w:rFonts w:ascii="Times New Roman" w:eastAsia="宋体" w:hAnsi="Times New Roman" w:cs="Times New Roman"/>
          <w:color w:val="000000"/>
          <w:kern w:val="0"/>
          <w:sz w:val="24"/>
          <w:szCs w:val="24"/>
          <w:vertAlign w:val="subscript"/>
          <w:lang w:bidi="ar"/>
          <w14:ligatures w14:val="none"/>
        </w:rPr>
        <w:t>c</w:t>
      </w:r>
      <w:r w:rsidRPr="00242ECA">
        <w:rPr>
          <w:rFonts w:ascii="Times New Roman" w:eastAsia="宋体" w:hAnsi="Times New Roman" w:cs="Times New Roman"/>
          <w:color w:val="000000"/>
          <w:kern w:val="0"/>
          <w:sz w:val="24"/>
          <w:szCs w:val="24"/>
          <w:lang w:bidi="ar"/>
          <w14:ligatures w14:val="none"/>
        </w:rPr>
        <w:t xml:space="preserve">) were quantified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the Bradford protein assay. The protein adsorption rate was determined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the following formula:</w:t>
      </w:r>
    </w:p>
    <w:p w14:paraId="587523B1" w14:textId="338D348D" w:rsidR="00242ECA" w:rsidRPr="00242ECA" w:rsidRDefault="00242ECA" w:rsidP="00443590">
      <w:pPr>
        <w:shd w:val="clear" w:color="auto" w:fill="FFFFFF"/>
        <w:spacing w:before="120" w:after="120"/>
        <w:jc w:val="center"/>
        <w:rPr>
          <w:rFonts w:ascii="Times New Roman" w:eastAsia="宋体" w:hAnsi="Times New Roman" w:cs="Times New Roman"/>
          <w:color w:val="000000"/>
          <w:spacing w:val="3"/>
          <w:sz w:val="24"/>
          <w:szCs w:val="24"/>
          <w:shd w:val="clear" w:color="auto" w:fill="FFFFFF"/>
          <w14:ligatures w14:val="none"/>
        </w:rPr>
      </w:pPr>
      <m:oMath>
        <m:r>
          <m:rPr>
            <m:sty m:val="p"/>
          </m:rPr>
          <w:rPr>
            <w:rFonts w:ascii="Cambria Math" w:eastAsia="宋体" w:hAnsi="Cambria Math" w:cs="Times New Roman"/>
            <w:color w:val="000000"/>
            <w:spacing w:val="3"/>
            <w:sz w:val="24"/>
            <w:szCs w:val="24"/>
            <w:shd w:val="clear" w:color="auto" w:fill="FFFFFF"/>
            <w14:ligatures w14:val="none"/>
          </w:rPr>
          <m:t>Antigen absorption rate (%)=</m:t>
        </m:r>
        <m:d>
          <m:dPr>
            <m:ctrlPr>
              <w:rPr>
                <w:rFonts w:ascii="Cambria Math" w:eastAsia="宋体" w:hAnsi="Cambria Math" w:cs="Times New Roman"/>
                <w:color w:val="000000"/>
                <w:spacing w:val="3"/>
                <w:sz w:val="24"/>
                <w:szCs w:val="24"/>
                <w:shd w:val="clear" w:color="auto" w:fill="FFFFFF"/>
                <w14:ligatures w14:val="none"/>
              </w:rPr>
            </m:ctrlPr>
          </m:dPr>
          <m:e>
            <m:f>
              <m:fPr>
                <m:ctrlPr>
                  <w:rPr>
                    <w:rFonts w:ascii="Cambria Math" w:eastAsia="宋体" w:hAnsi="Cambria Math" w:cs="Times New Roman"/>
                    <w:color w:val="000000"/>
                    <w:spacing w:val="3"/>
                    <w:sz w:val="24"/>
                    <w:szCs w:val="24"/>
                    <w:shd w:val="clear" w:color="auto" w:fill="FFFFFF"/>
                    <w14:ligatures w14:val="none"/>
                  </w:rPr>
                </m:ctrlPr>
              </m:fPr>
              <m:num>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m</m:t>
                    </m:r>
                  </m:e>
                  <m:sub>
                    <m:r>
                      <m:rPr>
                        <m:sty m:val="p"/>
                      </m:rPr>
                      <w:rPr>
                        <w:rFonts w:ascii="Cambria Math" w:eastAsia="宋体" w:hAnsi="Cambria Math" w:cs="Times New Roman"/>
                        <w:color w:val="000000"/>
                        <w:spacing w:val="3"/>
                        <w:sz w:val="24"/>
                        <w:szCs w:val="24"/>
                        <w:shd w:val="clear" w:color="auto" w:fill="FFFFFF"/>
                        <w14:ligatures w14:val="none"/>
                      </w:rPr>
                      <m:t>c</m:t>
                    </m:r>
                  </m:sub>
                </m:sSub>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 xml:space="preserve"> - m</m:t>
                    </m:r>
                  </m:e>
                  <m:sub>
                    <m:r>
                      <m:rPr>
                        <m:sty m:val="p"/>
                      </m:rPr>
                      <w:rPr>
                        <w:rFonts w:ascii="Cambria Math" w:eastAsia="宋体" w:hAnsi="Cambria Math" w:cs="Times New Roman"/>
                        <w:color w:val="000000"/>
                        <w:spacing w:val="3"/>
                        <w:sz w:val="24"/>
                        <w:szCs w:val="24"/>
                        <w:shd w:val="clear" w:color="auto" w:fill="FFFFFF"/>
                        <w14:ligatures w14:val="none"/>
                      </w:rPr>
                      <m:t>t</m:t>
                    </m:r>
                  </m:sub>
                </m:sSub>
              </m:num>
              <m:den>
                <m:sSub>
                  <m:sSubPr>
                    <m:ctrlPr>
                      <w:rPr>
                        <w:rFonts w:ascii="Cambria Math" w:eastAsia="宋体" w:hAnsi="Cambria Math" w:cs="Times New Roman"/>
                        <w:color w:val="000000"/>
                        <w:spacing w:val="3"/>
                        <w:sz w:val="24"/>
                        <w:szCs w:val="24"/>
                        <w:shd w:val="clear" w:color="auto" w:fill="FFFFFF"/>
                        <w14:ligatures w14:val="none"/>
                      </w:rPr>
                    </m:ctrlPr>
                  </m:sSubPr>
                  <m:e>
                    <m:r>
                      <m:rPr>
                        <m:sty m:val="p"/>
                      </m:rPr>
                      <w:rPr>
                        <w:rFonts w:ascii="Cambria Math" w:eastAsia="宋体" w:hAnsi="Cambria Math" w:cs="Times New Roman"/>
                        <w:color w:val="000000"/>
                        <w:spacing w:val="3"/>
                        <w:sz w:val="24"/>
                        <w:szCs w:val="24"/>
                        <w:shd w:val="clear" w:color="auto" w:fill="FFFFFF"/>
                        <w14:ligatures w14:val="none"/>
                      </w:rPr>
                      <m:t>m</m:t>
                    </m:r>
                  </m:e>
                  <m:sub>
                    <m:r>
                      <m:rPr>
                        <m:sty m:val="p"/>
                      </m:rPr>
                      <w:rPr>
                        <w:rFonts w:ascii="Cambria Math" w:eastAsia="宋体" w:hAnsi="Cambria Math" w:cs="Times New Roman"/>
                        <w:color w:val="000000"/>
                        <w:spacing w:val="3"/>
                        <w:sz w:val="24"/>
                        <w:szCs w:val="24"/>
                        <w:shd w:val="clear" w:color="auto" w:fill="FFFFFF"/>
                        <w14:ligatures w14:val="none"/>
                      </w:rPr>
                      <m:t>c</m:t>
                    </m:r>
                  </m:sub>
                </m:sSub>
              </m:den>
            </m:f>
          </m:e>
        </m:d>
        <m:r>
          <m:rPr>
            <m:sty m:val="p"/>
          </m:rPr>
          <w:rPr>
            <w:rFonts w:ascii="Cambria Math" w:eastAsia="宋体" w:hAnsi="Cambria Math" w:cs="Times New Roman"/>
            <w:color w:val="000000"/>
            <w:spacing w:val="3"/>
            <w:sz w:val="24"/>
            <w:szCs w:val="24"/>
            <w:shd w:val="clear" w:color="auto" w:fill="FFFFFF"/>
            <w14:ligatures w14:val="none"/>
          </w:rPr>
          <m:t>×100%</m:t>
        </m:r>
      </m:oMath>
      <w:r w:rsidRPr="00242ECA">
        <w:rPr>
          <w:rFonts w:ascii="Times New Roman" w:eastAsia="宋体" w:hAnsi="Times New Roman" w:cs="Times New Roman"/>
          <w:color w:val="000000"/>
          <w:spacing w:val="3"/>
          <w:sz w:val="24"/>
          <w:szCs w:val="24"/>
          <w:shd w:val="clear" w:color="auto" w:fill="FFFFFF"/>
          <w14:ligatures w14:val="none"/>
        </w:rPr>
        <w:t xml:space="preserve">   </w:t>
      </w:r>
      <w:r w:rsidR="00107137">
        <w:rPr>
          <w:rFonts w:ascii="Times New Roman" w:eastAsia="宋体" w:hAnsi="Times New Roman" w:cs="Times New Roman" w:hint="eastAsia"/>
          <w:color w:val="000000"/>
          <w:spacing w:val="3"/>
          <w:sz w:val="24"/>
          <w:szCs w:val="24"/>
          <w:shd w:val="clear" w:color="auto" w:fill="FFFFFF"/>
          <w14:ligatures w14:val="none"/>
        </w:rPr>
        <w:t xml:space="preserve">   </w:t>
      </w:r>
      <w:r w:rsidRPr="00242ECA">
        <w:rPr>
          <w:rFonts w:ascii="Times New Roman" w:eastAsia="宋体" w:hAnsi="Times New Roman" w:cs="Times New Roman"/>
          <w:color w:val="000000"/>
          <w:spacing w:val="3"/>
          <w:sz w:val="24"/>
          <w:szCs w:val="24"/>
          <w:shd w:val="clear" w:color="auto" w:fill="FFFFFF"/>
          <w14:ligatures w14:val="none"/>
        </w:rPr>
        <w:t>(</w:t>
      </w:r>
      <w:r w:rsidR="00107137">
        <w:rPr>
          <w:rFonts w:ascii="Times New Roman" w:eastAsia="宋体" w:hAnsi="Times New Roman" w:cs="Times New Roman" w:hint="eastAsia"/>
          <w:color w:val="000000"/>
          <w:spacing w:val="3"/>
          <w:sz w:val="24"/>
          <w:szCs w:val="24"/>
          <w:shd w:val="clear" w:color="auto" w:fill="FFFFFF"/>
          <w14:ligatures w14:val="none"/>
        </w:rPr>
        <w:t>S</w:t>
      </w:r>
      <w:r w:rsidRPr="00242ECA">
        <w:rPr>
          <w:rFonts w:ascii="Times New Roman" w:eastAsia="宋体" w:hAnsi="Times New Roman" w:cs="Times New Roman"/>
          <w:color w:val="000000"/>
          <w:spacing w:val="3"/>
          <w:sz w:val="24"/>
          <w:szCs w:val="24"/>
          <w:shd w:val="clear" w:color="auto" w:fill="FFFFFF"/>
          <w14:ligatures w14:val="none"/>
        </w:rPr>
        <w:t>7)</w:t>
      </w:r>
    </w:p>
    <w:p w14:paraId="20E71F3C"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75" w:name="_Toc11952"/>
      <w:bookmarkStart w:id="176" w:name="_Toc7620"/>
      <w:r w:rsidRPr="00242ECA">
        <w:rPr>
          <w:rFonts w:ascii="Times New Roman" w:eastAsia="等线" w:hAnsi="Times New Roman" w:cs="Times New Roman"/>
          <w:b/>
          <w:i/>
          <w:iCs/>
          <w:kern w:val="0"/>
          <w:sz w:val="24"/>
          <w:szCs w:val="24"/>
          <w14:ligatures w14:val="none"/>
        </w:rPr>
        <w:t>S1.4.8 Dendritic cell activation assays</w:t>
      </w:r>
      <w:bookmarkEnd w:id="175"/>
      <w:bookmarkEnd w:id="176"/>
    </w:p>
    <w:p w14:paraId="5DA603C8"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lastRenderedPageBreak/>
        <w:t xml:space="preserve">To generate bone marrow-derived dendritic cells (BMDCs), </w:t>
      </w:r>
      <w:bookmarkStart w:id="177" w:name="OLE_LINK16"/>
      <w:r w:rsidRPr="00242ECA">
        <w:rPr>
          <w:rFonts w:ascii="Times New Roman" w:eastAsia="宋体" w:hAnsi="Times New Roman" w:cs="Times New Roman"/>
          <w:color w:val="000000"/>
          <w:kern w:val="0"/>
          <w:sz w:val="24"/>
          <w:szCs w:val="24"/>
          <w:lang w:bidi="ar"/>
          <w14:ligatures w14:val="none"/>
        </w:rPr>
        <w:t xml:space="preserve">culture medium comprising 500 mL of RPMI-1640, 50 mL of FBS, 5 mL of penicillin‒streptomycin, and 2 </w:t>
      </w:r>
      <w:proofErr w:type="spellStart"/>
      <w:r w:rsidRPr="00242ECA">
        <w:rPr>
          <w:rFonts w:ascii="Times New Roman" w:eastAsia="宋体" w:hAnsi="Times New Roman" w:cs="Times New Roman"/>
          <w:color w:val="000000"/>
          <w:kern w:val="0"/>
          <w:sz w:val="24"/>
          <w:szCs w:val="24"/>
          <w:lang w:bidi="ar"/>
          <w14:ligatures w14:val="none"/>
        </w:rPr>
        <w:t>μL</w:t>
      </w:r>
      <w:proofErr w:type="spellEnd"/>
      <w:r w:rsidRPr="00242ECA">
        <w:rPr>
          <w:rFonts w:ascii="Times New Roman" w:eastAsia="宋体" w:hAnsi="Times New Roman" w:cs="Times New Roman"/>
          <w:color w:val="000000"/>
          <w:kern w:val="0"/>
          <w:sz w:val="24"/>
          <w:szCs w:val="24"/>
          <w:lang w:bidi="ar"/>
          <w14:ligatures w14:val="none"/>
        </w:rPr>
        <w:t xml:space="preserve"> of β-</w:t>
      </w:r>
      <w:proofErr w:type="spellStart"/>
      <w:r w:rsidRPr="00242ECA">
        <w:rPr>
          <w:rFonts w:ascii="Times New Roman" w:eastAsia="宋体" w:hAnsi="Times New Roman" w:cs="Times New Roman"/>
          <w:color w:val="000000"/>
          <w:kern w:val="0"/>
          <w:sz w:val="24"/>
          <w:szCs w:val="24"/>
          <w:lang w:bidi="ar"/>
          <w14:ligatures w14:val="none"/>
        </w:rPr>
        <w:t>mercaptoethanol</w:t>
      </w:r>
      <w:proofErr w:type="spellEnd"/>
      <w:r w:rsidRPr="00242ECA">
        <w:rPr>
          <w:rFonts w:ascii="Times New Roman" w:eastAsia="宋体" w:hAnsi="Times New Roman" w:cs="Times New Roman"/>
          <w:color w:val="000000"/>
          <w:kern w:val="0"/>
          <w:sz w:val="24"/>
          <w:szCs w:val="24"/>
          <w:lang w:bidi="ar"/>
          <w14:ligatures w14:val="none"/>
        </w:rPr>
        <w:t xml:space="preserve"> was used. Following the euthanasia of C57 mice, the femurs and tibias were aseptically excised, and the bone marrow cavities were flushed with PBS. The cells were subsequently collected </w:t>
      </w:r>
      <w:bookmarkStart w:id="178" w:name="OLE_LINK17"/>
      <w:r w:rsidRPr="00242ECA">
        <w:rPr>
          <w:rFonts w:ascii="Times New Roman" w:eastAsia="宋体" w:hAnsi="Times New Roman" w:cs="Times New Roman"/>
          <w:i/>
          <w:color w:val="000000"/>
          <w:kern w:val="0"/>
          <w:sz w:val="24"/>
          <w:szCs w:val="24"/>
          <w:lang w:bidi="ar"/>
          <w14:ligatures w14:val="none"/>
        </w:rPr>
        <w:t>via</w:t>
      </w:r>
      <w:bookmarkEnd w:id="178"/>
      <w:r w:rsidRPr="00242ECA">
        <w:rPr>
          <w:rFonts w:ascii="Times New Roman" w:eastAsia="宋体" w:hAnsi="Times New Roman" w:cs="Times New Roman"/>
          <w:color w:val="000000"/>
          <w:kern w:val="0"/>
          <w:sz w:val="24"/>
          <w:szCs w:val="24"/>
          <w:lang w:bidi="ar"/>
          <w14:ligatures w14:val="none"/>
        </w:rPr>
        <w:t xml:space="preserve"> centrifugation at 1500 rpm for 5 min. The resulting cell pellet was resuspended in 3 mL of complete DMEM and seeded into a culture dish containing 10 mL of medium supplemented with 20 ng/mL granulocyte‒macrophage colony‒stimulating factor (GM‒CSF). The cells were incubated at 37 °C with 5% CO</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and the medium was changed every 48 h. To assess dendritic cell maturation, BMDCs were seeded in the lower chamber of a </w:t>
      </w:r>
      <w:proofErr w:type="spellStart"/>
      <w:r w:rsidRPr="00242ECA">
        <w:rPr>
          <w:rFonts w:ascii="Times New Roman" w:eastAsia="宋体" w:hAnsi="Times New Roman" w:cs="Times New Roman"/>
          <w:color w:val="000000"/>
          <w:kern w:val="0"/>
          <w:sz w:val="24"/>
          <w:szCs w:val="24"/>
          <w:lang w:bidi="ar"/>
          <w14:ligatures w14:val="none"/>
        </w:rPr>
        <w:t>transwell</w:t>
      </w:r>
      <w:proofErr w:type="spellEnd"/>
      <w:r w:rsidRPr="00242ECA">
        <w:rPr>
          <w:rFonts w:ascii="Times New Roman" w:eastAsia="宋体" w:hAnsi="Times New Roman" w:cs="Times New Roman"/>
          <w:color w:val="000000"/>
          <w:kern w:val="0"/>
          <w:sz w:val="24"/>
          <w:szCs w:val="24"/>
          <w:lang w:bidi="ar"/>
          <w14:ligatures w14:val="none"/>
        </w:rPr>
        <w:t xml:space="preserve"> system (Corning 3422, pore size 8 </w:t>
      </w:r>
      <w:proofErr w:type="spellStart"/>
      <w:r w:rsidRPr="00242ECA">
        <w:rPr>
          <w:rFonts w:ascii="Times New Roman" w:eastAsia="宋体" w:hAnsi="Times New Roman" w:cs="Times New Roman"/>
          <w:color w:val="000000"/>
          <w:kern w:val="0"/>
          <w:sz w:val="24"/>
          <w:szCs w:val="24"/>
          <w:lang w:bidi="ar"/>
          <w14:ligatures w14:val="none"/>
        </w:rPr>
        <w:t>μm</w:t>
      </w:r>
      <w:proofErr w:type="spellEnd"/>
      <w:r w:rsidRPr="00242ECA">
        <w:rPr>
          <w:rFonts w:ascii="Times New Roman" w:eastAsia="宋体" w:hAnsi="Times New Roman" w:cs="Times New Roman"/>
          <w:color w:val="000000"/>
          <w:kern w:val="0"/>
          <w:sz w:val="24"/>
          <w:szCs w:val="24"/>
          <w:lang w:bidi="ar"/>
          <w14:ligatures w14:val="none"/>
        </w:rPr>
        <w:t xml:space="preserve">) and exposed to the supernatants of Panc02 cells treated with various conditions: control, control + laser, CE, CE + laser,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 laser (where CE: 75.0 </w:t>
      </w:r>
      <w:proofErr w:type="spellStart"/>
      <w:r w:rsidRPr="00242ECA">
        <w:rPr>
          <w:rFonts w:ascii="Times New Roman" w:eastAsia="宋体" w:hAnsi="Times New Roman" w:cs="Times New Roman"/>
          <w:color w:val="000000"/>
          <w:kern w:val="0"/>
          <w:sz w:val="24"/>
          <w:szCs w:val="24"/>
          <w:lang w:bidi="ar"/>
          <w14:ligatures w14:val="none"/>
        </w:rPr>
        <w:t>μg</w:t>
      </w:r>
      <w:proofErr w:type="spellEnd"/>
      <w:r w:rsidRPr="00242ECA">
        <w:rPr>
          <w:rFonts w:ascii="Times New Roman" w:eastAsia="宋体" w:hAnsi="Times New Roman" w:cs="Times New Roman"/>
          <w:color w:val="000000"/>
          <w:kern w:val="0"/>
          <w:sz w:val="24"/>
          <w:szCs w:val="24"/>
          <w:lang w:bidi="ar"/>
          <w14:ligatures w14:val="none"/>
        </w:rPr>
        <w:t>/mL;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26.9 mM; CMCS: 34.6 mg/mL). Following a 24-h coculture period, the groups designated for light exposure were subjected to laser irradiation (0.5 W/cm</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for 5 min) and subsequently cultured for an additional 24 h. The BMDCs were subsequently harvested for flow cytometric analysis to determine the proportions of mature DCs (CD11c</w:t>
      </w:r>
      <w:r w:rsidRPr="00242ECA">
        <w:rPr>
          <w:rFonts w:ascii="Times New Roman" w:eastAsia="宋体" w:hAnsi="Times New Roman" w:cs="Times New Roman"/>
          <w:color w:val="000000"/>
          <w:kern w:val="0"/>
          <w:sz w:val="24"/>
          <w:szCs w:val="24"/>
          <w:vertAlign w:val="superscript"/>
          <w:lang w:bidi="ar"/>
          <w14:ligatures w14:val="none"/>
        </w:rPr>
        <w:t>+</w:t>
      </w:r>
      <w:r w:rsidRPr="00242ECA">
        <w:rPr>
          <w:rFonts w:ascii="Times New Roman" w:eastAsia="宋体" w:hAnsi="Times New Roman" w:cs="Times New Roman"/>
          <w:color w:val="000000"/>
          <w:kern w:val="0"/>
          <w:sz w:val="24"/>
          <w:szCs w:val="24"/>
          <w:lang w:bidi="ar"/>
          <w14:ligatures w14:val="none"/>
        </w:rPr>
        <w:t xml:space="preserve"> CD80</w:t>
      </w:r>
      <w:bookmarkEnd w:id="177"/>
      <w:r w:rsidRPr="00242ECA">
        <w:rPr>
          <w:rFonts w:ascii="Times New Roman" w:eastAsia="宋体" w:hAnsi="Times New Roman" w:cs="Times New Roman"/>
          <w:color w:val="000000"/>
          <w:kern w:val="0"/>
          <w:sz w:val="24"/>
          <w:szCs w:val="24"/>
          <w:vertAlign w:val="superscript"/>
          <w:lang w:bidi="ar"/>
          <w14:ligatures w14:val="none"/>
        </w:rPr>
        <w:t>+</w:t>
      </w:r>
      <w:r w:rsidRPr="00242ECA">
        <w:rPr>
          <w:rFonts w:ascii="Times New Roman" w:eastAsia="宋体" w:hAnsi="Times New Roman" w:cs="Times New Roman"/>
          <w:color w:val="000000"/>
          <w:kern w:val="0"/>
          <w:sz w:val="24"/>
          <w:szCs w:val="24"/>
          <w:lang w:bidi="ar"/>
          <w14:ligatures w14:val="none"/>
        </w:rPr>
        <w:t xml:space="preserve"> and CD11c</w:t>
      </w:r>
      <w:r w:rsidRPr="00242ECA">
        <w:rPr>
          <w:rFonts w:ascii="Times New Roman" w:eastAsia="宋体" w:hAnsi="Times New Roman" w:cs="Times New Roman"/>
          <w:color w:val="000000"/>
          <w:kern w:val="0"/>
          <w:sz w:val="24"/>
          <w:szCs w:val="24"/>
          <w:vertAlign w:val="superscript"/>
          <w:lang w:bidi="ar"/>
          <w14:ligatures w14:val="none"/>
        </w:rPr>
        <w:t>+</w:t>
      </w:r>
      <w:r w:rsidRPr="00242ECA">
        <w:rPr>
          <w:rFonts w:ascii="Times New Roman" w:eastAsia="宋体" w:hAnsi="Times New Roman" w:cs="Times New Roman"/>
          <w:color w:val="000000"/>
          <w:kern w:val="0"/>
          <w:sz w:val="24"/>
          <w:szCs w:val="24"/>
          <w:lang w:bidi="ar"/>
          <w14:ligatures w14:val="none"/>
        </w:rPr>
        <w:t xml:space="preserve"> CD86</w:t>
      </w:r>
      <w:r w:rsidRPr="00242ECA">
        <w:rPr>
          <w:rFonts w:ascii="Times New Roman" w:eastAsia="宋体" w:hAnsi="Times New Roman" w:cs="Times New Roman"/>
          <w:color w:val="000000"/>
          <w:kern w:val="0"/>
          <w:sz w:val="24"/>
          <w:szCs w:val="24"/>
          <w:vertAlign w:val="superscript"/>
          <w:lang w:bidi="ar"/>
          <w14:ligatures w14:val="none"/>
        </w:rPr>
        <w:t>+</w:t>
      </w:r>
      <w:r w:rsidRPr="00242ECA">
        <w:rPr>
          <w:rFonts w:ascii="Times New Roman" w:eastAsia="宋体" w:hAnsi="Times New Roman" w:cs="Times New Roman"/>
          <w:color w:val="000000"/>
          <w:kern w:val="0"/>
          <w:sz w:val="24"/>
          <w:szCs w:val="24"/>
          <w:lang w:bidi="ar"/>
          <w14:ligatures w14:val="none"/>
        </w:rPr>
        <w:t xml:space="preserve">). Additionally, the concentrations of TNF-α and IL-6 in the supernatants were quantified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ELISA.</w:t>
      </w:r>
    </w:p>
    <w:p w14:paraId="44EBF855" w14:textId="77777777" w:rsidR="00242ECA" w:rsidRPr="00443590" w:rsidRDefault="00242ECA" w:rsidP="00443590">
      <w:pPr>
        <w:widowControl/>
        <w:spacing w:before="120" w:after="120"/>
        <w:rPr>
          <w:rFonts w:ascii="Times New Roman" w:eastAsia="等线" w:hAnsi="Times New Roman" w:cs="Times New Roman"/>
          <w:b/>
          <w:kern w:val="0"/>
          <w:sz w:val="24"/>
          <w:szCs w:val="24"/>
          <w14:ligatures w14:val="none"/>
        </w:rPr>
      </w:pPr>
      <w:bookmarkStart w:id="179" w:name="_Toc9261"/>
      <w:bookmarkStart w:id="180" w:name="_Toc12117"/>
      <w:bookmarkStart w:id="181" w:name="_Toc18295"/>
      <w:bookmarkStart w:id="182" w:name="_Toc188074986"/>
      <w:bookmarkStart w:id="183" w:name="_Toc7316"/>
      <w:bookmarkStart w:id="184" w:name="_Toc20906"/>
      <w:r w:rsidRPr="00443590">
        <w:rPr>
          <w:rFonts w:ascii="Times New Roman" w:eastAsia="等线" w:hAnsi="Times New Roman" w:cs="Times New Roman"/>
          <w:b/>
          <w:kern w:val="0"/>
          <w:sz w:val="24"/>
          <w:szCs w:val="24"/>
          <w14:ligatures w14:val="none"/>
        </w:rPr>
        <w:t>S1.5</w:t>
      </w:r>
      <w:bookmarkEnd w:id="179"/>
      <w:bookmarkEnd w:id="180"/>
      <w:bookmarkEnd w:id="181"/>
      <w:bookmarkEnd w:id="182"/>
      <w:r w:rsidRPr="00443590">
        <w:rPr>
          <w:rFonts w:ascii="Times New Roman" w:eastAsia="等线" w:hAnsi="Times New Roman" w:cs="Times New Roman"/>
          <w:b/>
          <w:kern w:val="0"/>
          <w:sz w:val="24"/>
          <w:szCs w:val="24"/>
          <w14:ligatures w14:val="none"/>
        </w:rPr>
        <w:t xml:space="preserve"> </w:t>
      </w:r>
      <w:bookmarkEnd w:id="183"/>
      <w:bookmarkEnd w:id="184"/>
      <w:r w:rsidRPr="00443590">
        <w:rPr>
          <w:rFonts w:ascii="Times New Roman" w:eastAsia="等线" w:hAnsi="Times New Roman" w:cs="Times New Roman"/>
          <w:b/>
          <w:kern w:val="0"/>
          <w:sz w:val="24"/>
          <w:szCs w:val="24"/>
          <w14:ligatures w14:val="none"/>
        </w:rPr>
        <w:t>In vivo antitumor assays</w:t>
      </w:r>
    </w:p>
    <w:p w14:paraId="2BA2A534"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85" w:name="_Toc188074987"/>
      <w:bookmarkStart w:id="186" w:name="_Toc32518"/>
      <w:bookmarkStart w:id="187" w:name="_Toc23179"/>
      <w:bookmarkStart w:id="188" w:name="_Toc16769"/>
      <w:bookmarkStart w:id="189" w:name="_Toc26430"/>
      <w:bookmarkStart w:id="190" w:name="_Toc22180"/>
      <w:r w:rsidRPr="00242ECA">
        <w:rPr>
          <w:rFonts w:ascii="Times New Roman" w:eastAsia="等线" w:hAnsi="Times New Roman" w:cs="Times New Roman"/>
          <w:b/>
          <w:i/>
          <w:iCs/>
          <w:kern w:val="0"/>
          <w:sz w:val="24"/>
          <w:szCs w:val="24"/>
          <w14:ligatures w14:val="none"/>
        </w:rPr>
        <w:t>S1.</w:t>
      </w:r>
      <w:bookmarkEnd w:id="185"/>
      <w:r w:rsidRPr="00242ECA">
        <w:rPr>
          <w:rFonts w:ascii="Times New Roman" w:eastAsia="等线" w:hAnsi="Times New Roman" w:cs="Times New Roman"/>
          <w:b/>
          <w:i/>
          <w:iCs/>
          <w:kern w:val="0"/>
          <w:sz w:val="24"/>
          <w:szCs w:val="24"/>
          <w14:ligatures w14:val="none"/>
        </w:rPr>
        <w:t>5.1</w:t>
      </w:r>
      <w:bookmarkEnd w:id="186"/>
      <w:bookmarkEnd w:id="187"/>
      <w:bookmarkEnd w:id="188"/>
      <w:r w:rsidRPr="00242ECA">
        <w:rPr>
          <w:rFonts w:ascii="Times New Roman" w:eastAsia="等线" w:hAnsi="Times New Roman" w:cs="Times New Roman"/>
          <w:b/>
          <w:i/>
          <w:iCs/>
          <w:kern w:val="0"/>
          <w:sz w:val="24"/>
          <w:szCs w:val="24"/>
          <w14:ligatures w14:val="none"/>
        </w:rPr>
        <w:t xml:space="preserve"> </w:t>
      </w:r>
      <w:bookmarkEnd w:id="189"/>
      <w:bookmarkEnd w:id="190"/>
      <w:r w:rsidRPr="00242ECA">
        <w:rPr>
          <w:rFonts w:ascii="Times New Roman" w:eastAsia="等线" w:hAnsi="Times New Roman" w:cs="Times New Roman"/>
          <w:b/>
          <w:i/>
          <w:iCs/>
          <w:kern w:val="0"/>
          <w:sz w:val="24"/>
          <w:szCs w:val="24"/>
          <w14:ligatures w14:val="none"/>
        </w:rPr>
        <w:t>Establishment and treatment of simultaneous primary and distal tumor-bearing mouse models</w:t>
      </w:r>
    </w:p>
    <w:p w14:paraId="19A88AF1" w14:textId="77777777" w:rsidR="00242ECA" w:rsidRPr="00242ECA" w:rsidRDefault="00242ECA" w:rsidP="00443590">
      <w:pPr>
        <w:shd w:val="clear" w:color="auto" w:fill="FFFFFF"/>
        <w:spacing w:before="120" w:after="120"/>
        <w:rPr>
          <w:rFonts w:ascii="Times New Roman" w:eastAsia="楷体" w:hAnsi="Times New Roman" w:cs="Times New Roman"/>
          <w:color w:val="000000"/>
          <w:sz w:val="24"/>
          <w:szCs w:val="24"/>
        </w:rPr>
      </w:pPr>
      <w:r w:rsidRPr="00242ECA">
        <w:rPr>
          <w:rFonts w:ascii="Times New Roman" w:eastAsia="楷体" w:hAnsi="Times New Roman" w:cs="Times New Roman"/>
          <w:color w:val="000000"/>
          <w:sz w:val="24"/>
          <w:szCs w:val="24"/>
        </w:rPr>
        <w:t xml:space="preserve">In this study, bilateral subcutaneous tumor models were established in C57BL/6J mice, with a primary tumor on the right side and a contralateral distant tumor on the left. </w:t>
      </w:r>
      <w:r w:rsidRPr="00242ECA">
        <w:rPr>
          <w:rFonts w:ascii="Times New Roman" w:eastAsia="楷体" w:hAnsi="Times New Roman" w:cs="Times New Roman"/>
          <w:color w:val="000000"/>
          <w:sz w:val="24"/>
          <w:szCs w:val="24"/>
          <w14:ligatures w14:val="none"/>
        </w:rPr>
        <w:t>First</w:t>
      </w:r>
      <w:r w:rsidRPr="00242ECA">
        <w:rPr>
          <w:rFonts w:ascii="Times New Roman" w:eastAsia="楷体" w:hAnsi="Times New Roman" w:cs="Times New Roman"/>
          <w:color w:val="000000"/>
          <w:sz w:val="24"/>
          <w:szCs w:val="24"/>
        </w:rPr>
        <w:t>, 5×10</w:t>
      </w:r>
      <w:r w:rsidRPr="00242ECA">
        <w:rPr>
          <w:rFonts w:ascii="Times New Roman" w:eastAsia="楷体" w:hAnsi="Times New Roman" w:cs="Times New Roman"/>
          <w:color w:val="000000"/>
          <w:sz w:val="24"/>
          <w:szCs w:val="24"/>
          <w:vertAlign w:val="superscript"/>
        </w:rPr>
        <w:t>6</w:t>
      </w:r>
      <w:r w:rsidRPr="00242ECA">
        <w:rPr>
          <w:rFonts w:ascii="Times New Roman" w:eastAsia="楷体" w:hAnsi="Times New Roman" w:cs="Times New Roman"/>
          <w:color w:val="000000"/>
          <w:sz w:val="24"/>
          <w:szCs w:val="24"/>
        </w:rPr>
        <w:t xml:space="preserve"> Panc02 cells were injected subcutaneously into both flanks. Once </w:t>
      </w:r>
      <w:r w:rsidRPr="00242ECA">
        <w:rPr>
          <w:rFonts w:ascii="Times New Roman" w:eastAsia="楷体" w:hAnsi="Times New Roman" w:cs="Times New Roman"/>
          <w:color w:val="000000"/>
          <w:sz w:val="24"/>
          <w:szCs w:val="24"/>
          <w14:ligatures w14:val="none"/>
        </w:rPr>
        <w:t xml:space="preserve">the </w:t>
      </w:r>
      <w:r w:rsidRPr="00242ECA">
        <w:rPr>
          <w:rFonts w:ascii="Times New Roman" w:eastAsia="楷体" w:hAnsi="Times New Roman" w:cs="Times New Roman"/>
          <w:color w:val="000000"/>
          <w:sz w:val="24"/>
          <w:szCs w:val="24"/>
        </w:rPr>
        <w:t>tumor volume reached approximately 100 mm</w:t>
      </w:r>
      <w:r w:rsidRPr="00242ECA">
        <w:rPr>
          <w:rFonts w:ascii="Times New Roman" w:eastAsia="楷体" w:hAnsi="Times New Roman" w:cs="Times New Roman"/>
          <w:color w:val="000000"/>
          <w:sz w:val="24"/>
          <w:szCs w:val="24"/>
          <w:vertAlign w:val="superscript"/>
        </w:rPr>
        <w:t>3</w:t>
      </w:r>
      <w:r w:rsidRPr="00242ECA">
        <w:rPr>
          <w:rFonts w:ascii="Times New Roman" w:eastAsia="楷体" w:hAnsi="Times New Roman" w:cs="Times New Roman"/>
          <w:color w:val="000000"/>
          <w:sz w:val="24"/>
          <w:szCs w:val="24"/>
        </w:rPr>
        <w:t xml:space="preserve">, </w:t>
      </w:r>
      <w:r w:rsidRPr="00242ECA">
        <w:rPr>
          <w:rFonts w:ascii="Times New Roman" w:eastAsia="楷体" w:hAnsi="Times New Roman" w:cs="Times New Roman"/>
          <w:color w:val="000000"/>
          <w:sz w:val="24"/>
          <w:szCs w:val="24"/>
          <w14:ligatures w14:val="none"/>
        </w:rPr>
        <w:t xml:space="preserve">the </w:t>
      </w:r>
      <w:r w:rsidRPr="00242ECA">
        <w:rPr>
          <w:rFonts w:ascii="Times New Roman" w:eastAsia="楷体" w:hAnsi="Times New Roman" w:cs="Times New Roman"/>
          <w:color w:val="000000"/>
          <w:sz w:val="24"/>
          <w:szCs w:val="24"/>
        </w:rPr>
        <w:t xml:space="preserve">mice were randomized into five groups: control, control + laser, </w:t>
      </w:r>
      <w:proofErr w:type="spellStart"/>
      <w:r w:rsidRPr="00242ECA">
        <w:rPr>
          <w:rFonts w:ascii="Times New Roman" w:eastAsia="楷体" w:hAnsi="Times New Roman" w:cs="Times New Roman"/>
          <w:color w:val="000000"/>
          <w:sz w:val="24"/>
          <w:szCs w:val="24"/>
        </w:rPr>
        <w:t>CMGel</w:t>
      </w:r>
      <w:proofErr w:type="spellEnd"/>
      <w:r w:rsidRPr="00242ECA">
        <w:rPr>
          <w:rFonts w:ascii="Times New Roman" w:eastAsia="楷体" w:hAnsi="Times New Roman" w:cs="Times New Roman"/>
          <w:color w:val="000000"/>
          <w:sz w:val="24"/>
          <w:szCs w:val="24"/>
        </w:rPr>
        <w:t xml:space="preserve">, </w:t>
      </w:r>
      <w:proofErr w:type="spellStart"/>
      <w:r w:rsidRPr="00242ECA">
        <w:rPr>
          <w:rFonts w:ascii="Times New Roman" w:eastAsia="楷体" w:hAnsi="Times New Roman" w:cs="Times New Roman"/>
          <w:color w:val="000000"/>
          <w:sz w:val="24"/>
          <w:szCs w:val="24"/>
        </w:rPr>
        <w:t>CMCGel</w:t>
      </w:r>
      <w:proofErr w:type="spellEnd"/>
      <w:r w:rsidRPr="00242ECA">
        <w:rPr>
          <w:rFonts w:ascii="Times New Roman" w:eastAsia="楷体" w:hAnsi="Times New Roman" w:cs="Times New Roman"/>
          <w:color w:val="000000"/>
          <w:sz w:val="24"/>
          <w:szCs w:val="24"/>
        </w:rPr>
        <w:t xml:space="preserve">, and </w:t>
      </w:r>
      <w:proofErr w:type="spellStart"/>
      <w:r w:rsidRPr="00242ECA">
        <w:rPr>
          <w:rFonts w:ascii="Times New Roman" w:eastAsia="楷体" w:hAnsi="Times New Roman" w:cs="Times New Roman"/>
          <w:color w:val="000000"/>
          <w:sz w:val="24"/>
          <w:szCs w:val="24"/>
        </w:rPr>
        <w:t>CMCGel</w:t>
      </w:r>
      <w:proofErr w:type="spellEnd"/>
      <w:r w:rsidRPr="00242ECA">
        <w:rPr>
          <w:rFonts w:ascii="Times New Roman" w:eastAsia="楷体" w:hAnsi="Times New Roman" w:cs="Times New Roman"/>
          <w:color w:val="000000"/>
          <w:sz w:val="24"/>
          <w:szCs w:val="24"/>
        </w:rPr>
        <w:t xml:space="preserve"> + laser. For the </w:t>
      </w:r>
      <w:proofErr w:type="spellStart"/>
      <w:r w:rsidRPr="00242ECA">
        <w:rPr>
          <w:rFonts w:ascii="Times New Roman" w:eastAsia="楷体" w:hAnsi="Times New Roman" w:cs="Times New Roman"/>
          <w:color w:val="000000"/>
          <w:sz w:val="24"/>
          <w:szCs w:val="24"/>
        </w:rPr>
        <w:t>CMGel</w:t>
      </w:r>
      <w:proofErr w:type="spellEnd"/>
      <w:r w:rsidRPr="00242ECA">
        <w:rPr>
          <w:rFonts w:ascii="Times New Roman" w:eastAsia="楷体" w:hAnsi="Times New Roman" w:cs="Times New Roman"/>
          <w:color w:val="000000"/>
          <w:sz w:val="24"/>
          <w:szCs w:val="24"/>
        </w:rPr>
        <w:t xml:space="preserve"> and </w:t>
      </w:r>
      <w:proofErr w:type="spellStart"/>
      <w:r w:rsidRPr="00242ECA">
        <w:rPr>
          <w:rFonts w:ascii="Times New Roman" w:eastAsia="楷体" w:hAnsi="Times New Roman" w:cs="Times New Roman"/>
          <w:color w:val="000000"/>
          <w:sz w:val="24"/>
          <w:szCs w:val="24"/>
        </w:rPr>
        <w:t>CMCGel</w:t>
      </w:r>
      <w:proofErr w:type="spellEnd"/>
      <w:r w:rsidRPr="00242ECA">
        <w:rPr>
          <w:rFonts w:ascii="Times New Roman" w:eastAsia="楷体" w:hAnsi="Times New Roman" w:cs="Times New Roman"/>
          <w:color w:val="000000"/>
          <w:sz w:val="24"/>
          <w:szCs w:val="24"/>
        </w:rPr>
        <w:t xml:space="preserve"> groups, 100 </w:t>
      </w:r>
      <w:proofErr w:type="spellStart"/>
      <w:r w:rsidRPr="00242ECA">
        <w:rPr>
          <w:rFonts w:ascii="Times New Roman" w:eastAsia="楷体" w:hAnsi="Times New Roman" w:cs="Times New Roman"/>
          <w:color w:val="000000"/>
          <w:sz w:val="24"/>
          <w:szCs w:val="24"/>
        </w:rPr>
        <w:t>μL</w:t>
      </w:r>
      <w:proofErr w:type="spellEnd"/>
      <w:r w:rsidRPr="00242ECA">
        <w:rPr>
          <w:rFonts w:ascii="Times New Roman" w:eastAsia="楷体" w:hAnsi="Times New Roman" w:cs="Times New Roman"/>
          <w:color w:val="000000"/>
          <w:sz w:val="24"/>
          <w:szCs w:val="24"/>
        </w:rPr>
        <w:t xml:space="preserve"> of the corresponding hydrogel (75.0 </w:t>
      </w:r>
      <w:proofErr w:type="spellStart"/>
      <w:r w:rsidRPr="00242ECA">
        <w:rPr>
          <w:rFonts w:ascii="Times New Roman" w:eastAsia="楷体" w:hAnsi="Times New Roman" w:cs="Times New Roman"/>
          <w:color w:val="000000"/>
          <w:sz w:val="24"/>
          <w:szCs w:val="24"/>
        </w:rPr>
        <w:t>μg</w:t>
      </w:r>
      <w:proofErr w:type="spellEnd"/>
      <w:r w:rsidRPr="00242ECA">
        <w:rPr>
          <w:rFonts w:ascii="Times New Roman" w:eastAsia="楷体" w:hAnsi="Times New Roman" w:cs="Times New Roman"/>
          <w:color w:val="000000"/>
          <w:sz w:val="24"/>
          <w:szCs w:val="24"/>
        </w:rPr>
        <w:t xml:space="preserve">/mL </w:t>
      </w:r>
      <w:r w:rsidRPr="00242ECA">
        <w:rPr>
          <w:rFonts w:ascii="Times New Roman" w:eastAsia="楷体" w:hAnsi="Times New Roman" w:cs="Times New Roman"/>
          <w:color w:val="000000"/>
          <w:sz w:val="24"/>
          <w:szCs w:val="24"/>
          <w14:ligatures w14:val="none"/>
        </w:rPr>
        <w:t>of CE,</w:t>
      </w:r>
      <w:r w:rsidRPr="00242ECA">
        <w:rPr>
          <w:rFonts w:ascii="Times New Roman" w:eastAsia="楷体" w:hAnsi="Times New Roman" w:cs="Times New Roman"/>
          <w:color w:val="000000"/>
          <w:sz w:val="24"/>
          <w:szCs w:val="24"/>
        </w:rPr>
        <w:t xml:space="preserve"> 26.9 mM</w:t>
      </w:r>
      <w:r w:rsidRPr="00242ECA">
        <w:rPr>
          <w:rFonts w:ascii="Times New Roman" w:eastAsia="楷体" w:hAnsi="Times New Roman" w:cs="Times New Roman"/>
          <w:color w:val="000000"/>
          <w:sz w:val="24"/>
          <w:szCs w:val="24"/>
          <w14:ligatures w14:val="none"/>
        </w:rPr>
        <w:t xml:space="preserve"> of Mn</w:t>
      </w:r>
      <w:r w:rsidRPr="00242ECA">
        <w:rPr>
          <w:rFonts w:ascii="Times New Roman" w:eastAsia="楷体" w:hAnsi="Times New Roman" w:cs="Times New Roman"/>
          <w:color w:val="000000"/>
          <w:sz w:val="24"/>
          <w:szCs w:val="24"/>
          <w:vertAlign w:val="superscript"/>
          <w14:ligatures w14:val="none"/>
        </w:rPr>
        <w:t>2+</w:t>
      </w:r>
      <w:r w:rsidRPr="00242ECA">
        <w:rPr>
          <w:rFonts w:ascii="Times New Roman" w:eastAsia="楷体" w:hAnsi="Times New Roman" w:cs="Times New Roman"/>
          <w:color w:val="000000"/>
          <w:sz w:val="24"/>
          <w:szCs w:val="24"/>
        </w:rPr>
        <w:t xml:space="preserve">, </w:t>
      </w:r>
      <w:r w:rsidRPr="00242ECA">
        <w:rPr>
          <w:rFonts w:ascii="Times New Roman" w:eastAsia="楷体" w:hAnsi="Times New Roman" w:cs="Times New Roman"/>
          <w:color w:val="000000"/>
          <w:sz w:val="24"/>
          <w:szCs w:val="24"/>
          <w14:ligatures w14:val="none"/>
        </w:rPr>
        <w:t>and</w:t>
      </w:r>
      <w:r w:rsidRPr="00242ECA">
        <w:rPr>
          <w:rFonts w:ascii="Times New Roman" w:eastAsia="楷体" w:hAnsi="Times New Roman" w:cs="Times New Roman"/>
          <w:color w:val="000000"/>
          <w:sz w:val="24"/>
          <w:szCs w:val="24"/>
        </w:rPr>
        <w:t xml:space="preserve"> 34.6 mg/mL</w:t>
      </w:r>
      <w:r w:rsidRPr="00242ECA">
        <w:rPr>
          <w:rFonts w:ascii="Times New Roman" w:eastAsia="楷体" w:hAnsi="Times New Roman" w:cs="Times New Roman"/>
          <w:color w:val="000000"/>
          <w:sz w:val="24"/>
          <w:szCs w:val="24"/>
          <w14:ligatures w14:val="none"/>
        </w:rPr>
        <w:t xml:space="preserve"> of CMCS</w:t>
      </w:r>
      <w:r w:rsidRPr="00242ECA">
        <w:rPr>
          <w:rFonts w:ascii="Times New Roman" w:eastAsia="楷体" w:hAnsi="Times New Roman" w:cs="Times New Roman"/>
          <w:color w:val="000000"/>
          <w:sz w:val="24"/>
          <w:szCs w:val="24"/>
        </w:rPr>
        <w:t>) was administered peritumorally around the right primary tumor every 7 days. Concurrently, the right primary tumor underwent local 660 nm laser irradiation at a power density of 0.5 W/cm</w:t>
      </w:r>
      <w:r w:rsidRPr="00242ECA">
        <w:rPr>
          <w:rFonts w:ascii="Times New Roman" w:eastAsia="楷体" w:hAnsi="Times New Roman" w:cs="Times New Roman"/>
          <w:color w:val="000000"/>
          <w:sz w:val="24"/>
          <w:szCs w:val="24"/>
          <w:vertAlign w:val="superscript"/>
        </w:rPr>
        <w:t>2</w:t>
      </w:r>
      <w:r w:rsidRPr="00242ECA">
        <w:rPr>
          <w:rFonts w:ascii="Times New Roman" w:eastAsia="楷体" w:hAnsi="Times New Roman" w:cs="Times New Roman"/>
          <w:color w:val="000000"/>
          <w:sz w:val="24"/>
          <w:szCs w:val="24"/>
        </w:rPr>
        <w:t xml:space="preserve"> for 5 minutes per session, </w:t>
      </w:r>
      <w:r w:rsidRPr="00242ECA">
        <w:rPr>
          <w:rFonts w:ascii="Times New Roman" w:eastAsia="楷体" w:hAnsi="Times New Roman" w:cs="Times New Roman"/>
          <w:color w:val="000000"/>
          <w:sz w:val="24"/>
          <w:szCs w:val="24"/>
          <w14:ligatures w14:val="none"/>
        </w:rPr>
        <w:t xml:space="preserve">which was </w:t>
      </w:r>
      <w:r w:rsidRPr="00242ECA">
        <w:rPr>
          <w:rFonts w:ascii="Times New Roman" w:eastAsia="楷体" w:hAnsi="Times New Roman" w:cs="Times New Roman"/>
          <w:color w:val="000000"/>
          <w:sz w:val="24"/>
          <w:szCs w:val="24"/>
        </w:rPr>
        <w:t xml:space="preserve">delivered every 3 days. </w:t>
      </w:r>
      <w:r w:rsidRPr="00242ECA">
        <w:rPr>
          <w:rFonts w:ascii="Times New Roman" w:eastAsia="楷体" w:hAnsi="Times New Roman" w:cs="Times New Roman"/>
          <w:color w:val="000000"/>
          <w:sz w:val="24"/>
          <w:szCs w:val="24"/>
          <w14:ligatures w14:val="none"/>
        </w:rPr>
        <w:t>Notably</w:t>
      </w:r>
      <w:r w:rsidRPr="00242ECA">
        <w:rPr>
          <w:rFonts w:ascii="Times New Roman" w:eastAsia="楷体" w:hAnsi="Times New Roman" w:cs="Times New Roman"/>
          <w:color w:val="000000"/>
          <w:sz w:val="24"/>
          <w:szCs w:val="24"/>
        </w:rPr>
        <w:t xml:space="preserve">, the left distant tumor received no intervention throughout the study, enabling systemic evaluation of the inhibitory effects </w:t>
      </w:r>
      <w:r w:rsidRPr="00242ECA">
        <w:rPr>
          <w:rFonts w:ascii="Times New Roman" w:eastAsia="楷体" w:hAnsi="Times New Roman" w:cs="Times New Roman"/>
          <w:color w:val="000000"/>
          <w:sz w:val="24"/>
          <w:szCs w:val="24"/>
          <w14:ligatures w14:val="none"/>
        </w:rPr>
        <w:t xml:space="preserve">of local treatment </w:t>
      </w:r>
      <w:r w:rsidRPr="00242ECA">
        <w:rPr>
          <w:rFonts w:ascii="Times New Roman" w:eastAsia="楷体" w:hAnsi="Times New Roman" w:cs="Times New Roman"/>
          <w:color w:val="000000"/>
          <w:sz w:val="24"/>
          <w:szCs w:val="24"/>
        </w:rPr>
        <w:t>on both the primary and the untreated distant tumor.</w:t>
      </w:r>
    </w:p>
    <w:p w14:paraId="71E70B3A"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r w:rsidRPr="00242ECA">
        <w:rPr>
          <w:rFonts w:ascii="Times New Roman" w:eastAsia="等线" w:hAnsi="Times New Roman" w:cs="Times New Roman"/>
          <w:b/>
          <w:i/>
          <w:iCs/>
          <w:kern w:val="0"/>
          <w:sz w:val="24"/>
          <w:szCs w:val="24"/>
          <w14:ligatures w14:val="none"/>
        </w:rPr>
        <w:t>S1.5.2 Establishment and treatment of tumor rechallenge mouse models</w:t>
      </w:r>
    </w:p>
    <w:p w14:paraId="47A69B71"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 xml:space="preserve">The mouse strain, tumor cell line, single-inoculation cell number,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formulation and single-injection volume, and laser treatment parameters used in this model were all consistent with those described in S1.5.1. The experiment comprised three groups, with the specific protocols as follows:</w:t>
      </w:r>
    </w:p>
    <w:p w14:paraId="5DA62321"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Group 1 (Tumor Resection Control Group): On day 1, tumor cells were subcutaneously inoculated on the right side of the mouse to establish a primary tumor; on day 7, the right-side tumor volume reached approximately 100 mm</w:t>
      </w:r>
      <w:r w:rsidRPr="00242ECA">
        <w:rPr>
          <w:rFonts w:ascii="Times New Roman" w:eastAsia="宋体" w:hAnsi="Times New Roman" w:cs="Times New Roman"/>
          <w:color w:val="000000"/>
          <w:sz w:val="24"/>
          <w:szCs w:val="24"/>
          <w:vertAlign w:val="superscript"/>
          <w14:ligatures w14:val="none"/>
        </w:rPr>
        <w:t>3</w:t>
      </w:r>
      <w:r w:rsidRPr="00242ECA">
        <w:rPr>
          <w:rFonts w:ascii="Times New Roman" w:eastAsia="宋体" w:hAnsi="Times New Roman" w:cs="Times New Roman"/>
          <w:color w:val="000000"/>
          <w:sz w:val="24"/>
          <w:szCs w:val="24"/>
          <w14:ligatures w14:val="none"/>
        </w:rPr>
        <w:t>; on day 18, the right-side tumor was completely resected; on day 20, tumor cells were inoculated on the left side of the mouse to simulate tumor rechallenge; and on day 28, the mice were euthanized, and the left-side tumors were excised.</w:t>
      </w:r>
    </w:p>
    <w:p w14:paraId="499E841A"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 xml:space="preserve">Group 2 (sham surgery control group): On the right side of the mouse, on day 18, sham surgery </w:t>
      </w:r>
      <w:r w:rsidRPr="00242ECA">
        <w:rPr>
          <w:rFonts w:ascii="Times New Roman" w:eastAsia="宋体" w:hAnsi="Times New Roman" w:cs="Times New Roman"/>
          <w:color w:val="000000"/>
          <w:sz w:val="24"/>
          <w:szCs w:val="24"/>
          <w14:ligatures w14:val="none"/>
        </w:rPr>
        <w:lastRenderedPageBreak/>
        <w:t>was performed on the right side (blank control); on day 20, tumor cells were inoculated on the left side of the mouse; on day 28, the mice were euthanized, and the left-side tumors were excised.</w:t>
      </w:r>
    </w:p>
    <w:p w14:paraId="613EAE7D"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Group 3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combined with laser treatment group): On day 1, tumor cells were subcutaneously inoculated on the right side of the mouse to establish a primary tumor; on day 7, the right-side tumor volume reached approximately 100 mm</w:t>
      </w:r>
      <w:r w:rsidRPr="00242ECA">
        <w:rPr>
          <w:rFonts w:ascii="Times New Roman" w:eastAsia="宋体" w:hAnsi="Times New Roman" w:cs="Times New Roman"/>
          <w:color w:val="000000"/>
          <w:sz w:val="24"/>
          <w:szCs w:val="24"/>
          <w:vertAlign w:val="superscript"/>
          <w14:ligatures w14:val="none"/>
        </w:rPr>
        <w:t>3</w:t>
      </w:r>
      <w:r w:rsidRPr="00242ECA">
        <w:rPr>
          <w:rFonts w:ascii="Times New Roman" w:eastAsia="宋体" w:hAnsi="Times New Roman" w:cs="Times New Roman"/>
          <w:color w:val="000000"/>
          <w:sz w:val="24"/>
          <w:szCs w:val="24"/>
          <w14:ligatures w14:val="none"/>
        </w:rPr>
        <w:t xml:space="preserve">;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combined with laser treatment was administered from day 7 to day 17; on day 18, the right-side tumor was completely resected; on day 20, tumor cells were inoculated on the left side of the mouse to simulate tumor rechallenge; no treatment was administered from day 20 to day 28; and on day 28, the mice were euthanized, and the left-side tumors were excised.</w:t>
      </w:r>
    </w:p>
    <w:p w14:paraId="3CB8D178"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91" w:name="_Toc188074988"/>
      <w:bookmarkStart w:id="192" w:name="_Toc2666"/>
      <w:bookmarkStart w:id="193" w:name="_Toc5934"/>
      <w:bookmarkStart w:id="194" w:name="_Toc9442"/>
      <w:bookmarkStart w:id="195" w:name="_Toc4335"/>
      <w:bookmarkStart w:id="196" w:name="_Toc24034"/>
      <w:r w:rsidRPr="00242ECA">
        <w:rPr>
          <w:rFonts w:ascii="Times New Roman" w:eastAsia="等线" w:hAnsi="Times New Roman" w:cs="Times New Roman"/>
          <w:b/>
          <w:i/>
          <w:iCs/>
          <w:kern w:val="0"/>
          <w:sz w:val="24"/>
          <w:szCs w:val="24"/>
          <w14:ligatures w14:val="none"/>
        </w:rPr>
        <w:t>S1.</w:t>
      </w:r>
      <w:bookmarkEnd w:id="191"/>
      <w:r w:rsidRPr="00242ECA">
        <w:rPr>
          <w:rFonts w:ascii="Times New Roman" w:eastAsia="等线" w:hAnsi="Times New Roman" w:cs="Times New Roman"/>
          <w:b/>
          <w:i/>
          <w:iCs/>
          <w:kern w:val="0"/>
          <w:sz w:val="24"/>
          <w:szCs w:val="24"/>
          <w14:ligatures w14:val="none"/>
        </w:rPr>
        <w:t>5.</w:t>
      </w:r>
      <w:bookmarkEnd w:id="192"/>
      <w:bookmarkEnd w:id="193"/>
      <w:bookmarkEnd w:id="194"/>
      <w:r w:rsidRPr="00242ECA">
        <w:rPr>
          <w:rFonts w:ascii="Times New Roman" w:eastAsia="等线" w:hAnsi="Times New Roman" w:cs="Times New Roman"/>
          <w:b/>
          <w:i/>
          <w:iCs/>
          <w:kern w:val="0"/>
          <w:sz w:val="24"/>
          <w:szCs w:val="24"/>
          <w14:ligatures w14:val="none"/>
        </w:rPr>
        <w:t>3</w:t>
      </w:r>
      <w:bookmarkEnd w:id="195"/>
      <w:bookmarkEnd w:id="196"/>
      <w:r w:rsidRPr="00242ECA">
        <w:rPr>
          <w:rFonts w:ascii="Times New Roman" w:eastAsia="等线" w:hAnsi="Times New Roman" w:cs="Times New Roman"/>
          <w:b/>
          <w:i/>
          <w:iCs/>
          <w:kern w:val="0"/>
          <w:sz w:val="24"/>
          <w:szCs w:val="24"/>
          <w14:ligatures w14:val="none"/>
        </w:rPr>
        <w:t xml:space="preserve"> Monitoring of tumor volume</w:t>
      </w:r>
    </w:p>
    <w:p w14:paraId="1948BD31"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The body weights and tumor sizes of the mice were measured every 48 h to systematically evaluate the therapeutic response. The tumor volume was calculated according to the following formula:</w:t>
      </w:r>
    </w:p>
    <w:p w14:paraId="168EB70D" w14:textId="76A78253" w:rsidR="00242ECA" w:rsidRPr="00242ECA" w:rsidRDefault="00242ECA" w:rsidP="00443590">
      <w:pPr>
        <w:shd w:val="clear" w:color="auto" w:fill="FFFFFF"/>
        <w:spacing w:before="120" w:after="120"/>
        <w:jc w:val="center"/>
        <w:rPr>
          <w:rFonts w:ascii="Times New Roman" w:eastAsia="宋体" w:hAnsi="Times New Roman" w:cs="Times New Roman"/>
          <w:color w:val="000000"/>
          <w:spacing w:val="3"/>
          <w:sz w:val="24"/>
          <w:szCs w:val="24"/>
          <w:shd w:val="clear" w:color="auto" w:fill="FFFFFF"/>
          <w14:ligatures w14:val="none"/>
        </w:rPr>
      </w:pPr>
      <m:oMath>
        <m:r>
          <m:rPr>
            <m:sty m:val="p"/>
          </m:rPr>
          <w:rPr>
            <w:rFonts w:ascii="Cambria Math" w:eastAsia="宋体" w:hAnsi="Cambria Math" w:cs="Times New Roman"/>
            <w:color w:val="000000"/>
            <w:sz w:val="24"/>
            <w:szCs w:val="24"/>
            <w14:ligatures w14:val="none"/>
          </w:rPr>
          <m:t>Tumor volume</m:t>
        </m:r>
        <m:r>
          <m:rPr>
            <m:sty m:val="p"/>
          </m:rPr>
          <w:rPr>
            <w:rFonts w:ascii="Cambria Math" w:eastAsia="宋体" w:hAnsi="Cambria Math" w:cs="Times New Roman"/>
            <w:color w:val="000000"/>
            <w:spacing w:val="3"/>
            <w:sz w:val="24"/>
            <w:szCs w:val="24"/>
            <w:shd w:val="clear" w:color="auto" w:fill="FFFFFF"/>
            <w14:ligatures w14:val="none"/>
          </w:rPr>
          <m:t xml:space="preserve"> (</m:t>
        </m:r>
        <m:sSup>
          <m:sSupPr>
            <m:ctrlPr>
              <w:rPr>
                <w:rFonts w:ascii="Cambria Math" w:eastAsia="宋体" w:hAnsi="Cambria Math" w:cs="Times New Roman"/>
                <w:color w:val="000000"/>
                <w:spacing w:val="3"/>
                <w:sz w:val="24"/>
                <w:szCs w:val="24"/>
                <w:shd w:val="clear" w:color="auto" w:fill="FFFFFF"/>
                <w14:ligatures w14:val="none"/>
              </w:rPr>
            </m:ctrlPr>
          </m:sSupPr>
          <m:e>
            <m:r>
              <m:rPr>
                <m:sty m:val="p"/>
              </m:rPr>
              <w:rPr>
                <w:rFonts w:ascii="Cambria Math" w:eastAsia="宋体" w:hAnsi="Cambria Math" w:cs="Times New Roman"/>
                <w:color w:val="000000"/>
                <w:spacing w:val="3"/>
                <w:sz w:val="24"/>
                <w:szCs w:val="24"/>
                <w:shd w:val="clear" w:color="auto" w:fill="FFFFFF"/>
                <w14:ligatures w14:val="none"/>
              </w:rPr>
              <m:t>mm</m:t>
            </m:r>
          </m:e>
          <m:sup>
            <m:r>
              <m:rPr>
                <m:sty m:val="p"/>
              </m:rPr>
              <w:rPr>
                <w:rFonts w:ascii="Cambria Math" w:eastAsia="宋体" w:hAnsi="Cambria Math" w:cs="Times New Roman"/>
                <w:color w:val="000000"/>
                <w:spacing w:val="3"/>
                <w:sz w:val="24"/>
                <w:szCs w:val="24"/>
                <w:shd w:val="clear" w:color="auto" w:fill="FFFFFF"/>
                <w14:ligatures w14:val="none"/>
              </w:rPr>
              <m:t>3</m:t>
            </m:r>
          </m:sup>
        </m:sSup>
        <m:r>
          <m:rPr>
            <m:sty m:val="p"/>
          </m:rPr>
          <w:rPr>
            <w:rFonts w:ascii="Cambria Math" w:eastAsia="宋体" w:hAnsi="Cambria Math" w:cs="Times New Roman"/>
            <w:color w:val="000000"/>
            <w:spacing w:val="3"/>
            <w:sz w:val="24"/>
            <w:szCs w:val="24"/>
            <w:shd w:val="clear" w:color="auto" w:fill="FFFFFF"/>
            <w14:ligatures w14:val="none"/>
          </w:rPr>
          <m:t xml:space="preserve">)=0.5 × a × </m:t>
        </m:r>
        <m:sSup>
          <m:sSupPr>
            <m:ctrlPr>
              <w:rPr>
                <w:rFonts w:ascii="Cambria Math" w:eastAsia="宋体" w:hAnsi="Cambria Math" w:cs="Times New Roman"/>
                <w:color w:val="000000"/>
                <w:spacing w:val="3"/>
                <w:sz w:val="24"/>
                <w:szCs w:val="24"/>
                <w:shd w:val="clear" w:color="auto" w:fill="FFFFFF"/>
                <w14:ligatures w14:val="none"/>
              </w:rPr>
            </m:ctrlPr>
          </m:sSupPr>
          <m:e>
            <m:r>
              <m:rPr>
                <m:sty m:val="p"/>
              </m:rPr>
              <w:rPr>
                <w:rFonts w:ascii="Cambria Math" w:eastAsia="宋体" w:hAnsi="Cambria Math" w:cs="Times New Roman"/>
                <w:color w:val="000000"/>
                <w:spacing w:val="3"/>
                <w:sz w:val="24"/>
                <w:szCs w:val="24"/>
                <w:shd w:val="clear" w:color="auto" w:fill="FFFFFF"/>
                <w14:ligatures w14:val="none"/>
              </w:rPr>
              <m:t>b</m:t>
            </m:r>
          </m:e>
          <m:sup>
            <m:r>
              <m:rPr>
                <m:sty m:val="p"/>
              </m:rPr>
              <w:rPr>
                <w:rFonts w:ascii="Cambria Math" w:eastAsia="宋体" w:hAnsi="Cambria Math" w:cs="Times New Roman"/>
                <w:color w:val="000000"/>
                <w:spacing w:val="3"/>
                <w:sz w:val="24"/>
                <w:szCs w:val="24"/>
                <w:shd w:val="clear" w:color="auto" w:fill="FFFFFF"/>
                <w14:ligatures w14:val="none"/>
              </w:rPr>
              <m:t>2</m:t>
            </m:r>
          </m:sup>
        </m:sSup>
      </m:oMath>
      <w:r w:rsidRPr="00242ECA">
        <w:rPr>
          <w:rFonts w:ascii="Times New Roman" w:eastAsia="宋体" w:hAnsi="Times New Roman" w:cs="Times New Roman"/>
          <w:color w:val="000000"/>
          <w:spacing w:val="3"/>
          <w:sz w:val="24"/>
          <w:szCs w:val="24"/>
          <w:shd w:val="clear" w:color="auto" w:fill="FFFFFF"/>
          <w14:ligatures w14:val="none"/>
        </w:rPr>
        <w:t xml:space="preserve">  </w:t>
      </w:r>
      <w:r w:rsidR="00107137">
        <w:rPr>
          <w:rFonts w:ascii="Times New Roman" w:eastAsia="宋体" w:hAnsi="Times New Roman" w:cs="Times New Roman" w:hint="eastAsia"/>
          <w:color w:val="000000"/>
          <w:spacing w:val="3"/>
          <w:sz w:val="24"/>
          <w:szCs w:val="24"/>
          <w:shd w:val="clear" w:color="auto" w:fill="FFFFFF"/>
          <w14:ligatures w14:val="none"/>
        </w:rPr>
        <w:t xml:space="preserve"> </w:t>
      </w:r>
      <w:r w:rsidRPr="00242ECA">
        <w:rPr>
          <w:rFonts w:ascii="Times New Roman" w:eastAsia="宋体" w:hAnsi="Times New Roman" w:cs="Times New Roman"/>
          <w:color w:val="000000"/>
          <w:spacing w:val="3"/>
          <w:sz w:val="24"/>
          <w:szCs w:val="24"/>
          <w:shd w:val="clear" w:color="auto" w:fill="FFFFFF"/>
          <w14:ligatures w14:val="none"/>
        </w:rPr>
        <w:t xml:space="preserve">   (</w:t>
      </w:r>
      <w:r w:rsidR="00107137">
        <w:rPr>
          <w:rFonts w:ascii="Times New Roman" w:eastAsia="宋体" w:hAnsi="Times New Roman" w:cs="Times New Roman" w:hint="eastAsia"/>
          <w:color w:val="000000"/>
          <w:spacing w:val="3"/>
          <w:sz w:val="24"/>
          <w:szCs w:val="24"/>
          <w:shd w:val="clear" w:color="auto" w:fill="FFFFFF"/>
          <w14:ligatures w14:val="none"/>
        </w:rPr>
        <w:t>S</w:t>
      </w:r>
      <w:r w:rsidRPr="00242ECA">
        <w:rPr>
          <w:rFonts w:ascii="Times New Roman" w:eastAsia="宋体" w:hAnsi="Times New Roman" w:cs="Times New Roman"/>
          <w:color w:val="000000"/>
          <w:spacing w:val="3"/>
          <w:sz w:val="24"/>
          <w:szCs w:val="24"/>
          <w:shd w:val="clear" w:color="auto" w:fill="FFFFFF"/>
          <w14:ligatures w14:val="none"/>
        </w:rPr>
        <w:t>8)</w:t>
      </w:r>
    </w:p>
    <w:p w14:paraId="7C1134AD"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where a is the longest diameter of the tumor and b is the shortest diameter.</w:t>
      </w:r>
    </w:p>
    <w:p w14:paraId="3B1ED193"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197" w:name="_Toc188074989"/>
      <w:bookmarkStart w:id="198" w:name="_Toc27429"/>
      <w:bookmarkStart w:id="199" w:name="_Toc23641"/>
      <w:bookmarkStart w:id="200" w:name="_Toc32246"/>
      <w:bookmarkStart w:id="201" w:name="_Toc3480"/>
      <w:bookmarkStart w:id="202" w:name="_Toc12866"/>
      <w:r w:rsidRPr="00242ECA">
        <w:rPr>
          <w:rFonts w:ascii="Times New Roman" w:eastAsia="等线" w:hAnsi="Times New Roman" w:cs="Times New Roman"/>
          <w:b/>
          <w:i/>
          <w:iCs/>
          <w:kern w:val="0"/>
          <w:sz w:val="24"/>
          <w:szCs w:val="24"/>
          <w14:ligatures w14:val="none"/>
        </w:rPr>
        <w:t>S1.</w:t>
      </w:r>
      <w:bookmarkEnd w:id="197"/>
      <w:r w:rsidRPr="00242ECA">
        <w:rPr>
          <w:rFonts w:ascii="Times New Roman" w:eastAsia="等线" w:hAnsi="Times New Roman" w:cs="Times New Roman"/>
          <w:b/>
          <w:i/>
          <w:iCs/>
          <w:kern w:val="0"/>
          <w:sz w:val="24"/>
          <w:szCs w:val="24"/>
          <w14:ligatures w14:val="none"/>
        </w:rPr>
        <w:t>5.</w:t>
      </w:r>
      <w:bookmarkEnd w:id="198"/>
      <w:bookmarkEnd w:id="199"/>
      <w:bookmarkEnd w:id="200"/>
      <w:r w:rsidRPr="00242ECA">
        <w:rPr>
          <w:rFonts w:ascii="Times New Roman" w:eastAsia="等线" w:hAnsi="Times New Roman" w:cs="Times New Roman"/>
          <w:b/>
          <w:i/>
          <w:iCs/>
          <w:kern w:val="0"/>
          <w:sz w:val="24"/>
          <w:szCs w:val="24"/>
          <w14:ligatures w14:val="none"/>
        </w:rPr>
        <w:t>4</w:t>
      </w:r>
      <w:bookmarkEnd w:id="201"/>
      <w:bookmarkEnd w:id="202"/>
      <w:r w:rsidRPr="00242ECA">
        <w:rPr>
          <w:rFonts w:ascii="Times New Roman" w:eastAsia="等线" w:hAnsi="Times New Roman" w:cs="Times New Roman"/>
          <w:b/>
          <w:i/>
          <w:iCs/>
          <w:kern w:val="0"/>
          <w:sz w:val="24"/>
          <w:szCs w:val="24"/>
          <w14:ligatures w14:val="none"/>
        </w:rPr>
        <w:t xml:space="preserve"> Immune response assays</w:t>
      </w:r>
    </w:p>
    <w:p w14:paraId="285AD0A4"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Fourteen days post-treatment, the mice were euthanized to facilitate a comprehensive evaluation of the </w:t>
      </w:r>
      <w:r w:rsidRPr="00242ECA">
        <w:rPr>
          <w:rFonts w:ascii="Times New Roman" w:eastAsia="宋体" w:hAnsi="Times New Roman" w:cs="Times New Roman"/>
          <w:i/>
          <w:iCs/>
          <w:color w:val="000000"/>
          <w:kern w:val="0"/>
          <w:sz w:val="24"/>
          <w:szCs w:val="24"/>
          <w:lang w:bidi="ar"/>
          <w14:ligatures w14:val="none"/>
        </w:rPr>
        <w:t>in vivo</w:t>
      </w:r>
      <w:r w:rsidRPr="00242ECA">
        <w:rPr>
          <w:rFonts w:ascii="Times New Roman" w:eastAsia="宋体" w:hAnsi="Times New Roman" w:cs="Times New Roman"/>
          <w:color w:val="000000"/>
          <w:kern w:val="0"/>
          <w:sz w:val="24"/>
          <w:szCs w:val="24"/>
          <w:lang w:bidi="ar"/>
          <w14:ligatures w14:val="none"/>
        </w:rPr>
        <w:t xml:space="preserve"> antitumor immune response. The tumor tissues were harvested, and samples embedded in paraffin were selected for subsequent H&amp;E staining, immunofluorescence staining (e.g., CRT, HMGB1, INF-β, and CD8), and immunohistochemical (e.g., Ki67) analysis. </w:t>
      </w:r>
      <w:r w:rsidRPr="00242ECA">
        <w:rPr>
          <w:rFonts w:ascii="Times New Roman" w:eastAsia="宋体" w:hAnsi="Times New Roman" w:cs="Times New Roman"/>
          <w:color w:val="000000"/>
          <w:sz w:val="24"/>
          <w:szCs w:val="24"/>
          <w14:ligatures w14:val="none"/>
        </w:rPr>
        <w:t xml:space="preserve">Antibody dilutions are detailed in Table S2. </w:t>
      </w:r>
      <w:r w:rsidRPr="00242ECA">
        <w:rPr>
          <w:rFonts w:ascii="Times New Roman" w:eastAsia="宋体" w:hAnsi="Times New Roman" w:cs="Times New Roman"/>
          <w:color w:val="000000"/>
          <w:kern w:val="0"/>
          <w:sz w:val="24"/>
          <w:szCs w:val="24"/>
          <w:lang w:bidi="ar"/>
          <w14:ligatures w14:val="none"/>
        </w:rPr>
        <w:t xml:space="preserve">To further elucidate the immune cell composition, both primary and metastatic tumor tissues, along with tumor-draining lymph nodes (TDLNs), were collected. The TDLNs were mechanically dissociated using a 70 </w:t>
      </w:r>
      <w:proofErr w:type="spellStart"/>
      <w:r w:rsidRPr="00242ECA">
        <w:rPr>
          <w:rFonts w:ascii="Times New Roman" w:eastAsia="宋体" w:hAnsi="Times New Roman" w:cs="Times New Roman"/>
          <w:color w:val="000000"/>
          <w:kern w:val="0"/>
          <w:sz w:val="24"/>
          <w:szCs w:val="24"/>
          <w:lang w:bidi="ar"/>
          <w14:ligatures w14:val="none"/>
        </w:rPr>
        <w:t>μm</w:t>
      </w:r>
      <w:proofErr w:type="spellEnd"/>
      <w:r w:rsidRPr="00242ECA">
        <w:rPr>
          <w:rFonts w:ascii="Times New Roman" w:eastAsia="宋体" w:hAnsi="Times New Roman" w:cs="Times New Roman"/>
          <w:color w:val="000000"/>
          <w:kern w:val="0"/>
          <w:sz w:val="24"/>
          <w:szCs w:val="24"/>
          <w:lang w:bidi="ar"/>
          <w14:ligatures w14:val="none"/>
        </w:rPr>
        <w:t xml:space="preserve"> cell strainer for 3–5 min, followed by washing with precooled PBS and centrifugation at 1400 rpm for 5 min to isolate the cells. The supernatant was discarded, and specific antibody panels were used for staining: mature DCs were identified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antibodies against CD45, CD11c, CD80, and CD86, and cytotoxic T lymphocytes (CTLs) were distinguished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antibodies against CD45, CD3, and CD8. Tumor-infiltrating effector T lymphocytes (TIEs) were detected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an antibody panel specific for CD45, CD3, CD8, and IFN-γ. Regulatory T cells (Tregs) were characterized and analyzed through the application of antibodies against CD25 and Foxp3.</w:t>
      </w:r>
    </w:p>
    <w:p w14:paraId="3F02EE0F" w14:textId="77777777" w:rsidR="00242ECA" w:rsidRPr="00443590" w:rsidRDefault="00242ECA" w:rsidP="00443590">
      <w:pPr>
        <w:widowControl/>
        <w:spacing w:before="120" w:after="120"/>
        <w:rPr>
          <w:rFonts w:ascii="Times New Roman" w:eastAsia="等线" w:hAnsi="Times New Roman" w:cs="Times New Roman"/>
          <w:b/>
          <w:kern w:val="0"/>
          <w:sz w:val="24"/>
          <w:szCs w:val="24"/>
          <w14:ligatures w14:val="none"/>
        </w:rPr>
      </w:pPr>
      <w:bookmarkStart w:id="203" w:name="_Toc4807"/>
      <w:bookmarkStart w:id="204" w:name="_Toc3249"/>
      <w:bookmarkStart w:id="205" w:name="_Toc22666"/>
      <w:bookmarkStart w:id="206" w:name="_Toc6061"/>
      <w:bookmarkStart w:id="207" w:name="_Toc16244"/>
      <w:r w:rsidRPr="00443590">
        <w:rPr>
          <w:rFonts w:ascii="Times New Roman" w:eastAsia="等线" w:hAnsi="Times New Roman" w:cs="Times New Roman"/>
          <w:b/>
          <w:kern w:val="0"/>
          <w:sz w:val="24"/>
          <w:szCs w:val="24"/>
          <w14:ligatures w14:val="none"/>
        </w:rPr>
        <w:t>S1.6</w:t>
      </w:r>
      <w:bookmarkEnd w:id="203"/>
      <w:bookmarkEnd w:id="204"/>
      <w:bookmarkEnd w:id="205"/>
      <w:r w:rsidRPr="00443590">
        <w:rPr>
          <w:rFonts w:ascii="Times New Roman" w:eastAsia="等线" w:hAnsi="Times New Roman" w:cs="Times New Roman"/>
          <w:b/>
          <w:kern w:val="0"/>
          <w:sz w:val="24"/>
          <w:szCs w:val="24"/>
          <w14:ligatures w14:val="none"/>
        </w:rPr>
        <w:t xml:space="preserve"> </w:t>
      </w:r>
      <w:bookmarkEnd w:id="206"/>
      <w:bookmarkEnd w:id="207"/>
      <w:r w:rsidRPr="00443590">
        <w:rPr>
          <w:rFonts w:ascii="Times New Roman" w:eastAsia="等线" w:hAnsi="Times New Roman" w:cs="Times New Roman"/>
          <w:b/>
          <w:kern w:val="0"/>
          <w:sz w:val="24"/>
          <w:szCs w:val="24"/>
          <w14:ligatures w14:val="none"/>
        </w:rPr>
        <w:t>In vivo and in vitro repair assays</w:t>
      </w:r>
    </w:p>
    <w:p w14:paraId="6E737E0D"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208" w:name="_Toc23927"/>
      <w:bookmarkStart w:id="209" w:name="_Toc29446"/>
      <w:r w:rsidRPr="00242ECA">
        <w:rPr>
          <w:rFonts w:ascii="Times New Roman" w:eastAsia="等线" w:hAnsi="Times New Roman" w:cs="Times New Roman"/>
          <w:b/>
          <w:i/>
          <w:iCs/>
          <w:kern w:val="0"/>
          <w:sz w:val="24"/>
          <w:szCs w:val="24"/>
          <w14:ligatures w14:val="none"/>
        </w:rPr>
        <w:t>S1.6.1 Cell migration assays</w:t>
      </w:r>
      <w:bookmarkEnd w:id="208"/>
      <w:bookmarkEnd w:id="209"/>
    </w:p>
    <w:p w14:paraId="5FB7B94C"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A scratch assay was used to evaluate cell migration ability. Specifically, HUVECs were seeded at a density of 5 × 10</w:t>
      </w:r>
      <w:r w:rsidRPr="00242ECA">
        <w:rPr>
          <w:rFonts w:ascii="Times New Roman" w:eastAsia="宋体" w:hAnsi="Times New Roman" w:cs="Times New Roman"/>
          <w:color w:val="000000"/>
          <w:kern w:val="0"/>
          <w:sz w:val="24"/>
          <w:szCs w:val="24"/>
          <w:vertAlign w:val="superscript"/>
          <w:lang w:bidi="ar"/>
          <w14:ligatures w14:val="none"/>
        </w:rPr>
        <w:t>5</w:t>
      </w:r>
      <w:r w:rsidRPr="00242ECA">
        <w:rPr>
          <w:rFonts w:ascii="Times New Roman" w:eastAsia="宋体" w:hAnsi="Times New Roman" w:cs="Times New Roman"/>
          <w:color w:val="000000"/>
          <w:kern w:val="0"/>
          <w:sz w:val="24"/>
          <w:szCs w:val="24"/>
          <w:lang w:bidi="ar"/>
          <w14:ligatures w14:val="none"/>
        </w:rPr>
        <w:t xml:space="preserve"> cells per well in a 6-well plate, with 2 mL of complete medium added to each well. After overnight culture to form a confluent monolayer, a uniform scratch with a width of approximately 0.5–1 mm was made in the cell layer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a 200 </w:t>
      </w:r>
      <w:proofErr w:type="spellStart"/>
      <w:r w:rsidRPr="00242ECA">
        <w:rPr>
          <w:rFonts w:ascii="Times New Roman" w:eastAsia="宋体" w:hAnsi="Times New Roman" w:cs="Times New Roman"/>
          <w:color w:val="000000"/>
          <w:kern w:val="0"/>
          <w:sz w:val="24"/>
          <w:szCs w:val="24"/>
          <w:lang w:bidi="ar"/>
          <w14:ligatures w14:val="none"/>
        </w:rPr>
        <w:t>μL</w:t>
      </w:r>
      <w:proofErr w:type="spellEnd"/>
      <w:r w:rsidRPr="00242ECA">
        <w:rPr>
          <w:rFonts w:ascii="Times New Roman" w:eastAsia="宋体" w:hAnsi="Times New Roman" w:cs="Times New Roman"/>
          <w:color w:val="000000"/>
          <w:kern w:val="0"/>
          <w:sz w:val="24"/>
          <w:szCs w:val="24"/>
          <w:lang w:bidi="ar"/>
          <w14:ligatures w14:val="none"/>
        </w:rPr>
        <w:t xml:space="preserve"> sterile pipette tip. The detached cells were removed by gently rinsing twice with PBS, after which the medium was replaced with low-serum DMEM containing 2% FBS. The cells in the control,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groups were treated. The scratch area was observed and imaged under an inverted </w:t>
      </w:r>
      <w:r w:rsidRPr="00242ECA">
        <w:rPr>
          <w:rFonts w:ascii="Times New Roman" w:eastAsia="宋体" w:hAnsi="Times New Roman" w:cs="Times New Roman"/>
          <w:color w:val="000000"/>
          <w:kern w:val="0"/>
          <w:sz w:val="24"/>
          <w:szCs w:val="24"/>
          <w:lang w:bidi="ar"/>
          <w14:ligatures w14:val="none"/>
        </w:rPr>
        <w:lastRenderedPageBreak/>
        <w:t xml:space="preserve">microscope at 0, 6, 12, and 24 h </w:t>
      </w:r>
      <w:proofErr w:type="spellStart"/>
      <w:r w:rsidRPr="00242ECA">
        <w:rPr>
          <w:rFonts w:ascii="Times New Roman" w:eastAsia="宋体" w:hAnsi="Times New Roman" w:cs="Times New Roman"/>
          <w:color w:val="000000"/>
          <w:kern w:val="0"/>
          <w:sz w:val="24"/>
          <w:szCs w:val="24"/>
          <w:lang w:bidi="ar"/>
          <w14:ligatures w14:val="none"/>
        </w:rPr>
        <w:t>postcratch</w:t>
      </w:r>
      <w:proofErr w:type="spellEnd"/>
      <w:r w:rsidRPr="00242ECA">
        <w:rPr>
          <w:rFonts w:ascii="Times New Roman" w:eastAsia="宋体" w:hAnsi="Times New Roman" w:cs="Times New Roman"/>
          <w:color w:val="000000"/>
          <w:kern w:val="0"/>
          <w:sz w:val="24"/>
          <w:szCs w:val="24"/>
          <w:lang w:bidi="ar"/>
          <w14:ligatures w14:val="none"/>
        </w:rPr>
        <w:t xml:space="preserve"> to assess cell migration. </w:t>
      </w:r>
      <w:r w:rsidRPr="00242ECA">
        <w:rPr>
          <w:rFonts w:ascii="Times New Roman" w:eastAsia="宋体" w:hAnsi="Times New Roman" w:cs="Times New Roman"/>
          <w:color w:val="000000"/>
          <w:sz w:val="24"/>
          <w:szCs w:val="24"/>
          <w14:ligatures w14:val="none"/>
        </w:rPr>
        <w:t>In addition, RPSTC was cultured in dedicated complete culture medium (SNPM-R035), and the rest of the experimental procedures were the same as those described above.</w:t>
      </w:r>
      <w:r w:rsidRPr="00242ECA">
        <w:rPr>
          <w:rFonts w:ascii="Times New Roman" w:eastAsia="宋体" w:hAnsi="Times New Roman" w:cs="Times New Roman"/>
          <w:color w:val="000000"/>
          <w:kern w:val="0"/>
          <w:sz w:val="24"/>
          <w:szCs w:val="24"/>
          <w:lang w:bidi="ar"/>
          <w14:ligatures w14:val="none"/>
        </w:rPr>
        <w:t xml:space="preserve"> The cell migration images were analyzed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ImageJ software, and the healing rate was calculated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the following formula:</w:t>
      </w:r>
    </w:p>
    <w:p w14:paraId="264C8D20" w14:textId="0EF7DA5E" w:rsidR="00242ECA" w:rsidRPr="00242ECA" w:rsidRDefault="00242ECA" w:rsidP="00443590">
      <w:pPr>
        <w:spacing w:before="120" w:after="120"/>
        <w:jc w:val="center"/>
        <w:rPr>
          <w:rFonts w:ascii="Times New Roman" w:eastAsia="宋体" w:hAnsi="Times New Roman" w:cs="Times New Roman"/>
          <w:color w:val="000000"/>
          <w:kern w:val="0"/>
          <w:sz w:val="24"/>
          <w:szCs w:val="24"/>
          <w:lang w:bidi="ar"/>
          <w14:ligatures w14:val="none"/>
        </w:rPr>
      </w:pPr>
      <m:oMath>
        <m:r>
          <m:rPr>
            <m:sty m:val="p"/>
          </m:rPr>
          <w:rPr>
            <w:rFonts w:ascii="Cambria Math" w:eastAsia="宋体" w:hAnsi="Cambria Math" w:cs="Times New Roman"/>
            <w:color w:val="000000"/>
            <w:sz w:val="24"/>
            <w:szCs w:val="24"/>
            <w14:ligatures w14:val="none"/>
          </w:rPr>
          <m:t>Healing</m:t>
        </m:r>
        <m:r>
          <m:rPr>
            <m:sty m:val="p"/>
          </m:rPr>
          <w:rPr>
            <w:rFonts w:ascii="Cambria Math" w:eastAsia="宋体" w:hAnsi="Cambria Math" w:cs="Times New Roman"/>
            <w:color w:val="000000"/>
            <w:spacing w:val="3"/>
            <w:sz w:val="24"/>
            <w:szCs w:val="24"/>
            <w:shd w:val="clear" w:color="auto" w:fill="FFFFFF"/>
            <w14:ligatures w14:val="none"/>
          </w:rPr>
          <m:t xml:space="preserve"> rate (%)=</m:t>
        </m:r>
        <m:d>
          <m:dPr>
            <m:ctrlPr>
              <w:rPr>
                <w:rFonts w:ascii="Cambria Math" w:eastAsia="宋体" w:hAnsi="Cambria Math" w:cs="Times New Roman"/>
                <w:color w:val="000000"/>
                <w:spacing w:val="3"/>
                <w:sz w:val="24"/>
                <w:szCs w:val="24"/>
                <w:shd w:val="clear" w:color="auto" w:fill="FFFFFF"/>
                <w14:ligatures w14:val="none"/>
              </w:rPr>
            </m:ctrlPr>
          </m:dPr>
          <m:e>
            <m:f>
              <m:fPr>
                <m:ctrlPr>
                  <w:rPr>
                    <w:rFonts w:ascii="Cambria Math" w:eastAsia="宋体" w:hAnsi="Cambria Math" w:cs="Times New Roman"/>
                    <w:color w:val="000000"/>
                    <w:spacing w:val="3"/>
                    <w:sz w:val="24"/>
                    <w:szCs w:val="24"/>
                    <w:shd w:val="clear" w:color="auto" w:fill="FFFFFF"/>
                    <w14:ligatures w14:val="none"/>
                  </w:rPr>
                </m:ctrlPr>
              </m:fPr>
              <m:num>
                <m:r>
                  <m:rPr>
                    <m:sty m:val="p"/>
                  </m:rPr>
                  <w:rPr>
                    <w:rFonts w:ascii="Cambria Math" w:eastAsia="宋体" w:hAnsi="Cambria Math" w:cs="Times New Roman"/>
                    <w:color w:val="000000"/>
                    <w:sz w:val="24"/>
                    <w:szCs w:val="24"/>
                    <w14:ligatures w14:val="none"/>
                  </w:rPr>
                  <m:t>initial trace area - final trace area</m:t>
                </m:r>
              </m:num>
              <m:den>
                <m:r>
                  <m:rPr>
                    <m:sty m:val="p"/>
                  </m:rPr>
                  <w:rPr>
                    <w:rFonts w:ascii="Cambria Math" w:eastAsia="宋体" w:hAnsi="Cambria Math" w:cs="Times New Roman"/>
                    <w:color w:val="000000"/>
                    <w:sz w:val="24"/>
                    <w:szCs w:val="24"/>
                    <w14:ligatures w14:val="none"/>
                  </w:rPr>
                  <m:t>initial trace area</m:t>
                </m:r>
              </m:den>
            </m:f>
          </m:e>
        </m:d>
        <m:r>
          <m:rPr>
            <m:sty m:val="p"/>
          </m:rPr>
          <w:rPr>
            <w:rFonts w:ascii="Cambria Math" w:eastAsia="宋体" w:hAnsi="Cambria Math" w:cs="Times New Roman"/>
            <w:color w:val="000000"/>
            <w:spacing w:val="3"/>
            <w:sz w:val="24"/>
            <w:szCs w:val="24"/>
            <w:shd w:val="clear" w:color="auto" w:fill="FFFFFF"/>
            <w14:ligatures w14:val="none"/>
          </w:rPr>
          <m:t>×100%</m:t>
        </m:r>
      </m:oMath>
      <w:r w:rsidRPr="00242ECA">
        <w:rPr>
          <w:rFonts w:ascii="Times New Roman" w:eastAsia="宋体" w:hAnsi="Times New Roman" w:cs="Times New Roman"/>
          <w:color w:val="000000"/>
          <w:spacing w:val="3"/>
          <w:sz w:val="24"/>
          <w:szCs w:val="24"/>
          <w:shd w:val="clear" w:color="auto" w:fill="FFFFFF"/>
          <w14:ligatures w14:val="none"/>
        </w:rPr>
        <w:t xml:space="preserve">   </w:t>
      </w:r>
      <w:r w:rsidR="00107137">
        <w:rPr>
          <w:rFonts w:ascii="Times New Roman" w:eastAsia="宋体" w:hAnsi="Times New Roman" w:cs="Times New Roman" w:hint="eastAsia"/>
          <w:color w:val="000000"/>
          <w:spacing w:val="3"/>
          <w:sz w:val="24"/>
          <w:szCs w:val="24"/>
          <w:shd w:val="clear" w:color="auto" w:fill="FFFFFF"/>
          <w14:ligatures w14:val="none"/>
        </w:rPr>
        <w:t xml:space="preserve">   </w:t>
      </w:r>
      <w:r w:rsidRPr="00242ECA">
        <w:rPr>
          <w:rFonts w:ascii="Times New Roman" w:eastAsia="宋体" w:hAnsi="Times New Roman" w:cs="Times New Roman"/>
          <w:color w:val="000000"/>
          <w:spacing w:val="3"/>
          <w:sz w:val="24"/>
          <w:szCs w:val="24"/>
          <w:shd w:val="clear" w:color="auto" w:fill="FFFFFF"/>
          <w14:ligatures w14:val="none"/>
        </w:rPr>
        <w:t>(</w:t>
      </w:r>
      <w:r w:rsidR="00107137">
        <w:rPr>
          <w:rFonts w:ascii="Times New Roman" w:eastAsia="宋体" w:hAnsi="Times New Roman" w:cs="Times New Roman" w:hint="eastAsia"/>
          <w:color w:val="000000"/>
          <w:spacing w:val="3"/>
          <w:sz w:val="24"/>
          <w:szCs w:val="24"/>
          <w:shd w:val="clear" w:color="auto" w:fill="FFFFFF"/>
          <w14:ligatures w14:val="none"/>
        </w:rPr>
        <w:t>S</w:t>
      </w:r>
      <w:r w:rsidRPr="00242ECA">
        <w:rPr>
          <w:rFonts w:ascii="Times New Roman" w:eastAsia="宋体" w:hAnsi="Times New Roman" w:cs="Times New Roman"/>
          <w:color w:val="000000"/>
          <w:spacing w:val="3"/>
          <w:sz w:val="24"/>
          <w:szCs w:val="24"/>
          <w:shd w:val="clear" w:color="auto" w:fill="FFFFFF"/>
          <w14:ligatures w14:val="none"/>
        </w:rPr>
        <w:t>9)</w:t>
      </w:r>
    </w:p>
    <w:p w14:paraId="61CEC968"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210" w:name="_Toc22722"/>
      <w:bookmarkStart w:id="211" w:name="_Toc17610"/>
      <w:bookmarkStart w:id="212" w:name="_Toc23336"/>
      <w:bookmarkStart w:id="213" w:name="_Toc31436"/>
      <w:bookmarkStart w:id="214" w:name="_Toc4323"/>
      <w:r w:rsidRPr="00242ECA">
        <w:rPr>
          <w:rFonts w:ascii="Times New Roman" w:eastAsia="等线" w:hAnsi="Times New Roman" w:cs="Times New Roman"/>
          <w:b/>
          <w:i/>
          <w:iCs/>
          <w:kern w:val="0"/>
          <w:sz w:val="24"/>
          <w:szCs w:val="24"/>
          <w14:ligatures w14:val="none"/>
        </w:rPr>
        <w:t xml:space="preserve">S1.6.2 </w:t>
      </w:r>
      <w:bookmarkEnd w:id="210"/>
      <w:bookmarkEnd w:id="211"/>
      <w:bookmarkEnd w:id="212"/>
      <w:r w:rsidRPr="00242ECA">
        <w:rPr>
          <w:rFonts w:ascii="Times New Roman" w:eastAsia="等线" w:hAnsi="Times New Roman" w:cs="Times New Roman"/>
          <w:b/>
          <w:i/>
          <w:iCs/>
          <w:kern w:val="0"/>
          <w:sz w:val="24"/>
          <w:szCs w:val="24"/>
          <w14:ligatures w14:val="none"/>
        </w:rPr>
        <w:t>Establishment and treatment of the pancreatic fistula rat model</w:t>
      </w:r>
      <w:bookmarkEnd w:id="213"/>
      <w:bookmarkEnd w:id="214"/>
    </w:p>
    <w:p w14:paraId="5511913E"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A rat model of pancreatic fistula was developed to systematically assess the reparative effects of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Male Sprague–Dawley rats, aged 6–8 weeks, were procured from SPF Biotechnology Co., Ltd. (Suzhou, China). The experimental design comprised five distinct groups: the control group (undergoing only laparotomy), the surgery group (subjected to pancreatic duct resection without subsequent treatment), the surgery + fibrin sealant group (undergoing pancreatic duct resection followed by fibrin sealant treatment, serving as the clinical standard control), the surgery +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group (undergoing pancreatic duct resection followed by </w:t>
      </w:r>
      <w:proofErr w:type="spellStart"/>
      <w:r w:rsidRPr="00242ECA">
        <w:rPr>
          <w:rFonts w:ascii="Times New Roman" w:eastAsia="宋体" w:hAnsi="Times New Roman" w:cs="Times New Roman"/>
          <w:color w:val="000000"/>
          <w:kern w:val="0"/>
          <w:sz w:val="24"/>
          <w:szCs w:val="24"/>
          <w:lang w:bidi="ar"/>
          <w14:ligatures w14:val="none"/>
        </w:rPr>
        <w:t>CMGel</w:t>
      </w:r>
      <w:proofErr w:type="spellEnd"/>
      <w:r w:rsidRPr="00242ECA">
        <w:rPr>
          <w:rFonts w:ascii="Times New Roman" w:eastAsia="宋体" w:hAnsi="Times New Roman" w:cs="Times New Roman"/>
          <w:color w:val="000000"/>
          <w:kern w:val="0"/>
          <w:sz w:val="24"/>
          <w:szCs w:val="24"/>
          <w:lang w:bidi="ar"/>
          <w14:ligatures w14:val="none"/>
        </w:rPr>
        <w:t xml:space="preserve"> treatment), and the surgery +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group (undergoing pancreatic duct resection followed by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treatment, with concentrations of CE at 75.0 </w:t>
      </w:r>
      <w:proofErr w:type="spellStart"/>
      <w:r w:rsidRPr="00242ECA">
        <w:rPr>
          <w:rFonts w:ascii="Times New Roman" w:eastAsia="宋体" w:hAnsi="Times New Roman" w:cs="Times New Roman"/>
          <w:color w:val="000000"/>
          <w:kern w:val="0"/>
          <w:sz w:val="24"/>
          <w:szCs w:val="24"/>
          <w:lang w:bidi="ar"/>
          <w14:ligatures w14:val="none"/>
        </w:rPr>
        <w:t>μg</w:t>
      </w:r>
      <w:proofErr w:type="spellEnd"/>
      <w:r w:rsidRPr="00242ECA">
        <w:rPr>
          <w:rFonts w:ascii="Times New Roman" w:eastAsia="宋体" w:hAnsi="Times New Roman" w:cs="Times New Roman"/>
          <w:color w:val="000000"/>
          <w:kern w:val="0"/>
          <w:sz w:val="24"/>
          <w:szCs w:val="24"/>
          <w:lang w:bidi="ar"/>
          <w14:ligatures w14:val="none"/>
        </w:rPr>
        <w:t>/mL, Mn</w:t>
      </w:r>
      <w:r w:rsidRPr="00242ECA">
        <w:rPr>
          <w:rFonts w:ascii="Times New Roman" w:eastAsia="宋体" w:hAnsi="Times New Roman" w:cs="Times New Roman"/>
          <w:color w:val="000000"/>
          <w:kern w:val="0"/>
          <w:sz w:val="24"/>
          <w:szCs w:val="24"/>
          <w:vertAlign w:val="super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at 26.9 mM, and CMCS at 34.6 mg/mL). These groups were strategically designed to evaluate the effects of surgical trauma, the natural progression of pancreatic fistula, the efficacy of existing treatment materials, and the effects of CE.</w:t>
      </w:r>
    </w:p>
    <w:p w14:paraId="1DFDD809"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Each group consisted of five randomly assigned rats. Prior to surgical intervention, the rats underwent a 24-hour fasting period and were anesthetized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intraperitoneal administration of tribromoethanol (5 mL). Following the induction of anesthesia, the rats were placed in the supine position, and a 3-cm longitudinal incision was made along the left upper abdominal anterior line. Methylene blue solution was applied locally to the incision site to delineate the surgical field. A distal pancreatectomy accompanied by a splenectomy was subsequently conducted; the pancreas was transected, and an appropriate hydrogel was applied to the pancreatic transection surface. During the procedure, the splenic vessels were routinely ligated to mitigate bleeding risk. The abdominal wall and skin incisions were then closed using interrupted sutures with 3–0 suture material. Postoperatively, the rats were immediately placed on an electric heating pad to maintain body temperature and were provided with a liquid diet to facilitate recovery.</w:t>
      </w:r>
    </w:p>
    <w:p w14:paraId="2E5582F3"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215" w:name="_Toc9998"/>
      <w:bookmarkStart w:id="216" w:name="_Toc11766"/>
      <w:bookmarkStart w:id="217" w:name="_Toc9234"/>
      <w:bookmarkStart w:id="218" w:name="_Toc29556"/>
      <w:bookmarkStart w:id="219" w:name="_Toc16951"/>
      <w:r w:rsidRPr="00242ECA">
        <w:rPr>
          <w:rFonts w:ascii="Times New Roman" w:eastAsia="等线" w:hAnsi="Times New Roman" w:cs="Times New Roman"/>
          <w:b/>
          <w:i/>
          <w:iCs/>
          <w:kern w:val="0"/>
          <w:sz w:val="24"/>
          <w:szCs w:val="24"/>
          <w14:ligatures w14:val="none"/>
        </w:rPr>
        <w:t xml:space="preserve">S1.6.3 </w:t>
      </w:r>
      <w:bookmarkEnd w:id="215"/>
      <w:bookmarkEnd w:id="216"/>
      <w:bookmarkEnd w:id="217"/>
      <w:r w:rsidRPr="00242ECA">
        <w:rPr>
          <w:rFonts w:ascii="Times New Roman" w:eastAsia="等线" w:hAnsi="Times New Roman" w:cs="Times New Roman"/>
          <w:b/>
          <w:i/>
          <w:iCs/>
          <w:kern w:val="0"/>
          <w:sz w:val="24"/>
          <w:szCs w:val="24"/>
          <w14:ligatures w14:val="none"/>
        </w:rPr>
        <w:t>In vivo</w:t>
      </w:r>
      <w:bookmarkEnd w:id="218"/>
      <w:bookmarkEnd w:id="219"/>
      <w:r w:rsidRPr="00242ECA">
        <w:rPr>
          <w:rFonts w:ascii="Times New Roman" w:eastAsia="等线" w:hAnsi="Times New Roman" w:cs="Times New Roman"/>
          <w:b/>
          <w:i/>
          <w:iCs/>
          <w:kern w:val="0"/>
          <w:sz w:val="24"/>
          <w:szCs w:val="24"/>
          <w14:ligatures w14:val="none"/>
        </w:rPr>
        <w:t xml:space="preserve"> promotion of pancreatic fistula repair</w:t>
      </w:r>
    </w:p>
    <w:p w14:paraId="218D682A"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During the establishment and treatment of the pancreatic fistula rat model, the body weights of the rats were monitored daily, and their survival status was systematically observed. Forty-eight hours post-surgery, the rats were euthanized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isoflurane inhalation anesthesia in conjunction with CO</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 asphyxiation, and the remaining pancreatic tissues were harvested for subsequent analysis. Peritoneal lavage fluid, collected two days post-surgery, was utilized to quantify lipase and amylase levels </w:t>
      </w:r>
      <w:r w:rsidRPr="00242ECA">
        <w:rPr>
          <w:rFonts w:ascii="Times New Roman" w:eastAsia="宋体" w:hAnsi="Times New Roman" w:cs="Times New Roman"/>
          <w:i/>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ELISA, enabling the assessment of inflammation associated with pancreatic fistula. The pancreatic stump tissues were decalcified with EDTA, followed by paraffin embedding and sectioning for H&amp;E staining. This facilitated the observation of ductal structural integrity and degree of fibrosis, as well as IL-6 immunohistochemical staining, to identify inflammatory cell infiltration, thereby providing a comprehensive evaluation of the repair-promoting efficacy of the materials. </w:t>
      </w:r>
      <w:r w:rsidRPr="00242ECA">
        <w:rPr>
          <w:rFonts w:ascii="Times New Roman" w:eastAsia="宋体" w:hAnsi="Times New Roman" w:cs="Times New Roman"/>
          <w:color w:val="000000"/>
          <w:sz w:val="24"/>
          <w:szCs w:val="24"/>
          <w14:ligatures w14:val="none"/>
        </w:rPr>
        <w:t xml:space="preserve">Antibody dilutions are detailed in Table S2. </w:t>
      </w:r>
      <w:r w:rsidRPr="00242ECA">
        <w:rPr>
          <w:rFonts w:ascii="Times New Roman" w:eastAsia="宋体" w:hAnsi="Times New Roman" w:cs="Times New Roman"/>
          <w:color w:val="000000"/>
          <w:kern w:val="0"/>
          <w:sz w:val="24"/>
          <w:szCs w:val="24"/>
          <w:lang w:bidi="ar"/>
          <w14:ligatures w14:val="none"/>
        </w:rPr>
        <w:lastRenderedPageBreak/>
        <w:t>Concurrently, heart, liver, lung, and kidney tissues were subjected to H&amp;E staining to evaluate systemic toxicity risk in accordance with ISO 10993 standards.</w:t>
      </w:r>
    </w:p>
    <w:p w14:paraId="48E1DC76"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bookmarkStart w:id="220" w:name="_Toc11943"/>
      <w:bookmarkStart w:id="221" w:name="_Toc12395"/>
      <w:bookmarkStart w:id="222" w:name="_Toc28362"/>
      <w:bookmarkStart w:id="223" w:name="_Toc29619"/>
      <w:bookmarkStart w:id="224" w:name="_Toc15665"/>
      <w:bookmarkStart w:id="225" w:name="OLE_LINK26"/>
      <w:r w:rsidRPr="00242ECA">
        <w:rPr>
          <w:rFonts w:ascii="Times New Roman" w:eastAsia="等线" w:hAnsi="Times New Roman" w:cs="Times New Roman"/>
          <w:b/>
          <w:i/>
          <w:iCs/>
          <w:kern w:val="0"/>
          <w:sz w:val="24"/>
          <w:szCs w:val="24"/>
          <w14:ligatures w14:val="none"/>
        </w:rPr>
        <w:t>S</w:t>
      </w:r>
      <w:bookmarkEnd w:id="220"/>
      <w:bookmarkEnd w:id="221"/>
      <w:bookmarkEnd w:id="222"/>
      <w:r w:rsidRPr="00242ECA">
        <w:rPr>
          <w:rFonts w:ascii="Times New Roman" w:eastAsia="等线" w:hAnsi="Times New Roman" w:cs="Times New Roman"/>
          <w:b/>
          <w:i/>
          <w:iCs/>
          <w:kern w:val="0"/>
          <w:sz w:val="24"/>
          <w:szCs w:val="24"/>
          <w14:ligatures w14:val="none"/>
        </w:rPr>
        <w:t>1.6.4 RNA sequencing and data analysis</w:t>
      </w:r>
      <w:bookmarkEnd w:id="223"/>
      <w:bookmarkEnd w:id="224"/>
    </w:p>
    <w:bookmarkEnd w:id="225"/>
    <w:p w14:paraId="1BD38677"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The initial step involved subjecting the raw sequencing data to quality assessment and preprocessing. </w:t>
      </w:r>
      <w:proofErr w:type="spellStart"/>
      <w:r w:rsidRPr="00242ECA">
        <w:rPr>
          <w:rFonts w:ascii="Times New Roman" w:eastAsia="宋体" w:hAnsi="Times New Roman" w:cs="Times New Roman"/>
          <w:color w:val="000000"/>
          <w:kern w:val="0"/>
          <w:sz w:val="24"/>
          <w:szCs w:val="24"/>
          <w:lang w:bidi="ar"/>
          <w14:ligatures w14:val="none"/>
        </w:rPr>
        <w:t>Fastp</w:t>
      </w:r>
      <w:proofErr w:type="spellEnd"/>
      <w:r w:rsidRPr="00242ECA">
        <w:rPr>
          <w:rFonts w:ascii="Times New Roman" w:eastAsia="宋体" w:hAnsi="Times New Roman" w:cs="Times New Roman"/>
          <w:color w:val="000000"/>
          <w:kern w:val="0"/>
          <w:sz w:val="24"/>
          <w:szCs w:val="24"/>
          <w:lang w:bidi="ar"/>
          <w14:ligatures w14:val="none"/>
        </w:rPr>
        <w:t xml:space="preserve"> was used to eliminate low-quality bases and adapter sequences, thereby yielding high-quality clean data. HISAT2 was subsequently employed to align the sequencing reads to the reference genome, whereas </w:t>
      </w:r>
      <w:proofErr w:type="spellStart"/>
      <w:r w:rsidRPr="00242ECA">
        <w:rPr>
          <w:rFonts w:ascii="Times New Roman" w:eastAsia="宋体" w:hAnsi="Times New Roman" w:cs="Times New Roman"/>
          <w:color w:val="000000"/>
          <w:kern w:val="0"/>
          <w:sz w:val="24"/>
          <w:szCs w:val="24"/>
          <w:lang w:bidi="ar"/>
          <w14:ligatures w14:val="none"/>
        </w:rPr>
        <w:t>SAMtools</w:t>
      </w:r>
      <w:proofErr w:type="spellEnd"/>
      <w:r w:rsidRPr="00242ECA">
        <w:rPr>
          <w:rFonts w:ascii="Times New Roman" w:eastAsia="宋体" w:hAnsi="Times New Roman" w:cs="Times New Roman"/>
          <w:color w:val="000000"/>
          <w:kern w:val="0"/>
          <w:sz w:val="24"/>
          <w:szCs w:val="24"/>
          <w:lang w:bidi="ar"/>
          <w14:ligatures w14:val="none"/>
        </w:rPr>
        <w:t xml:space="preserve"> facilitated the processing of BAM files to calculate alignment efficiency and assess the distribution of reads across genomic regions. Gene expression quantification was conducted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w:t>
      </w:r>
      <w:proofErr w:type="spellStart"/>
      <w:r w:rsidRPr="00242ECA">
        <w:rPr>
          <w:rFonts w:ascii="Times New Roman" w:eastAsia="宋体" w:hAnsi="Times New Roman" w:cs="Times New Roman"/>
          <w:color w:val="000000"/>
          <w:kern w:val="0"/>
          <w:sz w:val="24"/>
          <w:szCs w:val="24"/>
          <w:lang w:bidi="ar"/>
          <w14:ligatures w14:val="none"/>
        </w:rPr>
        <w:t>HTSeq</w:t>
      </w:r>
      <w:proofErr w:type="spellEnd"/>
      <w:r w:rsidRPr="00242ECA">
        <w:rPr>
          <w:rFonts w:ascii="Times New Roman" w:eastAsia="宋体" w:hAnsi="Times New Roman" w:cs="Times New Roman"/>
          <w:color w:val="000000"/>
          <w:kern w:val="0"/>
          <w:sz w:val="24"/>
          <w:szCs w:val="24"/>
          <w:lang w:bidi="ar"/>
          <w14:ligatures w14:val="none"/>
        </w:rPr>
        <w:t xml:space="preserve">, which counts the number of reads uniquely aligned to each gene, resulting in a raw expression matrix (read count). This matrix was then normalized to the TPM values. </w:t>
      </w:r>
      <w:proofErr w:type="spellStart"/>
      <w:r w:rsidRPr="00242ECA">
        <w:rPr>
          <w:rFonts w:ascii="Times New Roman" w:eastAsia="宋体" w:hAnsi="Times New Roman" w:cs="Times New Roman"/>
          <w:color w:val="000000"/>
          <w:kern w:val="0"/>
          <w:sz w:val="24"/>
          <w:szCs w:val="24"/>
          <w:lang w:bidi="ar"/>
          <w14:ligatures w14:val="none"/>
        </w:rPr>
        <w:t>Intersample</w:t>
      </w:r>
      <w:proofErr w:type="spellEnd"/>
      <w:r w:rsidRPr="00242ECA">
        <w:rPr>
          <w:rFonts w:ascii="Times New Roman" w:eastAsia="宋体" w:hAnsi="Times New Roman" w:cs="Times New Roman"/>
          <w:color w:val="000000"/>
          <w:kern w:val="0"/>
          <w:sz w:val="24"/>
          <w:szCs w:val="24"/>
          <w:lang w:bidi="ar"/>
          <w14:ligatures w14:val="none"/>
        </w:rPr>
        <w:t xml:space="preserve"> correlation analysis and principal component analysis (PCA) were performed on the normalized expression matrix to assess the consistency of the biological replicates and to discern differences between groups. Differential expression analysis was conducted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DESeq2, which employs screening criteria of |log</w:t>
      </w:r>
      <w:r w:rsidRPr="00242ECA">
        <w:rPr>
          <w:rFonts w:ascii="Times New Roman" w:eastAsia="宋体" w:hAnsi="Times New Roman" w:cs="Times New Roman"/>
          <w:color w:val="000000"/>
          <w:kern w:val="0"/>
          <w:sz w:val="24"/>
          <w:szCs w:val="24"/>
          <w:vertAlign w:val="subscript"/>
          <w:lang w:bidi="ar"/>
          <w14:ligatures w14:val="none"/>
        </w:rPr>
        <w:t>2</w:t>
      </w:r>
      <w:r w:rsidRPr="00242ECA">
        <w:rPr>
          <w:rFonts w:ascii="Times New Roman" w:eastAsia="宋体" w:hAnsi="Times New Roman" w:cs="Times New Roman"/>
          <w:color w:val="000000"/>
          <w:kern w:val="0"/>
          <w:sz w:val="24"/>
          <w:szCs w:val="24"/>
          <w:lang w:bidi="ar"/>
          <w14:ligatures w14:val="none"/>
        </w:rPr>
        <w:t xml:space="preserve">(fold </w:t>
      </w:r>
      <w:proofErr w:type="gramStart"/>
      <w:r w:rsidRPr="00242ECA">
        <w:rPr>
          <w:rFonts w:ascii="Times New Roman" w:eastAsia="宋体" w:hAnsi="Times New Roman" w:cs="Times New Roman"/>
          <w:color w:val="000000"/>
          <w:kern w:val="0"/>
          <w:sz w:val="24"/>
          <w:szCs w:val="24"/>
          <w:lang w:bidi="ar"/>
          <w14:ligatures w14:val="none"/>
        </w:rPr>
        <w:t>change)|</w:t>
      </w:r>
      <w:proofErr w:type="gramEnd"/>
      <w:r w:rsidRPr="00242ECA">
        <w:rPr>
          <w:rFonts w:ascii="Times New Roman" w:eastAsia="宋体" w:hAnsi="Times New Roman" w:cs="Times New Roman"/>
          <w:color w:val="000000"/>
          <w:kern w:val="0"/>
          <w:sz w:val="24"/>
          <w:szCs w:val="24"/>
          <w:lang w:bidi="ar"/>
          <w14:ligatures w14:val="none"/>
        </w:rPr>
        <w:t xml:space="preserve"> &gt; 1 and a false discovery rate (FDR) of less than 0.05 to identify differentially expressed genes. Subsequent analyses included the identification of differential alternative splicing events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CASH, the detection of fusion genes </w:t>
      </w:r>
      <w:r w:rsidRPr="00242ECA">
        <w:rPr>
          <w:rFonts w:ascii="Times New Roman" w:eastAsia="宋体" w:hAnsi="Times New Roman" w:cs="Times New Roman"/>
          <w:i/>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STAR-Fusion, and the identification of SNP/</w:t>
      </w:r>
      <w:proofErr w:type="spellStart"/>
      <w:r w:rsidRPr="00242ECA">
        <w:rPr>
          <w:rFonts w:ascii="Times New Roman" w:eastAsia="宋体" w:hAnsi="Times New Roman" w:cs="Times New Roman"/>
          <w:color w:val="000000"/>
          <w:kern w:val="0"/>
          <w:sz w:val="24"/>
          <w:szCs w:val="24"/>
          <w:lang w:bidi="ar"/>
          <w14:ligatures w14:val="none"/>
        </w:rPr>
        <w:t>InDel</w:t>
      </w:r>
      <w:proofErr w:type="spellEnd"/>
      <w:r w:rsidRPr="00242ECA">
        <w:rPr>
          <w:rFonts w:ascii="Times New Roman" w:eastAsia="宋体" w:hAnsi="Times New Roman" w:cs="Times New Roman"/>
          <w:color w:val="000000"/>
          <w:kern w:val="0"/>
          <w:sz w:val="24"/>
          <w:szCs w:val="24"/>
          <w:lang w:bidi="ar"/>
          <w14:ligatures w14:val="none"/>
        </w:rPr>
        <w:t xml:space="preserve"> variants through </w:t>
      </w:r>
      <w:proofErr w:type="spellStart"/>
      <w:r w:rsidRPr="00242ECA">
        <w:rPr>
          <w:rFonts w:ascii="Times New Roman" w:eastAsia="宋体" w:hAnsi="Times New Roman" w:cs="Times New Roman"/>
          <w:color w:val="000000"/>
          <w:kern w:val="0"/>
          <w:sz w:val="24"/>
          <w:szCs w:val="24"/>
          <w:lang w:bidi="ar"/>
          <w14:ligatures w14:val="none"/>
        </w:rPr>
        <w:t>SAMtools</w:t>
      </w:r>
      <w:proofErr w:type="spellEnd"/>
      <w:r w:rsidRPr="00242ECA">
        <w:rPr>
          <w:rFonts w:ascii="Times New Roman" w:eastAsia="宋体" w:hAnsi="Times New Roman" w:cs="Times New Roman"/>
          <w:color w:val="000000"/>
          <w:kern w:val="0"/>
          <w:sz w:val="24"/>
          <w:szCs w:val="24"/>
          <w:lang w:bidi="ar"/>
          <w14:ligatures w14:val="none"/>
        </w:rPr>
        <w:t xml:space="preserve"> </w:t>
      </w:r>
      <w:proofErr w:type="spellStart"/>
      <w:r w:rsidRPr="00242ECA">
        <w:rPr>
          <w:rFonts w:ascii="Times New Roman" w:eastAsia="宋体" w:hAnsi="Times New Roman" w:cs="Times New Roman"/>
          <w:color w:val="000000"/>
          <w:kern w:val="0"/>
          <w:sz w:val="24"/>
          <w:szCs w:val="24"/>
          <w:lang w:bidi="ar"/>
          <w14:ligatures w14:val="none"/>
        </w:rPr>
        <w:t>mpileup</w:t>
      </w:r>
      <w:proofErr w:type="spellEnd"/>
      <w:r w:rsidRPr="00242ECA">
        <w:rPr>
          <w:rFonts w:ascii="Times New Roman" w:eastAsia="宋体" w:hAnsi="Times New Roman" w:cs="Times New Roman"/>
          <w:color w:val="000000"/>
          <w:kern w:val="0"/>
          <w:sz w:val="24"/>
          <w:szCs w:val="24"/>
          <w:lang w:bidi="ar"/>
          <w14:ligatures w14:val="none"/>
        </w:rPr>
        <w:t>. The outcomes were functionally annotated to dissect transcriptomic features across multiple dimensions. All the analytical workflows were executed within the R or Python programming environments.</w:t>
      </w:r>
    </w:p>
    <w:p w14:paraId="1CDA56C7"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r w:rsidRPr="00242ECA">
        <w:rPr>
          <w:rFonts w:ascii="Times New Roman" w:eastAsia="等线" w:hAnsi="Times New Roman" w:cs="Times New Roman"/>
          <w:b/>
          <w:i/>
          <w:iCs/>
          <w:kern w:val="0"/>
          <w:sz w:val="24"/>
          <w:szCs w:val="24"/>
          <w14:ligatures w14:val="none"/>
        </w:rPr>
        <w:t>S1.6.5 Validation of the pancreatic fistula repair mechanism</w:t>
      </w:r>
    </w:p>
    <w:p w14:paraId="7F3FD812"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Passage 2 RPSTCs were used to validate the mechanism of pancreatic fistula repair. Cells were treated with control,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and </w:t>
      </w:r>
      <w:proofErr w:type="spellStart"/>
      <w:r w:rsidRPr="00242ECA">
        <w:rPr>
          <w:rFonts w:ascii="Times New Roman" w:eastAsia="宋体" w:hAnsi="Times New Roman" w:cs="Times New Roman"/>
          <w:color w:val="000000"/>
          <w:kern w:val="0"/>
          <w:sz w:val="24"/>
          <w:szCs w:val="24"/>
          <w:lang w:bidi="ar"/>
          <w14:ligatures w14:val="none"/>
        </w:rPr>
        <w:t>CMCGel</w:t>
      </w:r>
      <w:proofErr w:type="spellEnd"/>
      <w:r w:rsidRPr="00242ECA">
        <w:rPr>
          <w:rFonts w:ascii="Times New Roman" w:eastAsia="宋体" w:hAnsi="Times New Roman" w:cs="Times New Roman"/>
          <w:color w:val="000000"/>
          <w:kern w:val="0"/>
          <w:sz w:val="24"/>
          <w:szCs w:val="24"/>
          <w:lang w:bidi="ar"/>
          <w14:ligatures w14:val="none"/>
        </w:rPr>
        <w:t xml:space="preserve"> + the following inhibitors: E7820 for fibronectin (FN) and integrin-β1, PF-573228 for FAK kinase activity, pirfenidone for TGF-β1, and FH535 for </w:t>
      </w:r>
      <w:proofErr w:type="spellStart"/>
      <w:r w:rsidRPr="00242ECA">
        <w:rPr>
          <w:rFonts w:ascii="Times New Roman" w:eastAsia="宋体" w:hAnsi="Times New Roman" w:cs="Times New Roman"/>
          <w:color w:val="000000"/>
          <w:kern w:val="0"/>
          <w:sz w:val="24"/>
          <w:szCs w:val="24"/>
          <w:lang w:bidi="ar"/>
          <w14:ligatures w14:val="none"/>
        </w:rPr>
        <w:t>PPARγ</w:t>
      </w:r>
      <w:proofErr w:type="spellEnd"/>
      <w:r w:rsidRPr="00242ECA">
        <w:rPr>
          <w:rFonts w:ascii="Times New Roman" w:eastAsia="宋体" w:hAnsi="Times New Roman" w:cs="Times New Roman"/>
          <w:color w:val="000000"/>
          <w:kern w:val="0"/>
          <w:sz w:val="24"/>
          <w:szCs w:val="24"/>
          <w:lang w:bidi="ar"/>
          <w14:ligatures w14:val="none"/>
        </w:rPr>
        <w:t xml:space="preserve">. Protein expression was subsequently analyzed by WB. Cells were lysed in RIPA buffer, and protein concentrations were determined using a BCA assay. Proteins were separated by sodium dodecyl sulfate‒polyacrylamide gel electrophoresis (SDS‒PAGE) and transferred to membranes, which were then incubated overnight at 4 °C with primary antibodies against FN, integrin-β1, p-FAK, </w:t>
      </w:r>
      <w:proofErr w:type="spellStart"/>
      <w:r w:rsidRPr="00242ECA">
        <w:rPr>
          <w:rFonts w:ascii="Times New Roman" w:eastAsia="宋体" w:hAnsi="Times New Roman" w:cs="Times New Roman"/>
          <w:color w:val="000000"/>
          <w:kern w:val="0"/>
          <w:sz w:val="24"/>
          <w:szCs w:val="24"/>
          <w:lang w:bidi="ar"/>
          <w14:ligatures w14:val="none"/>
        </w:rPr>
        <w:t>PPARγ</w:t>
      </w:r>
      <w:proofErr w:type="spellEnd"/>
      <w:r w:rsidRPr="00242ECA">
        <w:rPr>
          <w:rFonts w:ascii="Times New Roman" w:eastAsia="宋体" w:hAnsi="Times New Roman" w:cs="Times New Roman"/>
          <w:color w:val="000000"/>
          <w:kern w:val="0"/>
          <w:sz w:val="24"/>
          <w:szCs w:val="24"/>
          <w:lang w:bidi="ar"/>
          <w14:ligatures w14:val="none"/>
        </w:rPr>
        <w:t xml:space="preserve">, TGF-β1, and GAPDH. </w:t>
      </w:r>
      <w:r w:rsidRPr="00242ECA">
        <w:rPr>
          <w:rFonts w:ascii="Times New Roman" w:eastAsia="宋体" w:hAnsi="Times New Roman" w:cs="Times New Roman"/>
          <w:color w:val="000000"/>
          <w:sz w:val="24"/>
          <w:szCs w:val="24"/>
          <w14:ligatures w14:val="none"/>
        </w:rPr>
        <w:t xml:space="preserve">Antibody dilutions are detailed in Table S2. </w:t>
      </w:r>
      <w:r w:rsidRPr="00242ECA">
        <w:rPr>
          <w:rFonts w:ascii="Times New Roman" w:eastAsia="宋体" w:hAnsi="Times New Roman" w:cs="Times New Roman"/>
          <w:color w:val="000000"/>
          <w:kern w:val="0"/>
          <w:sz w:val="24"/>
          <w:szCs w:val="24"/>
          <w:lang w:bidi="ar"/>
          <w14:ligatures w14:val="none"/>
        </w:rPr>
        <w:t xml:space="preserve">After the membranes were incubated with horseradish peroxidase-conjugated secondary antibodies at room temperature for 1 h, they were visualized using a chemiluminescence imaging system (GE Healthcare, </w:t>
      </w:r>
      <w:proofErr w:type="spellStart"/>
      <w:r w:rsidRPr="00242ECA">
        <w:rPr>
          <w:rFonts w:ascii="Times New Roman" w:eastAsia="宋体" w:hAnsi="Times New Roman" w:cs="Times New Roman"/>
          <w:color w:val="000000"/>
          <w:kern w:val="0"/>
          <w:sz w:val="24"/>
          <w:szCs w:val="24"/>
          <w:lang w:bidi="ar"/>
          <w14:ligatures w14:val="none"/>
        </w:rPr>
        <w:t>ImageQuant</w:t>
      </w:r>
      <w:proofErr w:type="spellEnd"/>
      <w:r w:rsidRPr="00242ECA">
        <w:rPr>
          <w:rFonts w:ascii="Times New Roman" w:eastAsia="宋体" w:hAnsi="Times New Roman" w:cs="Times New Roman"/>
          <w:color w:val="000000"/>
          <w:kern w:val="0"/>
          <w:sz w:val="24"/>
          <w:szCs w:val="24"/>
          <w:lang w:bidi="ar"/>
          <w14:ligatures w14:val="none"/>
        </w:rPr>
        <w:t xml:space="preserve"> LAS 4000, USA).</w:t>
      </w:r>
    </w:p>
    <w:p w14:paraId="4F512B31" w14:textId="77777777" w:rsidR="00242ECA" w:rsidRPr="00443590" w:rsidRDefault="00242ECA" w:rsidP="00443590">
      <w:pPr>
        <w:widowControl/>
        <w:spacing w:before="120" w:after="120"/>
        <w:rPr>
          <w:rFonts w:ascii="Times New Roman" w:eastAsia="等线" w:hAnsi="Times New Roman" w:cs="Times New Roman"/>
          <w:b/>
          <w:kern w:val="0"/>
          <w:sz w:val="24"/>
          <w:szCs w:val="24"/>
          <w14:ligatures w14:val="none"/>
        </w:rPr>
      </w:pPr>
      <w:bookmarkStart w:id="226" w:name="_Toc17441"/>
      <w:bookmarkStart w:id="227" w:name="_Toc14856"/>
      <w:bookmarkStart w:id="228" w:name="_Toc10174"/>
      <w:bookmarkStart w:id="229" w:name="_Toc20549"/>
      <w:bookmarkStart w:id="230" w:name="_Toc24528"/>
      <w:r w:rsidRPr="00443590">
        <w:rPr>
          <w:rFonts w:ascii="Times New Roman" w:eastAsia="等线" w:hAnsi="Times New Roman" w:cs="Times New Roman"/>
          <w:b/>
          <w:kern w:val="0"/>
          <w:sz w:val="24"/>
          <w:szCs w:val="24"/>
          <w14:ligatures w14:val="none"/>
        </w:rPr>
        <w:t xml:space="preserve">S1.7 </w:t>
      </w:r>
      <w:bookmarkEnd w:id="226"/>
      <w:bookmarkEnd w:id="227"/>
      <w:bookmarkEnd w:id="228"/>
      <w:r w:rsidRPr="00443590">
        <w:rPr>
          <w:rFonts w:ascii="Times New Roman" w:eastAsia="等线" w:hAnsi="Times New Roman" w:cs="Times New Roman"/>
          <w:b/>
          <w:kern w:val="0"/>
          <w:sz w:val="24"/>
          <w:szCs w:val="24"/>
          <w14:ligatures w14:val="none"/>
        </w:rPr>
        <w:t>Statistical analysis</w:t>
      </w:r>
      <w:bookmarkEnd w:id="229"/>
      <w:bookmarkEnd w:id="230"/>
    </w:p>
    <w:p w14:paraId="77F2CBFE" w14:textId="77777777" w:rsidR="00242ECA" w:rsidRPr="00242ECA" w:rsidRDefault="00242ECA" w:rsidP="00443590">
      <w:pPr>
        <w:shd w:val="clear" w:color="auto" w:fill="FFFFFF"/>
        <w:spacing w:before="120" w:after="120"/>
        <w:rPr>
          <w:rFonts w:ascii="Times New Roman" w:eastAsia="宋体" w:hAnsi="Times New Roman" w:cs="Times New Roman"/>
          <w:color w:val="000000"/>
          <w:kern w:val="0"/>
          <w:sz w:val="24"/>
          <w:szCs w:val="24"/>
          <w:lang w:bidi="ar"/>
          <w14:ligatures w14:val="none"/>
        </w:rPr>
      </w:pPr>
      <w:r w:rsidRPr="00242ECA">
        <w:rPr>
          <w:rFonts w:ascii="Times New Roman" w:eastAsia="宋体" w:hAnsi="Times New Roman" w:cs="Times New Roman"/>
          <w:color w:val="000000"/>
          <w:kern w:val="0"/>
          <w:sz w:val="24"/>
          <w:szCs w:val="24"/>
          <w:lang w:bidi="ar"/>
          <w14:ligatures w14:val="none"/>
        </w:rPr>
        <w:t xml:space="preserve">Data visualization and statistical analyses were conducted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GraphPad Prism version 8.0.2 (GraphPad Software, San Diego, CA, USA). The results are expressed as the means ± standard deviations (SDs) and were evaluated </w:t>
      </w:r>
      <w:r w:rsidRPr="00242ECA">
        <w:rPr>
          <w:rFonts w:ascii="Times New Roman" w:eastAsia="宋体" w:hAnsi="Times New Roman" w:cs="Times New Roman"/>
          <w:i/>
          <w:iCs/>
          <w:color w:val="000000"/>
          <w:kern w:val="0"/>
          <w:sz w:val="24"/>
          <w:szCs w:val="24"/>
          <w:lang w:bidi="ar"/>
          <w14:ligatures w14:val="none"/>
        </w:rPr>
        <w:t>via</w:t>
      </w:r>
      <w:r w:rsidRPr="00242ECA">
        <w:rPr>
          <w:rFonts w:ascii="Times New Roman" w:eastAsia="宋体" w:hAnsi="Times New Roman" w:cs="Times New Roman"/>
          <w:color w:val="000000"/>
          <w:kern w:val="0"/>
          <w:sz w:val="24"/>
          <w:szCs w:val="24"/>
          <w:lang w:bidi="ar"/>
          <w14:ligatures w14:val="none"/>
        </w:rPr>
        <w:t xml:space="preserve"> unpaired t tests or one-way ANOVA, followed by Tukey’s post hoc test, as appropriate. Statistical significance was determined at a threshold of </w:t>
      </w:r>
      <w:r w:rsidRPr="00242ECA">
        <w:rPr>
          <w:rFonts w:ascii="Times New Roman" w:eastAsia="宋体" w:hAnsi="Times New Roman" w:cs="Times New Roman"/>
          <w:i/>
          <w:iCs/>
          <w:color w:val="000000"/>
          <w:kern w:val="0"/>
          <w:sz w:val="24"/>
          <w:szCs w:val="24"/>
          <w:lang w:bidi="ar"/>
          <w14:ligatures w14:val="none"/>
        </w:rPr>
        <w:t>p</w:t>
      </w:r>
      <w:r w:rsidRPr="00242ECA">
        <w:rPr>
          <w:rFonts w:ascii="Times New Roman" w:eastAsia="宋体" w:hAnsi="Times New Roman" w:cs="Times New Roman"/>
          <w:color w:val="000000"/>
          <w:kern w:val="0"/>
          <w:sz w:val="24"/>
          <w:szCs w:val="24"/>
          <w:lang w:bidi="ar"/>
          <w14:ligatures w14:val="none"/>
        </w:rPr>
        <w:t xml:space="preserve"> &lt; 0.05. The data are denoted as follows: *</w:t>
      </w:r>
      <w:r w:rsidRPr="00242ECA">
        <w:rPr>
          <w:rFonts w:ascii="Times New Roman" w:eastAsia="宋体" w:hAnsi="Times New Roman" w:cs="Times New Roman"/>
          <w:i/>
          <w:iCs/>
          <w:color w:val="000000"/>
          <w:kern w:val="0"/>
          <w:sz w:val="24"/>
          <w:szCs w:val="24"/>
          <w:lang w:bidi="ar"/>
          <w14:ligatures w14:val="none"/>
        </w:rPr>
        <w:t xml:space="preserve"> p</w:t>
      </w:r>
      <w:r w:rsidRPr="00242ECA">
        <w:rPr>
          <w:rFonts w:ascii="Times New Roman" w:eastAsia="宋体" w:hAnsi="Times New Roman" w:cs="Times New Roman"/>
          <w:color w:val="000000"/>
          <w:kern w:val="0"/>
          <w:sz w:val="24"/>
          <w:szCs w:val="24"/>
          <w:lang w:bidi="ar"/>
          <w14:ligatures w14:val="none"/>
        </w:rPr>
        <w:t xml:space="preserve"> &lt; 0.05; **</w:t>
      </w:r>
      <w:r w:rsidRPr="00242ECA">
        <w:rPr>
          <w:rFonts w:ascii="Times New Roman" w:eastAsia="宋体" w:hAnsi="Times New Roman" w:cs="Times New Roman"/>
          <w:i/>
          <w:iCs/>
          <w:color w:val="000000"/>
          <w:kern w:val="0"/>
          <w:sz w:val="24"/>
          <w:szCs w:val="24"/>
          <w:lang w:bidi="ar"/>
          <w14:ligatures w14:val="none"/>
        </w:rPr>
        <w:t xml:space="preserve"> p</w:t>
      </w:r>
      <w:r w:rsidRPr="00242ECA">
        <w:rPr>
          <w:rFonts w:ascii="Times New Roman" w:eastAsia="宋体" w:hAnsi="Times New Roman" w:cs="Times New Roman"/>
          <w:color w:val="000000"/>
          <w:kern w:val="0"/>
          <w:sz w:val="24"/>
          <w:szCs w:val="24"/>
          <w:lang w:bidi="ar"/>
          <w14:ligatures w14:val="none"/>
        </w:rPr>
        <w:t xml:space="preserve"> &lt; 0.01; ***</w:t>
      </w:r>
      <w:r w:rsidRPr="00242ECA">
        <w:rPr>
          <w:rFonts w:ascii="Times New Roman" w:eastAsia="宋体" w:hAnsi="Times New Roman" w:cs="Times New Roman"/>
          <w:i/>
          <w:iCs/>
          <w:color w:val="000000"/>
          <w:kern w:val="0"/>
          <w:sz w:val="24"/>
          <w:szCs w:val="24"/>
          <w:lang w:bidi="ar"/>
          <w14:ligatures w14:val="none"/>
        </w:rPr>
        <w:t xml:space="preserve"> p</w:t>
      </w:r>
      <w:r w:rsidRPr="00242ECA">
        <w:rPr>
          <w:rFonts w:ascii="Times New Roman" w:eastAsia="宋体" w:hAnsi="Times New Roman" w:cs="Times New Roman"/>
          <w:color w:val="000000"/>
          <w:kern w:val="0"/>
          <w:sz w:val="24"/>
          <w:szCs w:val="24"/>
          <w:lang w:bidi="ar"/>
          <w14:ligatures w14:val="none"/>
        </w:rPr>
        <w:t xml:space="preserve"> &lt; 0.001; </w:t>
      </w:r>
      <w:proofErr w:type="spellStart"/>
      <w:r w:rsidRPr="00242ECA">
        <w:rPr>
          <w:rFonts w:ascii="Times New Roman" w:eastAsia="宋体" w:hAnsi="Times New Roman" w:cs="Times New Roman"/>
          <w:color w:val="000000"/>
          <w:kern w:val="0"/>
          <w:sz w:val="24"/>
          <w:szCs w:val="24"/>
          <w:lang w:bidi="ar"/>
          <w14:ligatures w14:val="none"/>
        </w:rPr>
        <w:t>n.s</w:t>
      </w:r>
      <w:proofErr w:type="spellEnd"/>
      <w:r w:rsidRPr="00242ECA">
        <w:rPr>
          <w:rFonts w:ascii="Times New Roman" w:eastAsia="宋体" w:hAnsi="Times New Roman" w:cs="Times New Roman"/>
          <w:color w:val="000000"/>
          <w:kern w:val="0"/>
          <w:sz w:val="24"/>
          <w:szCs w:val="24"/>
          <w:lang w:bidi="ar"/>
          <w14:ligatures w14:val="none"/>
        </w:rPr>
        <w:t>., not significant (</w:t>
      </w:r>
      <w:r w:rsidRPr="00242ECA">
        <w:rPr>
          <w:rFonts w:ascii="Times New Roman" w:eastAsia="宋体" w:hAnsi="Times New Roman" w:cs="Times New Roman"/>
          <w:i/>
          <w:iCs/>
          <w:color w:val="000000"/>
          <w:kern w:val="0"/>
          <w:sz w:val="24"/>
          <w:szCs w:val="24"/>
          <w:lang w:bidi="ar"/>
          <w14:ligatures w14:val="none"/>
        </w:rPr>
        <w:t>p</w:t>
      </w:r>
      <w:r w:rsidRPr="00242ECA">
        <w:rPr>
          <w:rFonts w:ascii="Times New Roman" w:eastAsia="宋体" w:hAnsi="Times New Roman" w:cs="Times New Roman"/>
          <w:color w:val="000000"/>
          <w:kern w:val="0"/>
          <w:sz w:val="24"/>
          <w:szCs w:val="24"/>
          <w:lang w:bidi="ar"/>
          <w14:ligatures w14:val="none"/>
        </w:rPr>
        <w:t xml:space="preserve"> &gt; 0.05).</w:t>
      </w:r>
    </w:p>
    <w:p w14:paraId="3888BD45" w14:textId="77777777" w:rsidR="00242ECA" w:rsidRPr="00443590" w:rsidRDefault="00242ECA" w:rsidP="00443590">
      <w:pPr>
        <w:widowControl/>
        <w:spacing w:before="120" w:after="120"/>
        <w:rPr>
          <w:rFonts w:ascii="Times New Roman" w:eastAsia="等线" w:hAnsi="Times New Roman" w:cs="Times New Roman"/>
          <w:b/>
          <w:kern w:val="0"/>
          <w:sz w:val="24"/>
          <w:szCs w:val="24"/>
          <w14:ligatures w14:val="none"/>
        </w:rPr>
      </w:pPr>
      <w:r w:rsidRPr="00443590">
        <w:rPr>
          <w:rFonts w:ascii="Times New Roman" w:eastAsia="等线" w:hAnsi="Times New Roman" w:cs="Times New Roman"/>
          <w:b/>
          <w:kern w:val="0"/>
          <w:sz w:val="24"/>
          <w:szCs w:val="24"/>
          <w14:ligatures w14:val="none"/>
        </w:rPr>
        <w:t>S1.8 Synergy Analysis</w:t>
      </w:r>
    </w:p>
    <w:p w14:paraId="70D1CC6A"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r w:rsidRPr="00242ECA">
        <w:rPr>
          <w:rFonts w:ascii="Times New Roman" w:eastAsia="等线" w:hAnsi="Times New Roman" w:cs="Times New Roman"/>
          <w:b/>
          <w:i/>
          <w:iCs/>
          <w:kern w:val="0"/>
          <w:sz w:val="24"/>
          <w:szCs w:val="24"/>
          <w14:ligatures w14:val="none"/>
        </w:rPr>
        <w:t>S1.8.1 Valeriote formula for the synergy ratio</w:t>
      </w:r>
    </w:p>
    <w:p w14:paraId="3B9C023B"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lastRenderedPageBreak/>
        <w:t>The synergy ratio R was calculated as follows:</w:t>
      </w:r>
    </w:p>
    <w:p w14:paraId="6B0E77DC" w14:textId="605D745B" w:rsidR="00242ECA" w:rsidRPr="00242ECA" w:rsidRDefault="00242ECA" w:rsidP="00443590">
      <w:pPr>
        <w:shd w:val="clear" w:color="auto" w:fill="FFFFFF"/>
        <w:spacing w:before="120" w:after="120"/>
        <w:jc w:val="center"/>
        <w:rPr>
          <w:rFonts w:ascii="Times New Roman" w:eastAsia="宋体" w:hAnsi="Times New Roman" w:cs="Times New Roman"/>
          <w:color w:val="000000"/>
          <w:sz w:val="24"/>
          <w:szCs w:val="24"/>
          <w14:ligatures w14:val="none"/>
        </w:rPr>
      </w:pPr>
      <m:oMath>
        <m:r>
          <m:rPr>
            <m:sty m:val="p"/>
          </m:rPr>
          <w:rPr>
            <w:rFonts w:ascii="Cambria Math" w:eastAsia="宋体" w:hAnsi="Cambria Math" w:cs="Times New Roman"/>
            <w:color w:val="000000"/>
            <w:sz w:val="24"/>
            <w:szCs w:val="24"/>
            <w14:ligatures w14:val="none"/>
          </w:rPr>
          <m:t>R=</m:t>
        </m:r>
        <m:d>
          <m:dPr>
            <m:ctrlPr>
              <w:rPr>
                <w:rFonts w:ascii="Cambria Math" w:eastAsia="宋体" w:hAnsi="Cambria Math" w:cs="Times New Roman"/>
                <w:color w:val="000000"/>
                <w:sz w:val="24"/>
                <w:szCs w:val="24"/>
                <w14:ligatures w14:val="none"/>
              </w:rPr>
            </m:ctrlPr>
          </m:dPr>
          <m:e>
            <m:f>
              <m:fPr>
                <m:ctrlPr>
                  <w:rPr>
                    <w:rFonts w:ascii="Cambria Math" w:eastAsia="宋体" w:hAnsi="Cambria Math" w:cs="Times New Roman"/>
                    <w:color w:val="000000"/>
                    <w:sz w:val="24"/>
                    <w:szCs w:val="24"/>
                    <w14:ligatures w14:val="none"/>
                  </w:rPr>
                </m:ctrlPr>
              </m:fPr>
              <m:num>
                <m:sSub>
                  <m:sSubPr>
                    <m:ctrlPr>
                      <w:rPr>
                        <w:rFonts w:ascii="Cambria Math" w:eastAsia="宋体" w:hAnsi="Cambria Math" w:cs="Times New Roman"/>
                        <w:color w:val="000000"/>
                        <w:sz w:val="24"/>
                        <w:szCs w:val="24"/>
                        <w14:ligatures w14:val="none"/>
                      </w:rPr>
                    </m:ctrlPr>
                  </m:sSubPr>
                  <m:e>
                    <m:r>
                      <m:rPr>
                        <m:sty m:val="p"/>
                      </m:rPr>
                      <w:rPr>
                        <w:rFonts w:ascii="Cambria Math" w:eastAsia="宋体" w:hAnsi="Cambria Math" w:cs="Times New Roman"/>
                        <w:color w:val="000000"/>
                        <w:sz w:val="24"/>
                        <w:szCs w:val="24"/>
                        <w14:ligatures w14:val="none"/>
                      </w:rPr>
                      <m:t>E</m:t>
                    </m:r>
                  </m:e>
                  <m:sub>
                    <m:r>
                      <m:rPr>
                        <m:sty m:val="p"/>
                      </m:rPr>
                      <w:rPr>
                        <w:rFonts w:ascii="Cambria Math" w:eastAsia="宋体" w:hAnsi="Cambria Math" w:cs="Times New Roman"/>
                        <w:color w:val="000000"/>
                        <w:sz w:val="24"/>
                        <w:szCs w:val="24"/>
                        <w14:ligatures w14:val="none"/>
                      </w:rPr>
                      <m:t>observed</m:t>
                    </m:r>
                  </m:sub>
                </m:sSub>
              </m:num>
              <m:den>
                <m:sSub>
                  <m:sSubPr>
                    <m:ctrlPr>
                      <w:rPr>
                        <w:rFonts w:ascii="Cambria Math" w:eastAsia="宋体" w:hAnsi="Cambria Math" w:cs="Times New Roman"/>
                        <w:color w:val="000000"/>
                        <w:sz w:val="24"/>
                        <w:szCs w:val="24"/>
                        <w14:ligatures w14:val="none"/>
                      </w:rPr>
                    </m:ctrlPr>
                  </m:sSubPr>
                  <m:e>
                    <m:r>
                      <m:rPr>
                        <m:sty m:val="p"/>
                      </m:rPr>
                      <w:rPr>
                        <w:rFonts w:ascii="Cambria Math" w:eastAsia="宋体" w:hAnsi="Cambria Math" w:cs="Times New Roman"/>
                        <w:color w:val="000000"/>
                        <w:sz w:val="24"/>
                        <w:szCs w:val="24"/>
                        <w14:ligatures w14:val="none"/>
                      </w:rPr>
                      <m:t>E</m:t>
                    </m:r>
                  </m:e>
                  <m:sub>
                    <m:r>
                      <m:rPr>
                        <m:sty m:val="p"/>
                      </m:rPr>
                      <w:rPr>
                        <w:rFonts w:ascii="Cambria Math" w:eastAsia="宋体" w:hAnsi="Cambria Math" w:cs="Times New Roman"/>
                        <w:color w:val="000000"/>
                        <w:sz w:val="24"/>
                        <w:szCs w:val="24"/>
                        <w14:ligatures w14:val="none"/>
                      </w:rPr>
                      <m:t>expected</m:t>
                    </m:r>
                  </m:sub>
                </m:sSub>
              </m:den>
            </m:f>
          </m:e>
        </m:d>
      </m:oMath>
      <w:r w:rsidRPr="00242ECA">
        <w:rPr>
          <w:rFonts w:ascii="Times New Roman" w:eastAsia="宋体" w:hAnsi="Times New Roman" w:cs="Times New Roman"/>
          <w:color w:val="000000"/>
          <w:sz w:val="24"/>
          <w:szCs w:val="24"/>
          <w14:ligatures w14:val="none"/>
        </w:rPr>
        <w:t xml:space="preserve"> </w:t>
      </w:r>
      <w:r w:rsidR="00107137">
        <w:rPr>
          <w:rFonts w:ascii="Times New Roman" w:eastAsia="宋体" w:hAnsi="Times New Roman" w:cs="Times New Roman" w:hint="eastAsia"/>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w:t>
      </w:r>
      <w:r w:rsidR="00107137">
        <w:rPr>
          <w:rFonts w:ascii="Times New Roman" w:eastAsia="宋体" w:hAnsi="Times New Roman" w:cs="Times New Roman" w:hint="eastAsia"/>
          <w:color w:val="000000"/>
          <w:sz w:val="24"/>
          <w:szCs w:val="24"/>
          <w14:ligatures w14:val="none"/>
        </w:rPr>
        <w:t>S</w:t>
      </w:r>
      <w:r w:rsidRPr="00242ECA">
        <w:rPr>
          <w:rFonts w:ascii="Times New Roman" w:eastAsia="宋体" w:hAnsi="Times New Roman" w:cs="Times New Roman"/>
          <w:color w:val="000000"/>
          <w:sz w:val="24"/>
          <w:szCs w:val="24"/>
          <w14:ligatures w14:val="none"/>
        </w:rPr>
        <w:t>10)</w:t>
      </w:r>
    </w:p>
    <w:p w14:paraId="25191860"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 xml:space="preserve">where </w:t>
      </w:r>
      <w:proofErr w:type="spellStart"/>
      <w:r w:rsidRPr="00242ECA">
        <w:rPr>
          <w:rFonts w:ascii="Times New Roman" w:eastAsia="宋体" w:hAnsi="Times New Roman" w:cs="Times New Roman"/>
          <w:color w:val="000000"/>
          <w:sz w:val="24"/>
          <w:szCs w:val="24"/>
          <w14:ligatures w14:val="none"/>
        </w:rPr>
        <w:t>E</w:t>
      </w:r>
      <w:r w:rsidRPr="00242ECA">
        <w:rPr>
          <w:rFonts w:ascii="Times New Roman" w:eastAsia="宋体" w:hAnsi="Times New Roman" w:cs="Times New Roman"/>
          <w:color w:val="000000"/>
          <w:sz w:val="24"/>
          <w:szCs w:val="24"/>
          <w:vertAlign w:val="subscript"/>
          <w14:ligatures w14:val="none"/>
        </w:rPr>
        <w:t>observed</w:t>
      </w:r>
      <w:proofErr w:type="spellEnd"/>
      <w:r w:rsidRPr="00242ECA">
        <w:rPr>
          <w:rFonts w:ascii="Times New Roman" w:eastAsia="宋体" w:hAnsi="Times New Roman" w:cs="Times New Roman"/>
          <w:color w:val="000000"/>
          <w:sz w:val="24"/>
          <w:szCs w:val="24"/>
          <w14:ligatures w14:val="none"/>
        </w:rPr>
        <w:t xml:space="preserve"> is the experimentally observed effect of the combination and </w:t>
      </w:r>
      <w:proofErr w:type="spellStart"/>
      <w:r w:rsidRPr="00242ECA">
        <w:rPr>
          <w:rFonts w:ascii="Times New Roman" w:eastAsia="宋体" w:hAnsi="Times New Roman" w:cs="Times New Roman"/>
          <w:color w:val="000000"/>
          <w:sz w:val="24"/>
          <w:szCs w:val="24"/>
          <w14:ligatures w14:val="none"/>
        </w:rPr>
        <w:t>E</w:t>
      </w:r>
      <w:r w:rsidRPr="00242ECA">
        <w:rPr>
          <w:rFonts w:ascii="Times New Roman" w:eastAsia="宋体" w:hAnsi="Times New Roman" w:cs="Times New Roman"/>
          <w:color w:val="000000"/>
          <w:sz w:val="24"/>
          <w:szCs w:val="24"/>
          <w:vertAlign w:val="subscript"/>
          <w14:ligatures w14:val="none"/>
        </w:rPr>
        <w:t>expected</w:t>
      </w:r>
      <w:proofErr w:type="spellEnd"/>
      <w:r w:rsidRPr="00242ECA">
        <w:rPr>
          <w:rFonts w:ascii="Times New Roman" w:eastAsia="宋体" w:hAnsi="Times New Roman" w:cs="Times New Roman"/>
          <w:color w:val="000000"/>
          <w:sz w:val="24"/>
          <w:szCs w:val="24"/>
          <w14:ligatures w14:val="none"/>
        </w:rPr>
        <w:t xml:space="preserve"> is the expected additive effect, which is calculated as follows:</w:t>
      </w:r>
    </w:p>
    <w:p w14:paraId="4EC8F29E" w14:textId="6E20BAD3" w:rsidR="00242ECA" w:rsidRPr="00242ECA" w:rsidRDefault="00845828" w:rsidP="00443590">
      <w:pPr>
        <w:shd w:val="clear" w:color="auto" w:fill="FFFFFF"/>
        <w:spacing w:before="120" w:after="120"/>
        <w:jc w:val="center"/>
        <w:rPr>
          <w:rFonts w:ascii="Times New Roman" w:eastAsia="宋体" w:hAnsi="Times New Roman" w:cs="Times New Roman"/>
          <w:color w:val="000000"/>
          <w:sz w:val="24"/>
          <w:szCs w:val="24"/>
          <w14:ligatures w14:val="none"/>
        </w:rPr>
      </w:pPr>
      <m:oMath>
        <m:sSub>
          <m:sSubPr>
            <m:ctrlPr>
              <w:rPr>
                <w:rFonts w:ascii="Cambria Math" w:eastAsia="宋体" w:hAnsi="Cambria Math" w:cs="Times New Roman"/>
                <w:color w:val="000000"/>
                <w:sz w:val="24"/>
                <w:szCs w:val="24"/>
                <w14:ligatures w14:val="none"/>
              </w:rPr>
            </m:ctrlPr>
          </m:sSubPr>
          <m:e>
            <m:r>
              <m:rPr>
                <m:sty m:val="p"/>
              </m:rPr>
              <w:rPr>
                <w:rFonts w:ascii="Cambria Math" w:eastAsia="宋体" w:hAnsi="Cambria Math" w:cs="Times New Roman"/>
                <w:color w:val="000000"/>
                <w:sz w:val="24"/>
                <w:szCs w:val="24"/>
                <w14:ligatures w14:val="none"/>
              </w:rPr>
              <m:t>E</m:t>
            </m:r>
          </m:e>
          <m:sub>
            <m:r>
              <m:rPr>
                <m:sty m:val="p"/>
              </m:rPr>
              <w:rPr>
                <w:rFonts w:ascii="Cambria Math" w:eastAsia="宋体" w:hAnsi="Cambria Math" w:cs="Times New Roman"/>
                <w:color w:val="000000"/>
                <w:sz w:val="24"/>
                <w:szCs w:val="24"/>
                <w14:ligatures w14:val="none"/>
              </w:rPr>
              <m:t>expected</m:t>
            </m:r>
          </m:sub>
        </m:sSub>
        <m:r>
          <m:rPr>
            <m:sty m:val="p"/>
          </m:rPr>
          <w:rPr>
            <w:rFonts w:ascii="Cambria Math" w:eastAsia="宋体" w:hAnsi="Cambria Math" w:cs="Times New Roman"/>
            <w:color w:val="000000"/>
            <w:sz w:val="24"/>
            <w:szCs w:val="24"/>
            <w14:ligatures w14:val="none"/>
          </w:rPr>
          <m:t>=</m:t>
        </m:r>
        <m:d>
          <m:dPr>
            <m:ctrlPr>
              <w:rPr>
                <w:rFonts w:ascii="Cambria Math" w:eastAsia="宋体" w:hAnsi="Cambria Math" w:cs="Times New Roman"/>
                <w:color w:val="000000"/>
                <w:sz w:val="24"/>
                <w:szCs w:val="24"/>
                <w14:ligatures w14:val="none"/>
              </w:rPr>
            </m:ctrlPr>
          </m:dPr>
          <m:e>
            <m:sSub>
              <m:sSubPr>
                <m:ctrlPr>
                  <w:rPr>
                    <w:rFonts w:ascii="Cambria Math" w:eastAsia="宋体" w:hAnsi="Cambria Math" w:cs="Times New Roman"/>
                    <w:color w:val="000000"/>
                    <w:sz w:val="24"/>
                    <w:szCs w:val="24"/>
                    <w14:ligatures w14:val="none"/>
                  </w:rPr>
                </m:ctrlPr>
              </m:sSubPr>
              <m:e>
                <m:r>
                  <w:rPr>
                    <w:rFonts w:ascii="Cambria Math" w:eastAsia="宋体" w:hAnsi="Cambria Math" w:cs="Times New Roman"/>
                    <w:color w:val="000000"/>
                    <w:sz w:val="24"/>
                    <w:szCs w:val="24"/>
                    <w14:ligatures w14:val="none"/>
                  </w:rPr>
                  <m:t>E</m:t>
                </m:r>
              </m:e>
              <m:sub>
                <m:r>
                  <w:rPr>
                    <w:rFonts w:ascii="Cambria Math" w:eastAsia="宋体" w:hAnsi="Cambria Math" w:cs="Times New Roman"/>
                    <w:color w:val="000000"/>
                    <w:sz w:val="24"/>
                    <w:szCs w:val="24"/>
                    <w14:ligatures w14:val="none"/>
                  </w:rPr>
                  <m:t>A</m:t>
                </m:r>
              </m:sub>
            </m:sSub>
            <m:r>
              <m:rPr>
                <m:sty m:val="p"/>
              </m:rPr>
              <w:rPr>
                <w:rFonts w:ascii="Cambria Math" w:eastAsia="宋体" w:hAnsi="Cambria Math" w:cs="Times New Roman"/>
                <w:color w:val="000000"/>
                <w:sz w:val="24"/>
                <w:szCs w:val="24"/>
                <w14:ligatures w14:val="none"/>
              </w:rPr>
              <m:t>+</m:t>
            </m:r>
            <m:sSub>
              <m:sSubPr>
                <m:ctrlPr>
                  <w:rPr>
                    <w:rFonts w:ascii="Cambria Math" w:eastAsia="宋体" w:hAnsi="Cambria Math" w:cs="Times New Roman"/>
                    <w:color w:val="000000"/>
                    <w:sz w:val="24"/>
                    <w:szCs w:val="24"/>
                    <w14:ligatures w14:val="none"/>
                  </w:rPr>
                </m:ctrlPr>
              </m:sSubPr>
              <m:e>
                <m:r>
                  <w:rPr>
                    <w:rFonts w:ascii="Cambria Math" w:eastAsia="宋体" w:hAnsi="Cambria Math" w:cs="Times New Roman"/>
                    <w:color w:val="000000"/>
                    <w:sz w:val="24"/>
                    <w:szCs w:val="24"/>
                    <w14:ligatures w14:val="none"/>
                  </w:rPr>
                  <m:t>E</m:t>
                </m:r>
              </m:e>
              <m:sub>
                <m:r>
                  <w:rPr>
                    <w:rFonts w:ascii="Cambria Math" w:eastAsia="宋体" w:hAnsi="Cambria Math" w:cs="Times New Roman"/>
                    <w:color w:val="000000"/>
                    <w:sz w:val="24"/>
                    <w:szCs w:val="24"/>
                    <w14:ligatures w14:val="none"/>
                  </w:rPr>
                  <m:t>B</m:t>
                </m:r>
              </m:sub>
            </m:sSub>
            <m:r>
              <m:rPr>
                <m:sty m:val="p"/>
              </m:rPr>
              <w:rPr>
                <w:rFonts w:ascii="Cambria Math" w:eastAsia="宋体" w:hAnsi="Cambria Math" w:cs="Times New Roman"/>
                <w:color w:val="000000"/>
                <w:sz w:val="24"/>
                <w:szCs w:val="24"/>
                <w14:ligatures w14:val="none"/>
              </w:rPr>
              <m:t>-(</m:t>
            </m:r>
            <m:sSub>
              <m:sSubPr>
                <m:ctrlPr>
                  <w:rPr>
                    <w:rFonts w:ascii="Cambria Math" w:eastAsia="宋体" w:hAnsi="Cambria Math" w:cs="Times New Roman"/>
                    <w:color w:val="000000"/>
                    <w:sz w:val="24"/>
                    <w:szCs w:val="24"/>
                    <w14:ligatures w14:val="none"/>
                  </w:rPr>
                </m:ctrlPr>
              </m:sSubPr>
              <m:e>
                <m:r>
                  <w:rPr>
                    <w:rFonts w:ascii="Cambria Math" w:eastAsia="宋体" w:hAnsi="Cambria Math" w:cs="Times New Roman"/>
                    <w:color w:val="000000"/>
                    <w:sz w:val="24"/>
                    <w:szCs w:val="24"/>
                    <w14:ligatures w14:val="none"/>
                  </w:rPr>
                  <m:t>E</m:t>
                </m:r>
              </m:e>
              <m:sub>
                <m:r>
                  <w:rPr>
                    <w:rFonts w:ascii="Cambria Math" w:eastAsia="宋体" w:hAnsi="Cambria Math" w:cs="Times New Roman"/>
                    <w:color w:val="000000"/>
                    <w:sz w:val="24"/>
                    <w:szCs w:val="24"/>
                    <w14:ligatures w14:val="none"/>
                  </w:rPr>
                  <m:t>A</m:t>
                </m:r>
              </m:sub>
            </m:sSub>
            <m:r>
              <m:rPr>
                <m:sty m:val="p"/>
              </m:rPr>
              <w:rPr>
                <w:rFonts w:ascii="Cambria Math" w:eastAsia="宋体" w:hAnsi="Cambria Math" w:cs="Times New Roman"/>
                <w:color w:val="000000"/>
                <w:sz w:val="24"/>
                <w:szCs w:val="24"/>
                <w14:ligatures w14:val="none"/>
              </w:rPr>
              <m:t xml:space="preserve"> × </m:t>
            </m:r>
            <m:sSub>
              <m:sSubPr>
                <m:ctrlPr>
                  <w:rPr>
                    <w:rFonts w:ascii="Cambria Math" w:eastAsia="宋体" w:hAnsi="Cambria Math" w:cs="Times New Roman"/>
                    <w:color w:val="000000"/>
                    <w:sz w:val="24"/>
                    <w:szCs w:val="24"/>
                    <w14:ligatures w14:val="none"/>
                  </w:rPr>
                </m:ctrlPr>
              </m:sSubPr>
              <m:e>
                <m:r>
                  <w:rPr>
                    <w:rFonts w:ascii="Cambria Math" w:eastAsia="宋体" w:hAnsi="Cambria Math" w:cs="Times New Roman"/>
                    <w:color w:val="000000"/>
                    <w:sz w:val="24"/>
                    <w:szCs w:val="24"/>
                    <w14:ligatures w14:val="none"/>
                  </w:rPr>
                  <m:t>E</m:t>
                </m:r>
              </m:e>
              <m:sub>
                <m:r>
                  <w:rPr>
                    <w:rFonts w:ascii="Cambria Math" w:eastAsia="宋体" w:hAnsi="Cambria Math" w:cs="Times New Roman"/>
                    <w:color w:val="000000"/>
                    <w:sz w:val="24"/>
                    <w:szCs w:val="24"/>
                    <w14:ligatures w14:val="none"/>
                  </w:rPr>
                  <m:t>B</m:t>
                </m:r>
              </m:sub>
            </m:sSub>
            <m:r>
              <m:rPr>
                <m:sty m:val="p"/>
              </m:rPr>
              <w:rPr>
                <w:rFonts w:ascii="Cambria Math" w:eastAsia="宋体" w:hAnsi="Cambria Math" w:cs="Times New Roman"/>
                <w:color w:val="000000"/>
                <w:sz w:val="24"/>
                <w:szCs w:val="24"/>
                <w14:ligatures w14:val="none"/>
              </w:rPr>
              <m:t>)</m:t>
            </m:r>
          </m:e>
        </m:d>
      </m:oMath>
      <w:r w:rsidR="00242ECA" w:rsidRPr="00242ECA">
        <w:rPr>
          <w:rFonts w:ascii="Times New Roman" w:eastAsia="宋体" w:hAnsi="Times New Roman" w:cs="Times New Roman"/>
          <w:color w:val="000000"/>
          <w:sz w:val="24"/>
          <w:szCs w:val="24"/>
          <w14:ligatures w14:val="none"/>
        </w:rPr>
        <w:t xml:space="preserve">   </w:t>
      </w:r>
      <w:r w:rsidR="00107137">
        <w:rPr>
          <w:rFonts w:ascii="Times New Roman" w:eastAsia="宋体" w:hAnsi="Times New Roman" w:cs="Times New Roman" w:hint="eastAsia"/>
          <w:color w:val="000000"/>
          <w:sz w:val="24"/>
          <w:szCs w:val="24"/>
          <w14:ligatures w14:val="none"/>
        </w:rPr>
        <w:t xml:space="preserve">   </w:t>
      </w:r>
      <w:r w:rsidR="00242ECA" w:rsidRPr="00242ECA">
        <w:rPr>
          <w:rFonts w:ascii="Times New Roman" w:eastAsia="宋体" w:hAnsi="Times New Roman" w:cs="Times New Roman"/>
          <w:color w:val="000000"/>
          <w:sz w:val="24"/>
          <w:szCs w:val="24"/>
          <w14:ligatures w14:val="none"/>
        </w:rPr>
        <w:t>(</w:t>
      </w:r>
      <w:r w:rsidR="00107137">
        <w:rPr>
          <w:rFonts w:ascii="Times New Roman" w:eastAsia="宋体" w:hAnsi="Times New Roman" w:cs="Times New Roman" w:hint="eastAsia"/>
          <w:color w:val="000000"/>
          <w:sz w:val="24"/>
          <w:szCs w:val="24"/>
          <w14:ligatures w14:val="none"/>
        </w:rPr>
        <w:t>S</w:t>
      </w:r>
      <w:r w:rsidR="00242ECA" w:rsidRPr="00242ECA">
        <w:rPr>
          <w:rFonts w:ascii="Times New Roman" w:eastAsia="宋体" w:hAnsi="Times New Roman" w:cs="Times New Roman"/>
          <w:color w:val="000000"/>
          <w:sz w:val="24"/>
          <w:szCs w:val="24"/>
          <w14:ligatures w14:val="none"/>
        </w:rPr>
        <w:t>11)</w:t>
      </w:r>
    </w:p>
    <w:p w14:paraId="0E1065C7"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E</w:t>
      </w:r>
      <w:r w:rsidRPr="00242ECA">
        <w:rPr>
          <w:rFonts w:ascii="Times New Roman" w:eastAsia="宋体" w:hAnsi="Times New Roman" w:cs="Times New Roman"/>
          <w:color w:val="000000"/>
          <w:sz w:val="24"/>
          <w:szCs w:val="24"/>
          <w:vertAlign w:val="subscript"/>
          <w14:ligatures w14:val="none"/>
        </w:rPr>
        <w:t>A</w:t>
      </w:r>
      <w:r w:rsidRPr="00242ECA">
        <w:rPr>
          <w:rFonts w:ascii="Times New Roman" w:eastAsia="宋体" w:hAnsi="Times New Roman" w:cs="Times New Roman"/>
          <w:color w:val="000000"/>
          <w:sz w:val="24"/>
          <w:szCs w:val="24"/>
          <w14:ligatures w14:val="none"/>
        </w:rPr>
        <w:t xml:space="preserve"> and E</w:t>
      </w:r>
      <w:r w:rsidRPr="00242ECA">
        <w:rPr>
          <w:rFonts w:ascii="Times New Roman" w:eastAsia="宋体" w:hAnsi="Times New Roman" w:cs="Times New Roman"/>
          <w:color w:val="000000"/>
          <w:sz w:val="24"/>
          <w:szCs w:val="24"/>
          <w:vertAlign w:val="subscript"/>
          <w14:ligatures w14:val="none"/>
        </w:rPr>
        <w:t>B</w:t>
      </w:r>
      <w:r w:rsidRPr="00242ECA">
        <w:rPr>
          <w:rFonts w:ascii="Times New Roman" w:eastAsia="宋体" w:hAnsi="Times New Roman" w:cs="Times New Roman"/>
          <w:color w:val="000000"/>
          <w:sz w:val="24"/>
          <w:szCs w:val="24"/>
          <w14:ligatures w14:val="none"/>
        </w:rPr>
        <w:t xml:space="preserve"> represent the fractional effects (0–1) of individual treatments A and B, respectively. R &gt; 1 indicates synergism, R = 1 indicates additivity, and R &lt; 1 indicates antagonism.</w:t>
      </w:r>
    </w:p>
    <w:p w14:paraId="261D369F"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 xml:space="preserve">For </w:t>
      </w:r>
      <w:r w:rsidRPr="00242ECA">
        <w:rPr>
          <w:rFonts w:ascii="Times New Roman" w:eastAsia="宋体" w:hAnsi="Times New Roman" w:cs="Times New Roman"/>
          <w:i/>
          <w:iCs/>
          <w:color w:val="000000"/>
          <w:sz w:val="24"/>
          <w:szCs w:val="24"/>
          <w14:ligatures w14:val="none"/>
        </w:rPr>
        <w:t>in vivo</w:t>
      </w:r>
      <w:r w:rsidRPr="00242ECA">
        <w:rPr>
          <w:rFonts w:ascii="Times New Roman" w:eastAsia="宋体" w:hAnsi="Times New Roman" w:cs="Times New Roman"/>
          <w:color w:val="000000"/>
          <w:sz w:val="24"/>
          <w:szCs w:val="24"/>
          <w14:ligatures w14:val="none"/>
        </w:rPr>
        <w:t xml:space="preserve"> data where a separate PDT-alone group was not included, the </w:t>
      </w:r>
      <w:r w:rsidRPr="00242ECA">
        <w:rPr>
          <w:rFonts w:ascii="Times New Roman" w:eastAsia="宋体" w:hAnsi="Times New Roman" w:cs="Times New Roman"/>
          <w:i/>
          <w:iCs/>
          <w:color w:val="000000"/>
          <w:sz w:val="24"/>
          <w:szCs w:val="24"/>
          <w14:ligatures w14:val="none"/>
        </w:rPr>
        <w:t>in vivo</w:t>
      </w:r>
      <w:r w:rsidRPr="00242ECA">
        <w:rPr>
          <w:rFonts w:ascii="Times New Roman" w:eastAsia="宋体" w:hAnsi="Times New Roman" w:cs="Times New Roman"/>
          <w:color w:val="000000"/>
          <w:sz w:val="24"/>
          <w:szCs w:val="24"/>
          <w14:ligatures w14:val="none"/>
        </w:rPr>
        <w:t xml:space="preserve"> PDT effect (E</w:t>
      </w:r>
      <w:r w:rsidRPr="00242ECA">
        <w:rPr>
          <w:rFonts w:ascii="Times New Roman" w:eastAsia="宋体" w:hAnsi="Times New Roman" w:cs="Times New Roman"/>
          <w:color w:val="000000"/>
          <w:sz w:val="24"/>
          <w:szCs w:val="24"/>
          <w:vertAlign w:val="subscript"/>
          <w14:ligatures w14:val="none"/>
        </w:rPr>
        <w:t>PDT</w:t>
      </w:r>
      <w:r w:rsidRPr="00242ECA">
        <w:rPr>
          <w:rFonts w:ascii="Times New Roman" w:eastAsia="宋体" w:hAnsi="Times New Roman" w:cs="Times New Roman"/>
          <w:color w:val="000000"/>
          <w:sz w:val="24"/>
          <w:szCs w:val="24"/>
          <w14:ligatures w14:val="none"/>
        </w:rPr>
        <w:t xml:space="preserve">) was estimated from the </w:t>
      </w:r>
      <w:r w:rsidRPr="00242ECA">
        <w:rPr>
          <w:rFonts w:ascii="Times New Roman" w:eastAsia="宋体" w:hAnsi="Times New Roman" w:cs="Times New Roman"/>
          <w:i/>
          <w:iCs/>
          <w:color w:val="000000"/>
          <w:sz w:val="24"/>
          <w:szCs w:val="24"/>
          <w14:ligatures w14:val="none"/>
        </w:rPr>
        <w:t>in vivo</w:t>
      </w:r>
      <w:r w:rsidRPr="00242ECA">
        <w:rPr>
          <w:rFonts w:ascii="Times New Roman" w:eastAsia="宋体" w:hAnsi="Times New Roman" w:cs="Times New Roman"/>
          <w:color w:val="000000"/>
          <w:sz w:val="24"/>
          <w:szCs w:val="24"/>
          <w14:ligatures w14:val="none"/>
        </w:rPr>
        <w:t xml:space="preserve"> CDT effect (E</w:t>
      </w:r>
      <w:r w:rsidRPr="00242ECA">
        <w:rPr>
          <w:rFonts w:ascii="Times New Roman" w:eastAsia="宋体" w:hAnsi="Times New Roman" w:cs="Times New Roman"/>
          <w:color w:val="000000"/>
          <w:sz w:val="24"/>
          <w:szCs w:val="24"/>
          <w:vertAlign w:val="subscript"/>
          <w14:ligatures w14:val="none"/>
        </w:rPr>
        <w:t>CDT</w:t>
      </w:r>
      <w:r w:rsidRPr="00242ECA">
        <w:rPr>
          <w:rFonts w:ascii="Times New Roman" w:eastAsia="宋体" w:hAnsi="Times New Roman" w:cs="Times New Roman"/>
          <w:color w:val="000000"/>
          <w:sz w:val="24"/>
          <w:szCs w:val="24"/>
          <w14:ligatures w14:val="none"/>
        </w:rPr>
        <w:t xml:space="preserve"> = 0.2657) using the PDT/CDT potency ratio observed </w:t>
      </w:r>
      <w:r w:rsidRPr="00242ECA">
        <w:rPr>
          <w:rFonts w:ascii="Times New Roman" w:eastAsia="宋体" w:hAnsi="Times New Roman" w:cs="Times New Roman"/>
          <w:i/>
          <w:iCs/>
          <w:color w:val="000000"/>
          <w:sz w:val="24"/>
          <w:szCs w:val="24"/>
          <w14:ligatures w14:val="none"/>
        </w:rPr>
        <w:t>in vitro</w:t>
      </w:r>
      <w:r w:rsidRPr="00242ECA">
        <w:rPr>
          <w:rFonts w:ascii="Times New Roman" w:eastAsia="宋体" w:hAnsi="Times New Roman" w:cs="Times New Roman"/>
          <w:color w:val="000000"/>
          <w:sz w:val="24"/>
          <w:szCs w:val="24"/>
          <w14:ligatures w14:val="none"/>
        </w:rPr>
        <w:t xml:space="preserve"> (65%/55% = 1.18): E</w:t>
      </w:r>
      <w:r w:rsidRPr="00242ECA">
        <w:rPr>
          <w:rFonts w:ascii="Times New Roman" w:eastAsia="宋体" w:hAnsi="Times New Roman" w:cs="Times New Roman"/>
          <w:color w:val="000000"/>
          <w:sz w:val="24"/>
          <w:szCs w:val="24"/>
          <w:vertAlign w:val="subscript"/>
          <w14:ligatures w14:val="none"/>
        </w:rPr>
        <w:t>PDT</w:t>
      </w:r>
      <w:r w:rsidRPr="00242ECA">
        <w:rPr>
          <w:rFonts w:ascii="Times New Roman" w:eastAsia="宋体" w:hAnsi="Times New Roman" w:cs="Times New Roman"/>
          <w:color w:val="000000"/>
          <w:sz w:val="24"/>
          <w:szCs w:val="24"/>
          <w14:ligatures w14:val="none"/>
        </w:rPr>
        <w:t xml:space="preserve"> = E</w:t>
      </w:r>
      <w:r w:rsidRPr="00242ECA">
        <w:rPr>
          <w:rFonts w:ascii="Times New Roman" w:eastAsia="宋体" w:hAnsi="Times New Roman" w:cs="Times New Roman"/>
          <w:color w:val="000000"/>
          <w:sz w:val="24"/>
          <w:szCs w:val="24"/>
          <w:vertAlign w:val="subscript"/>
          <w14:ligatures w14:val="none"/>
        </w:rPr>
        <w:t>CDT</w:t>
      </w:r>
      <w:r w:rsidRPr="00242ECA">
        <w:rPr>
          <w:rFonts w:ascii="Times New Roman" w:eastAsia="宋体" w:hAnsi="Times New Roman" w:cs="Times New Roman"/>
          <w:color w:val="000000"/>
          <w:sz w:val="24"/>
          <w:szCs w:val="24"/>
          <w14:ligatures w14:val="none"/>
        </w:rPr>
        <w:t xml:space="preserve"> × 1.18</w:t>
      </w:r>
    </w:p>
    <w:p w14:paraId="49C5357F"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r w:rsidRPr="00242ECA">
        <w:rPr>
          <w:rFonts w:ascii="Times New Roman" w:eastAsia="等线" w:hAnsi="Times New Roman" w:cs="Times New Roman"/>
          <w:b/>
          <w:i/>
          <w:iCs/>
          <w:kern w:val="0"/>
          <w:sz w:val="24"/>
          <w:szCs w:val="24"/>
          <w14:ligatures w14:val="none"/>
        </w:rPr>
        <w:t>S1.8.2 ROS synergy index</w:t>
      </w:r>
    </w:p>
    <w:p w14:paraId="2DA22AC5"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The ROS synergy index was calculated as the ratio of the observed ROS level to the expected additive ROS level:</w:t>
      </w:r>
    </w:p>
    <w:p w14:paraId="414F950B" w14:textId="6C4C47AB" w:rsidR="00242ECA" w:rsidRPr="00242ECA" w:rsidRDefault="00242ECA" w:rsidP="00443590">
      <w:pPr>
        <w:shd w:val="clear" w:color="auto" w:fill="FFFFFF"/>
        <w:spacing w:before="120" w:after="120"/>
        <w:jc w:val="center"/>
        <w:rPr>
          <w:rFonts w:ascii="Times New Roman" w:eastAsia="宋体" w:hAnsi="Times New Roman" w:cs="Times New Roman"/>
          <w:color w:val="000000"/>
          <w:sz w:val="24"/>
          <w:szCs w:val="24"/>
          <w14:ligatures w14:val="none"/>
        </w:rPr>
      </w:pPr>
      <m:oMath>
        <m:r>
          <m:rPr>
            <m:sty m:val="p"/>
          </m:rPr>
          <w:rPr>
            <w:rFonts w:ascii="Cambria Math" w:eastAsia="宋体" w:hAnsi="Cambria Math" w:cs="Times New Roman"/>
            <w:color w:val="000000"/>
            <w:sz w:val="24"/>
            <w:szCs w:val="24"/>
            <w14:ligatures w14:val="none"/>
          </w:rPr>
          <m:t>ROS synergy index=</m:t>
        </m:r>
        <m:d>
          <m:dPr>
            <m:ctrlPr>
              <w:rPr>
                <w:rFonts w:ascii="Cambria Math" w:eastAsia="宋体" w:hAnsi="Cambria Math" w:cs="Times New Roman"/>
                <w:color w:val="000000"/>
                <w:sz w:val="24"/>
                <w:szCs w:val="24"/>
                <w14:ligatures w14:val="none"/>
              </w:rPr>
            </m:ctrlPr>
          </m:dPr>
          <m:e>
            <m:f>
              <m:fPr>
                <m:ctrlPr>
                  <w:rPr>
                    <w:rFonts w:ascii="Cambria Math" w:eastAsia="宋体" w:hAnsi="Cambria Math" w:cs="Times New Roman"/>
                    <w:color w:val="000000"/>
                    <w:sz w:val="24"/>
                    <w:szCs w:val="24"/>
                    <w14:ligatures w14:val="none"/>
                  </w:rPr>
                </m:ctrlPr>
              </m:fPr>
              <m:num>
                <m:sSub>
                  <m:sSubPr>
                    <m:ctrlPr>
                      <w:rPr>
                        <w:rFonts w:ascii="Cambria Math" w:eastAsia="宋体" w:hAnsi="Cambria Math" w:cs="Times New Roman"/>
                        <w:color w:val="000000"/>
                        <w:sz w:val="24"/>
                        <w:szCs w:val="24"/>
                        <w14:ligatures w14:val="none"/>
                      </w:rPr>
                    </m:ctrlPr>
                  </m:sSubPr>
                  <m:e>
                    <m:r>
                      <m:rPr>
                        <m:sty m:val="p"/>
                      </m:rPr>
                      <w:rPr>
                        <w:rFonts w:ascii="Cambria Math" w:eastAsia="宋体" w:hAnsi="Cambria Math" w:cs="Times New Roman"/>
                        <w:color w:val="000000"/>
                        <w:sz w:val="24"/>
                        <w:szCs w:val="24"/>
                        <w14:ligatures w14:val="none"/>
                      </w:rPr>
                      <m:t>ROS</m:t>
                    </m:r>
                  </m:e>
                  <m:sub>
                    <m:r>
                      <m:rPr>
                        <m:sty m:val="p"/>
                      </m:rPr>
                      <w:rPr>
                        <w:rFonts w:ascii="Cambria Math" w:eastAsia="宋体" w:hAnsi="Cambria Math" w:cs="Times New Roman"/>
                        <w:color w:val="000000"/>
                        <w:sz w:val="24"/>
                        <w:szCs w:val="24"/>
                        <w14:ligatures w14:val="none"/>
                      </w:rPr>
                      <m:t>observed</m:t>
                    </m:r>
                  </m:sub>
                </m:sSub>
              </m:num>
              <m:den>
                <m:sSub>
                  <m:sSubPr>
                    <m:ctrlPr>
                      <w:rPr>
                        <w:rFonts w:ascii="Cambria Math" w:eastAsia="宋体" w:hAnsi="Cambria Math" w:cs="Times New Roman"/>
                        <w:color w:val="000000"/>
                        <w:sz w:val="24"/>
                        <w:szCs w:val="24"/>
                        <w14:ligatures w14:val="none"/>
                      </w:rPr>
                    </m:ctrlPr>
                  </m:sSubPr>
                  <m:e>
                    <m:r>
                      <m:rPr>
                        <m:sty m:val="p"/>
                      </m:rPr>
                      <w:rPr>
                        <w:rFonts w:ascii="Cambria Math" w:eastAsia="宋体" w:hAnsi="Cambria Math" w:cs="Times New Roman"/>
                        <w:color w:val="000000"/>
                        <w:sz w:val="24"/>
                        <w:szCs w:val="24"/>
                        <w14:ligatures w14:val="none"/>
                      </w:rPr>
                      <m:t>ROS</m:t>
                    </m:r>
                  </m:e>
                  <m:sub>
                    <m:r>
                      <m:rPr>
                        <m:sty m:val="p"/>
                      </m:rPr>
                      <w:rPr>
                        <w:rFonts w:ascii="Cambria Math" w:eastAsia="宋体" w:hAnsi="Cambria Math" w:cs="Times New Roman"/>
                        <w:color w:val="000000"/>
                        <w:sz w:val="24"/>
                        <w:szCs w:val="24"/>
                        <w14:ligatures w14:val="none"/>
                      </w:rPr>
                      <m:t>expected</m:t>
                    </m:r>
                  </m:sub>
                </m:sSub>
              </m:den>
            </m:f>
          </m:e>
        </m:d>
      </m:oMath>
      <w:r w:rsidRPr="00242ECA">
        <w:rPr>
          <w:rFonts w:ascii="Times New Roman" w:eastAsia="宋体" w:hAnsi="Times New Roman" w:cs="Times New Roman"/>
          <w:color w:val="000000"/>
          <w:sz w:val="24"/>
          <w:szCs w:val="24"/>
          <w14:ligatures w14:val="none"/>
        </w:rPr>
        <w:t xml:space="preserve">      (</w:t>
      </w:r>
      <w:r w:rsidR="00107137">
        <w:rPr>
          <w:rFonts w:ascii="Times New Roman" w:eastAsia="宋体" w:hAnsi="Times New Roman" w:cs="Times New Roman" w:hint="eastAsia"/>
          <w:color w:val="000000"/>
          <w:sz w:val="24"/>
          <w:szCs w:val="24"/>
          <w14:ligatures w14:val="none"/>
        </w:rPr>
        <w:t>S</w:t>
      </w:r>
      <w:r w:rsidRPr="00242ECA">
        <w:rPr>
          <w:rFonts w:ascii="Times New Roman" w:eastAsia="宋体" w:hAnsi="Times New Roman" w:cs="Times New Roman"/>
          <w:color w:val="000000"/>
          <w:sz w:val="24"/>
          <w:szCs w:val="24"/>
          <w14:ligatures w14:val="none"/>
        </w:rPr>
        <w:t>12)</w:t>
      </w:r>
    </w:p>
    <w:p w14:paraId="251599CB"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 xml:space="preserve">where </w:t>
      </w:r>
      <w:proofErr w:type="spellStart"/>
      <w:r w:rsidRPr="00242ECA">
        <w:rPr>
          <w:rFonts w:ascii="Times New Roman" w:eastAsia="宋体" w:hAnsi="Times New Roman" w:cs="Times New Roman"/>
          <w:color w:val="000000"/>
          <w:sz w:val="24"/>
          <w:szCs w:val="24"/>
          <w14:ligatures w14:val="none"/>
        </w:rPr>
        <w:t>ROS</w:t>
      </w:r>
      <w:r w:rsidRPr="00242ECA">
        <w:rPr>
          <w:rFonts w:ascii="Times New Roman" w:eastAsia="宋体" w:hAnsi="Times New Roman" w:cs="Times New Roman"/>
          <w:color w:val="000000"/>
          <w:sz w:val="24"/>
          <w:szCs w:val="24"/>
          <w:vertAlign w:val="subscript"/>
          <w14:ligatures w14:val="none"/>
        </w:rPr>
        <w:t>expected</w:t>
      </w:r>
      <w:proofErr w:type="spellEnd"/>
      <w:r w:rsidRPr="00242ECA">
        <w:rPr>
          <w:rFonts w:ascii="Times New Roman" w:eastAsia="宋体" w:hAnsi="Times New Roman" w:cs="Times New Roman"/>
          <w:color w:val="000000"/>
          <w:sz w:val="24"/>
          <w:szCs w:val="24"/>
          <w14:ligatures w14:val="none"/>
        </w:rPr>
        <w:t xml:space="preserve"> = ROS</w:t>
      </w:r>
      <w:r w:rsidRPr="00242ECA">
        <w:rPr>
          <w:rFonts w:ascii="Times New Roman" w:eastAsia="宋体" w:hAnsi="Times New Roman" w:cs="Times New Roman"/>
          <w:color w:val="000000"/>
          <w:sz w:val="24"/>
          <w:szCs w:val="24"/>
          <w:vertAlign w:val="subscript"/>
          <w14:ligatures w14:val="none"/>
        </w:rPr>
        <w:t>PDT</w:t>
      </w:r>
      <w:r w:rsidRPr="00242ECA">
        <w:rPr>
          <w:rFonts w:ascii="Times New Roman" w:eastAsia="宋体" w:hAnsi="Times New Roman" w:cs="Times New Roman"/>
          <w:color w:val="000000"/>
          <w:sz w:val="24"/>
          <w:szCs w:val="24"/>
          <w14:ligatures w14:val="none"/>
        </w:rPr>
        <w:t xml:space="preserve"> + ROS</w:t>
      </w:r>
      <w:r w:rsidRPr="00242ECA">
        <w:rPr>
          <w:rFonts w:ascii="Times New Roman" w:eastAsia="宋体" w:hAnsi="Times New Roman" w:cs="Times New Roman"/>
          <w:color w:val="000000"/>
          <w:sz w:val="24"/>
          <w:szCs w:val="24"/>
          <w:vertAlign w:val="subscript"/>
          <w14:ligatures w14:val="none"/>
        </w:rPr>
        <w:t>CDT</w:t>
      </w:r>
      <w:r w:rsidRPr="00242ECA">
        <w:rPr>
          <w:rFonts w:ascii="Times New Roman" w:eastAsia="宋体" w:hAnsi="Times New Roman" w:cs="Times New Roman"/>
          <w:color w:val="000000"/>
          <w:sz w:val="24"/>
          <w:szCs w:val="24"/>
          <w14:ligatures w14:val="none"/>
        </w:rPr>
        <w:t xml:space="preserve"> − </w:t>
      </w:r>
      <w:proofErr w:type="spellStart"/>
      <w:r w:rsidRPr="00242ECA">
        <w:rPr>
          <w:rFonts w:ascii="Times New Roman" w:eastAsia="宋体" w:hAnsi="Times New Roman" w:cs="Times New Roman"/>
          <w:color w:val="000000"/>
          <w:sz w:val="24"/>
          <w:szCs w:val="24"/>
          <w14:ligatures w14:val="none"/>
        </w:rPr>
        <w:t>ROS</w:t>
      </w:r>
      <w:r w:rsidRPr="00242ECA">
        <w:rPr>
          <w:rFonts w:ascii="Times New Roman" w:eastAsia="宋体" w:hAnsi="Times New Roman" w:cs="Times New Roman"/>
          <w:color w:val="000000"/>
          <w:sz w:val="24"/>
          <w:szCs w:val="24"/>
          <w:vertAlign w:val="subscript"/>
          <w14:ligatures w14:val="none"/>
        </w:rPr>
        <w:t>control</w:t>
      </w:r>
      <w:proofErr w:type="spellEnd"/>
      <w:r w:rsidRPr="00242ECA">
        <w:rPr>
          <w:rFonts w:ascii="Times New Roman" w:eastAsia="宋体" w:hAnsi="Times New Roman" w:cs="Times New Roman"/>
          <w:color w:val="000000"/>
          <w:sz w:val="24"/>
          <w:szCs w:val="24"/>
          <w14:ligatures w14:val="none"/>
        </w:rPr>
        <w:t xml:space="preserve"> (with </w:t>
      </w:r>
      <w:proofErr w:type="spellStart"/>
      <w:r w:rsidRPr="00242ECA">
        <w:rPr>
          <w:rFonts w:ascii="Times New Roman" w:eastAsia="宋体" w:hAnsi="Times New Roman" w:cs="Times New Roman"/>
          <w:color w:val="000000"/>
          <w:sz w:val="24"/>
          <w:szCs w:val="24"/>
          <w14:ligatures w14:val="none"/>
        </w:rPr>
        <w:t>ROS</w:t>
      </w:r>
      <w:r w:rsidRPr="00242ECA">
        <w:rPr>
          <w:rFonts w:ascii="Times New Roman" w:eastAsia="宋体" w:hAnsi="Times New Roman" w:cs="Times New Roman"/>
          <w:color w:val="000000"/>
          <w:sz w:val="24"/>
          <w:szCs w:val="24"/>
          <w:vertAlign w:val="subscript"/>
          <w14:ligatures w14:val="none"/>
        </w:rPr>
        <w:t>control</w:t>
      </w:r>
      <w:proofErr w:type="spellEnd"/>
      <w:r w:rsidRPr="00242ECA">
        <w:rPr>
          <w:rFonts w:ascii="Times New Roman" w:eastAsia="宋体" w:hAnsi="Times New Roman" w:cs="Times New Roman"/>
          <w:color w:val="000000"/>
          <w:sz w:val="24"/>
          <w:szCs w:val="24"/>
          <w14:ligatures w14:val="none"/>
        </w:rPr>
        <w:t xml:space="preserve"> normalized to 1).</w:t>
      </w:r>
    </w:p>
    <w:p w14:paraId="48B9CF92" w14:textId="77777777"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r w:rsidRPr="00242ECA">
        <w:rPr>
          <w:rFonts w:ascii="Times New Roman" w:eastAsia="等线" w:hAnsi="Times New Roman" w:cs="Times New Roman"/>
          <w:b/>
          <w:i/>
          <w:iCs/>
          <w:kern w:val="0"/>
          <w:sz w:val="24"/>
          <w:szCs w:val="24"/>
          <w14:ligatures w14:val="none"/>
        </w:rPr>
        <w:t>S1.8.3 ICD synergy index</w:t>
      </w:r>
    </w:p>
    <w:p w14:paraId="1B5CF12D"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The ICD synergy index for individual markers (e.g., CRT exposure) was calculated similarly:</w:t>
      </w:r>
    </w:p>
    <w:p w14:paraId="579D1CB8" w14:textId="6040939C" w:rsidR="00242ECA" w:rsidRPr="00242ECA" w:rsidRDefault="00242ECA" w:rsidP="00443590">
      <w:pPr>
        <w:shd w:val="clear" w:color="auto" w:fill="FFFFFF"/>
        <w:spacing w:before="120" w:after="120"/>
        <w:jc w:val="center"/>
        <w:rPr>
          <w:rFonts w:ascii="Times New Roman" w:eastAsia="宋体" w:hAnsi="Times New Roman" w:cs="Times New Roman"/>
          <w:color w:val="000000"/>
          <w:sz w:val="24"/>
          <w:szCs w:val="24"/>
          <w14:ligatures w14:val="none"/>
        </w:rPr>
      </w:pPr>
      <m:oMath>
        <m:r>
          <m:rPr>
            <m:sty m:val="p"/>
          </m:rPr>
          <w:rPr>
            <w:rFonts w:ascii="Cambria Math" w:eastAsia="宋体" w:hAnsi="Cambria Math" w:cs="Times New Roman"/>
            <w:color w:val="000000"/>
            <w:sz w:val="24"/>
            <w:szCs w:val="24"/>
            <w14:ligatures w14:val="none"/>
          </w:rPr>
          <m:t>ICD synergy index=</m:t>
        </m:r>
        <m:d>
          <m:dPr>
            <m:ctrlPr>
              <w:rPr>
                <w:rFonts w:ascii="Cambria Math" w:eastAsia="宋体" w:hAnsi="Cambria Math" w:cs="Times New Roman"/>
                <w:color w:val="000000"/>
                <w:sz w:val="24"/>
                <w:szCs w:val="24"/>
                <w14:ligatures w14:val="none"/>
              </w:rPr>
            </m:ctrlPr>
          </m:dPr>
          <m:e>
            <m:f>
              <m:fPr>
                <m:ctrlPr>
                  <w:rPr>
                    <w:rFonts w:ascii="Cambria Math" w:eastAsia="宋体" w:hAnsi="Cambria Math" w:cs="Times New Roman"/>
                    <w:color w:val="000000"/>
                    <w:sz w:val="24"/>
                    <w:szCs w:val="24"/>
                    <w14:ligatures w14:val="none"/>
                  </w:rPr>
                </m:ctrlPr>
              </m:fPr>
              <m:num>
                <m:sSub>
                  <m:sSubPr>
                    <m:ctrlPr>
                      <w:rPr>
                        <w:rFonts w:ascii="Cambria Math" w:eastAsia="宋体" w:hAnsi="Cambria Math" w:cs="Times New Roman"/>
                        <w:color w:val="000000"/>
                        <w:sz w:val="24"/>
                        <w:szCs w:val="24"/>
                        <w14:ligatures w14:val="none"/>
                      </w:rPr>
                    </m:ctrlPr>
                  </m:sSubPr>
                  <m:e>
                    <m:r>
                      <m:rPr>
                        <m:sty m:val="p"/>
                      </m:rPr>
                      <w:rPr>
                        <w:rFonts w:ascii="Cambria Math" w:eastAsia="宋体" w:hAnsi="Cambria Math" w:cs="Times New Roman"/>
                        <w:color w:val="000000"/>
                        <w:sz w:val="24"/>
                        <w:szCs w:val="24"/>
                        <w14:ligatures w14:val="none"/>
                      </w:rPr>
                      <m:t>Marke</m:t>
                    </m:r>
                  </m:e>
                  <m:sub>
                    <m:r>
                      <m:rPr>
                        <m:sty m:val="p"/>
                      </m:rPr>
                      <w:rPr>
                        <w:rFonts w:ascii="Cambria Math" w:eastAsia="宋体" w:hAnsi="Cambria Math" w:cs="Times New Roman"/>
                        <w:color w:val="000000"/>
                        <w:sz w:val="24"/>
                        <w:szCs w:val="24"/>
                        <w14:ligatures w14:val="none"/>
                      </w:rPr>
                      <m:t>observed</m:t>
                    </m:r>
                  </m:sub>
                </m:sSub>
              </m:num>
              <m:den>
                <m:sSub>
                  <m:sSubPr>
                    <m:ctrlPr>
                      <w:rPr>
                        <w:rFonts w:ascii="Cambria Math" w:eastAsia="宋体" w:hAnsi="Cambria Math" w:cs="Times New Roman"/>
                        <w:color w:val="000000"/>
                        <w:sz w:val="24"/>
                        <w:szCs w:val="24"/>
                        <w14:ligatures w14:val="none"/>
                      </w:rPr>
                    </m:ctrlPr>
                  </m:sSubPr>
                  <m:e>
                    <m:r>
                      <m:rPr>
                        <m:sty m:val="p"/>
                      </m:rPr>
                      <w:rPr>
                        <w:rFonts w:ascii="Cambria Math" w:eastAsia="宋体" w:hAnsi="Cambria Math" w:cs="Times New Roman"/>
                        <w:color w:val="000000"/>
                        <w:sz w:val="24"/>
                        <w:szCs w:val="24"/>
                        <w14:ligatures w14:val="none"/>
                      </w:rPr>
                      <m:t>Marke</m:t>
                    </m:r>
                  </m:e>
                  <m:sub>
                    <m:r>
                      <m:rPr>
                        <m:sty m:val="p"/>
                      </m:rPr>
                      <w:rPr>
                        <w:rFonts w:ascii="Cambria Math" w:eastAsia="宋体" w:hAnsi="Cambria Math" w:cs="Times New Roman"/>
                        <w:color w:val="000000"/>
                        <w:sz w:val="24"/>
                        <w:szCs w:val="24"/>
                        <w14:ligatures w14:val="none"/>
                      </w:rPr>
                      <m:t>expected</m:t>
                    </m:r>
                  </m:sub>
                </m:sSub>
              </m:den>
            </m:f>
          </m:e>
        </m:d>
      </m:oMath>
      <w:r w:rsidRPr="00242ECA">
        <w:rPr>
          <w:rFonts w:ascii="Times New Roman" w:eastAsia="宋体" w:hAnsi="Times New Roman" w:cs="Times New Roman"/>
          <w:color w:val="000000"/>
          <w:sz w:val="24"/>
          <w:szCs w:val="24"/>
          <w14:ligatures w14:val="none"/>
        </w:rPr>
        <w:t xml:space="preserve">      (</w:t>
      </w:r>
      <w:r w:rsidR="00107137">
        <w:rPr>
          <w:rFonts w:ascii="Times New Roman" w:eastAsia="宋体" w:hAnsi="Times New Roman" w:cs="Times New Roman" w:hint="eastAsia"/>
          <w:color w:val="000000"/>
          <w:sz w:val="24"/>
          <w:szCs w:val="24"/>
          <w14:ligatures w14:val="none"/>
        </w:rPr>
        <w:t>S</w:t>
      </w:r>
      <w:r w:rsidRPr="00242ECA">
        <w:rPr>
          <w:rFonts w:ascii="Times New Roman" w:eastAsia="宋体" w:hAnsi="Times New Roman" w:cs="Times New Roman"/>
          <w:color w:val="000000"/>
          <w:sz w:val="24"/>
          <w:szCs w:val="24"/>
          <w14:ligatures w14:val="none"/>
        </w:rPr>
        <w:t>13)</w:t>
      </w:r>
    </w:p>
    <w:p w14:paraId="4163A2B9" w14:textId="77777777" w:rsidR="00242ECA" w:rsidRPr="00242ECA" w:rsidRDefault="00242ECA" w:rsidP="00443590">
      <w:pPr>
        <w:shd w:val="clear" w:color="auto" w:fill="FFFFFF"/>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 xml:space="preserve">where </w:t>
      </w:r>
      <w:proofErr w:type="spellStart"/>
      <w:r w:rsidRPr="00242ECA">
        <w:rPr>
          <w:rFonts w:ascii="Times New Roman" w:eastAsia="宋体" w:hAnsi="Times New Roman" w:cs="Times New Roman"/>
          <w:color w:val="000000"/>
          <w:sz w:val="24"/>
          <w:szCs w:val="24"/>
          <w14:ligatures w14:val="none"/>
        </w:rPr>
        <w:t>Marke</w:t>
      </w:r>
      <w:r w:rsidRPr="00242ECA">
        <w:rPr>
          <w:rFonts w:ascii="Times New Roman" w:eastAsia="宋体" w:hAnsi="Times New Roman" w:cs="Times New Roman"/>
          <w:color w:val="000000"/>
          <w:sz w:val="24"/>
          <w:szCs w:val="24"/>
          <w:vertAlign w:val="subscript"/>
          <w14:ligatures w14:val="none"/>
        </w:rPr>
        <w:t>expected</w:t>
      </w:r>
      <w:proofErr w:type="spellEnd"/>
      <w:r w:rsidRPr="00242ECA">
        <w:rPr>
          <w:rFonts w:ascii="Times New Roman" w:eastAsia="宋体" w:hAnsi="Times New Roman" w:cs="Times New Roman"/>
          <w:color w:val="000000"/>
          <w:sz w:val="24"/>
          <w:szCs w:val="24"/>
          <w14:ligatures w14:val="none"/>
        </w:rPr>
        <w:t xml:space="preserve"> = </w:t>
      </w:r>
      <w:proofErr w:type="spellStart"/>
      <w:r w:rsidRPr="00242ECA">
        <w:rPr>
          <w:rFonts w:ascii="Times New Roman" w:eastAsia="宋体" w:hAnsi="Times New Roman" w:cs="Times New Roman"/>
          <w:color w:val="000000"/>
          <w:sz w:val="24"/>
          <w:szCs w:val="24"/>
          <w14:ligatures w14:val="none"/>
        </w:rPr>
        <w:t>Marke</w:t>
      </w:r>
      <w:r w:rsidRPr="00242ECA">
        <w:rPr>
          <w:rFonts w:ascii="Times New Roman" w:eastAsia="宋体" w:hAnsi="Times New Roman" w:cs="Times New Roman"/>
          <w:color w:val="000000"/>
          <w:sz w:val="24"/>
          <w:szCs w:val="24"/>
          <w:vertAlign w:val="subscript"/>
          <w14:ligatures w14:val="none"/>
        </w:rPr>
        <w:t>PDT</w:t>
      </w:r>
      <w:proofErr w:type="spellEnd"/>
      <w:r w:rsidRPr="00242ECA">
        <w:rPr>
          <w:rFonts w:ascii="Times New Roman" w:eastAsia="宋体" w:hAnsi="Times New Roman" w:cs="Times New Roman"/>
          <w:color w:val="000000"/>
          <w:sz w:val="24"/>
          <w:szCs w:val="24"/>
          <w14:ligatures w14:val="none"/>
        </w:rPr>
        <w:t xml:space="preserve"> + </w:t>
      </w:r>
      <w:proofErr w:type="spellStart"/>
      <w:r w:rsidRPr="00242ECA">
        <w:rPr>
          <w:rFonts w:ascii="Times New Roman" w:eastAsia="宋体" w:hAnsi="Times New Roman" w:cs="Times New Roman"/>
          <w:color w:val="000000"/>
          <w:sz w:val="24"/>
          <w:szCs w:val="24"/>
          <w14:ligatures w14:val="none"/>
        </w:rPr>
        <w:t>Marke</w:t>
      </w:r>
      <w:r w:rsidRPr="00242ECA">
        <w:rPr>
          <w:rFonts w:ascii="Times New Roman" w:eastAsia="宋体" w:hAnsi="Times New Roman" w:cs="Times New Roman"/>
          <w:color w:val="000000"/>
          <w:sz w:val="24"/>
          <w:szCs w:val="24"/>
          <w:vertAlign w:val="subscript"/>
          <w14:ligatures w14:val="none"/>
        </w:rPr>
        <w:t>CDT</w:t>
      </w:r>
      <w:proofErr w:type="spellEnd"/>
      <w:r w:rsidRPr="00242ECA">
        <w:rPr>
          <w:rFonts w:ascii="Times New Roman" w:eastAsia="宋体" w:hAnsi="Times New Roman" w:cs="Times New Roman"/>
          <w:color w:val="000000"/>
          <w:sz w:val="24"/>
          <w:szCs w:val="24"/>
          <w14:ligatures w14:val="none"/>
        </w:rPr>
        <w:t xml:space="preserve"> − </w:t>
      </w:r>
      <w:proofErr w:type="spellStart"/>
      <w:r w:rsidRPr="00242ECA">
        <w:rPr>
          <w:rFonts w:ascii="Times New Roman" w:eastAsia="宋体" w:hAnsi="Times New Roman" w:cs="Times New Roman"/>
          <w:color w:val="000000"/>
          <w:sz w:val="24"/>
          <w:szCs w:val="24"/>
          <w14:ligatures w14:val="none"/>
        </w:rPr>
        <w:t>Marke</w:t>
      </w:r>
      <w:r w:rsidRPr="00242ECA">
        <w:rPr>
          <w:rFonts w:ascii="Times New Roman" w:eastAsia="宋体" w:hAnsi="Times New Roman" w:cs="Times New Roman"/>
          <w:color w:val="000000"/>
          <w:sz w:val="24"/>
          <w:szCs w:val="24"/>
          <w:vertAlign w:val="subscript"/>
          <w14:ligatures w14:val="none"/>
        </w:rPr>
        <w:t>control</w:t>
      </w:r>
      <w:proofErr w:type="spellEnd"/>
    </w:p>
    <w:p w14:paraId="266671EB" w14:textId="797F5F7B" w:rsidR="00242ECA" w:rsidRPr="00242ECA" w:rsidRDefault="00242ECA" w:rsidP="00443590">
      <w:pPr>
        <w:widowControl/>
        <w:spacing w:before="120" w:after="120"/>
        <w:rPr>
          <w:rFonts w:ascii="Times New Roman" w:eastAsia="等线" w:hAnsi="Times New Roman" w:cs="Times New Roman"/>
          <w:b/>
          <w:i/>
          <w:iCs/>
          <w:kern w:val="0"/>
          <w:sz w:val="24"/>
          <w:szCs w:val="24"/>
          <w14:ligatures w14:val="none"/>
        </w:rPr>
      </w:pPr>
      <w:r w:rsidRPr="00242ECA">
        <w:rPr>
          <w:rFonts w:ascii="Times New Roman" w:eastAsia="等线" w:hAnsi="Times New Roman" w:cs="Times New Roman"/>
          <w:b/>
          <w:i/>
          <w:iCs/>
          <w:kern w:val="0"/>
          <w:sz w:val="24"/>
          <w:szCs w:val="24"/>
          <w14:ligatures w14:val="none"/>
        </w:rPr>
        <w:t>S1.8.4 Mechanistic and Comprehensive Synergy Evaluation</w:t>
      </w:r>
    </w:p>
    <w:p w14:paraId="432D0EA0" w14:textId="77777777"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To further substantiate the synergistic effect between PDT and CDT beyond the quantitative Valeriote formula, we evaluated synergistic amplification across multiple mechanistic levels, including ROS generation, ICD, and immune activation. Table S3 summarizes the synergy indices or fold-enhancements for key parameters.</w:t>
      </w:r>
    </w:p>
    <w:p w14:paraId="62A31A03" w14:textId="7452665E" w:rsidR="00242ECA" w:rsidRPr="00461DF2"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color w:val="000000"/>
          <w:sz w:val="24"/>
          <w:szCs w:val="24"/>
          <w14:ligatures w14:val="none"/>
        </w:rPr>
        <w:t>To provide a holistic assessment, Table S4 integrates the evidence from direct/indirect calculations and multi-level mechanistic data to classify the strength of synergy.</w:t>
      </w:r>
    </w:p>
    <w:p w14:paraId="2629D87B" w14:textId="77777777" w:rsidR="00242ECA" w:rsidRPr="00242ECA" w:rsidRDefault="00242ECA" w:rsidP="00443590">
      <w:pPr>
        <w:widowControl/>
        <w:spacing w:before="120" w:after="120"/>
        <w:rPr>
          <w:rFonts w:ascii="Times New Roman" w:eastAsia="等线" w:hAnsi="Times New Roman" w:cs="Times New Roman"/>
          <w:b/>
          <w:bCs/>
          <w:kern w:val="0"/>
          <w:sz w:val="28"/>
          <w:szCs w:val="28"/>
          <w14:ligatures w14:val="none"/>
        </w:rPr>
      </w:pPr>
      <w:r w:rsidRPr="00242ECA">
        <w:rPr>
          <w:rFonts w:ascii="Times New Roman" w:eastAsia="等线" w:hAnsi="Times New Roman" w:cs="Times New Roman"/>
          <w:b/>
          <w:bCs/>
          <w:kern w:val="0"/>
          <w:sz w:val="28"/>
          <w:szCs w:val="28"/>
          <w14:ligatures w14:val="none"/>
        </w:rPr>
        <w:t>S2 Supporting Figures</w:t>
      </w:r>
    </w:p>
    <w:p w14:paraId="2E62B609" w14:textId="04BF4115" w:rsidR="00242ECA" w:rsidRPr="00242ECA" w:rsidRDefault="00BD04C6" w:rsidP="00443590">
      <w:pPr>
        <w:spacing w:before="120" w:after="120"/>
        <w:jc w:val="center"/>
        <w:rPr>
          <w:rFonts w:ascii="Times New Roman" w:eastAsia="宋体" w:hAnsi="Times New Roman" w:cs="Times New Roman"/>
          <w:color w:val="000000"/>
          <w:sz w:val="24"/>
          <w:szCs w:val="24"/>
          <w14:ligatures w14:val="none"/>
        </w:rPr>
      </w:pPr>
      <w:bookmarkStart w:id="231" w:name="_Toc24216"/>
      <w:bookmarkStart w:id="232" w:name="_Toc20189"/>
      <w:bookmarkStart w:id="233" w:name="_Toc18976"/>
      <w:bookmarkStart w:id="234" w:name="_Toc188075009"/>
      <w:r>
        <w:rPr>
          <w:rFonts w:ascii="Times New Roman" w:eastAsia="宋体" w:hAnsi="Times New Roman" w:cs="Times New Roman"/>
          <w:noProof/>
          <w:color w:val="000000"/>
          <w:sz w:val="24"/>
          <w:szCs w:val="24"/>
        </w:rPr>
        <w:lastRenderedPageBreak/>
        <w:drawing>
          <wp:inline distT="0" distB="0" distL="0" distR="0" wp14:anchorId="38306638" wp14:editId="13489B95">
            <wp:extent cx="4971245" cy="1905395"/>
            <wp:effectExtent l="0" t="0" r="1270" b="0"/>
            <wp:docPr id="3565128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512849" name=""/>
                    <pic:cNvPicPr/>
                  </pic:nvPicPr>
                  <pic:blipFill rotWithShape="1">
                    <a:blip r:embed="rId12" cstate="hqprint">
                      <a:extLst>
                        <a:ext uri="{28A0092B-C50C-407E-A947-70E740481C1C}">
                          <a14:useLocalDpi xmlns:a14="http://schemas.microsoft.com/office/drawing/2010/main"/>
                        </a:ext>
                      </a:extLst>
                    </a:blip>
                    <a:srcRect/>
                    <a:stretch>
                      <a:fillRect/>
                    </a:stretch>
                  </pic:blipFill>
                  <pic:spPr bwMode="auto">
                    <a:xfrm>
                      <a:off x="0" y="0"/>
                      <a:ext cx="4976861" cy="1907547"/>
                    </a:xfrm>
                    <a:prstGeom prst="rect">
                      <a:avLst/>
                    </a:prstGeom>
                    <a:ln>
                      <a:noFill/>
                    </a:ln>
                    <a:extLst>
                      <a:ext uri="{53640926-AAD7-44D8-BBD7-CCE9431645EC}">
                        <a14:shadowObscured xmlns:a14="http://schemas.microsoft.com/office/drawing/2010/main"/>
                      </a:ext>
                    </a:extLst>
                  </pic:spPr>
                </pic:pic>
              </a:graphicData>
            </a:graphic>
          </wp:inline>
        </w:drawing>
      </w:r>
    </w:p>
    <w:p w14:paraId="1CF8BB65" w14:textId="0363B651" w:rsidR="00242ECA" w:rsidRPr="00242ECA" w:rsidRDefault="00242ECA" w:rsidP="00443590">
      <w:pPr>
        <w:spacing w:before="120" w:after="120"/>
        <w:jc w:val="center"/>
        <w:rPr>
          <w:rFonts w:ascii="Times New Roman" w:eastAsia="宋体" w:hAnsi="Times New Roman" w:cs="Times New Roman"/>
          <w:b/>
          <w:bCs/>
          <w:color w:val="000000"/>
          <w:sz w:val="24"/>
          <w:szCs w:val="24"/>
          <w14:ligatures w14:val="none"/>
        </w:rPr>
      </w:pPr>
      <w:bookmarkStart w:id="235" w:name="OLE_LINK45"/>
      <w:r w:rsidRPr="00242ECA">
        <w:rPr>
          <w:rFonts w:ascii="Times New Roman" w:eastAsia="宋体" w:hAnsi="Times New Roman" w:cs="Times New Roman"/>
          <w:b/>
          <w:bCs/>
          <w:color w:val="000000"/>
          <w:sz w:val="24"/>
          <w:szCs w:val="24"/>
          <w14:ligatures w14:val="none"/>
        </w:rPr>
        <w:t>Fig. S1</w:t>
      </w:r>
      <w:bookmarkStart w:id="236" w:name="OLE_LINK12"/>
      <w:bookmarkEnd w:id="235"/>
      <w:r w:rsidRPr="00242ECA">
        <w:rPr>
          <w:rFonts w:ascii="Times New Roman" w:eastAsia="宋体" w:hAnsi="Times New Roman" w:cs="Times New Roman"/>
          <w:b/>
          <w:bCs/>
          <w:color w:val="000000"/>
          <w:sz w:val="24"/>
          <w:szCs w:val="24"/>
          <w14:ligatures w14:val="none"/>
        </w:rPr>
        <w:t xml:space="preserve"> </w:t>
      </w:r>
      <w:bookmarkEnd w:id="236"/>
      <w:r w:rsidRPr="00242ECA">
        <w:rPr>
          <w:rFonts w:ascii="Times New Roman" w:eastAsia="宋体" w:hAnsi="Times New Roman" w:cs="Times New Roman"/>
          <w:color w:val="000000"/>
          <w:sz w:val="24"/>
          <w:szCs w:val="24"/>
          <w14:ligatures w14:val="none"/>
        </w:rPr>
        <w:t>Correlation analysis between the occurrence of POPF in pancreatic cancer patients and their DFS and OS. The numbers within the hexagons refer to the corresponding reference numbers. The results revealed that the occurrence of POPF reduces the disease-free survival (DFS) and overall survival (OS) of patients, indicating that POPF is an unfavorable factor affecting patient prognosis. *</w:t>
      </w:r>
      <w:r w:rsidRPr="00242ECA">
        <w:rPr>
          <w:rFonts w:ascii="Times New Roman" w:eastAsia="宋体" w:hAnsi="Times New Roman" w:cs="Times New Roman"/>
          <w:i/>
          <w:iCs/>
          <w:color w:val="000000"/>
          <w:sz w:val="24"/>
          <w:szCs w:val="24"/>
          <w14:ligatures w14:val="none"/>
        </w:rPr>
        <w:t>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p</w:t>
      </w:r>
      <w:r w:rsidRPr="00242ECA">
        <w:rPr>
          <w:rFonts w:ascii="Times New Roman" w:eastAsia="宋体" w:hAnsi="Times New Roman" w:cs="Times New Roman"/>
          <w:color w:val="000000"/>
          <w:sz w:val="24"/>
          <w:szCs w:val="24"/>
          <w14:ligatures w14:val="none"/>
        </w:rPr>
        <w:t xml:space="preserve"> &lt; 0.01, ***</w:t>
      </w:r>
      <w:r w:rsidRPr="00242ECA">
        <w:rPr>
          <w:rFonts w:ascii="Times New Roman" w:eastAsia="宋体" w:hAnsi="Times New Roman" w:cs="Times New Roman"/>
          <w:i/>
          <w:iCs/>
          <w:color w:val="000000"/>
          <w:sz w:val="24"/>
          <w:szCs w:val="24"/>
          <w14:ligatures w14:val="none"/>
        </w:rPr>
        <w:t>p</w:t>
      </w:r>
      <w:r w:rsidRPr="00242ECA">
        <w:rPr>
          <w:rFonts w:ascii="Times New Roman" w:eastAsia="宋体" w:hAnsi="Times New Roman" w:cs="Times New Roman"/>
          <w:color w:val="000000"/>
          <w:sz w:val="24"/>
          <w:szCs w:val="24"/>
          <w14:ligatures w14:val="none"/>
        </w:rPr>
        <w:t xml:space="preserve"> &lt; 0.001.</w:t>
      </w:r>
      <w:r w:rsidR="00BD04C6">
        <w:rPr>
          <w:rFonts w:ascii="Times New Roman" w:eastAsia="宋体" w:hAnsi="Times New Roman" w:cs="Times New Roman"/>
          <w:b/>
          <w:bCs/>
          <w:noProof/>
          <w:color w:val="000000"/>
          <w:sz w:val="24"/>
          <w:szCs w:val="24"/>
        </w:rPr>
        <w:drawing>
          <wp:inline distT="0" distB="0" distL="0" distR="0" wp14:anchorId="382F69C2" wp14:editId="13EBDB68">
            <wp:extent cx="4325081" cy="4926169"/>
            <wp:effectExtent l="0" t="0" r="0" b="8255"/>
            <wp:docPr id="1871746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4677" name=""/>
                    <pic:cNvPicPr/>
                  </pic:nvPicPr>
                  <pic:blipFill rotWithShape="1">
                    <a:blip r:embed="rId13" cstate="print">
                      <a:extLst>
                        <a:ext uri="{28A0092B-C50C-407E-A947-70E740481C1C}">
                          <a14:useLocalDpi xmlns:a14="http://schemas.microsoft.com/office/drawing/2010/main"/>
                        </a:ext>
                      </a:extLst>
                    </a:blip>
                    <a:srcRect/>
                    <a:stretch>
                      <a:fillRect/>
                    </a:stretch>
                  </pic:blipFill>
                  <pic:spPr bwMode="auto">
                    <a:xfrm>
                      <a:off x="0" y="0"/>
                      <a:ext cx="4339462" cy="4942549"/>
                    </a:xfrm>
                    <a:prstGeom prst="rect">
                      <a:avLst/>
                    </a:prstGeom>
                    <a:ln>
                      <a:noFill/>
                    </a:ln>
                    <a:extLst>
                      <a:ext uri="{53640926-AAD7-44D8-BBD7-CCE9431645EC}">
                        <a14:shadowObscured xmlns:a14="http://schemas.microsoft.com/office/drawing/2010/main"/>
                      </a:ext>
                    </a:extLst>
                  </pic:spPr>
                </pic:pic>
              </a:graphicData>
            </a:graphic>
          </wp:inline>
        </w:drawing>
      </w:r>
    </w:p>
    <w:p w14:paraId="0D39D1D5" w14:textId="77777777"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w:t>
      </w:r>
      <w:bookmarkStart w:id="237" w:name="OLE_LINK29"/>
      <w:r w:rsidRPr="00242ECA">
        <w:rPr>
          <w:rFonts w:ascii="Times New Roman" w:eastAsia="宋体" w:hAnsi="Times New Roman" w:cs="Times New Roman"/>
          <w:b/>
          <w:bCs/>
          <w:color w:val="000000"/>
          <w:sz w:val="24"/>
          <w:szCs w:val="24"/>
          <w14:ligatures w14:val="none"/>
        </w:rPr>
        <w:t xml:space="preserve">2 </w:t>
      </w:r>
      <w:bookmarkStart w:id="238" w:name="OLE_LINK11"/>
      <w:r w:rsidRPr="00242ECA">
        <w:rPr>
          <w:rFonts w:ascii="Times New Roman" w:eastAsia="宋体" w:hAnsi="Times New Roman" w:cs="Times New Roman"/>
          <w:color w:val="000000"/>
          <w:sz w:val="24"/>
          <w:szCs w:val="24"/>
          <w14:ligatures w14:val="none"/>
        </w:rPr>
        <w:t>Preparation and</w:t>
      </w:r>
      <w:r w:rsidRPr="00242ECA">
        <w:rPr>
          <w:rFonts w:ascii="Times New Roman" w:eastAsia="宋体" w:hAnsi="Times New Roman" w:cs="Times New Roman"/>
          <w:b/>
          <w:bCs/>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 xml:space="preserve">stability analysis of the CE. </w:t>
      </w:r>
      <w:bookmarkStart w:id="239" w:name="_Hlk212229477"/>
      <w:r w:rsidRPr="00242ECA">
        <w:rPr>
          <w:rFonts w:ascii="Times New Roman" w:eastAsia="宋体" w:hAnsi="Times New Roman" w:cs="Times New Roman"/>
          <w:color w:val="000000"/>
          <w:sz w:val="24"/>
          <w:szCs w:val="24"/>
          <w14:ligatures w14:val="none"/>
        </w:rPr>
        <w:t xml:space="preserve">a) Schematic diagram of CE preparation. b) Photographs and c) UV‒vis absorption spectrum of the CE. The stability of the CE solution was characterized </w:t>
      </w:r>
      <w:r w:rsidRPr="00242ECA">
        <w:rPr>
          <w:rFonts w:ascii="Times New Roman" w:eastAsia="宋体" w:hAnsi="Times New Roman" w:cs="Times New Roman"/>
          <w:i/>
          <w:iCs/>
          <w:color w:val="000000"/>
          <w:sz w:val="24"/>
          <w:szCs w:val="24"/>
          <w14:ligatures w14:val="none"/>
        </w:rPr>
        <w:t>via</w:t>
      </w:r>
      <w:r w:rsidRPr="00242ECA">
        <w:rPr>
          <w:rFonts w:ascii="Times New Roman" w:eastAsia="宋体" w:hAnsi="Times New Roman" w:cs="Times New Roman"/>
          <w:color w:val="000000"/>
          <w:sz w:val="24"/>
          <w:szCs w:val="24"/>
          <w14:ligatures w14:val="none"/>
        </w:rPr>
        <w:t xml:space="preserve"> </w:t>
      </w:r>
      <w:bookmarkEnd w:id="239"/>
      <w:r w:rsidRPr="00242ECA">
        <w:rPr>
          <w:rFonts w:ascii="Times New Roman" w:eastAsia="宋体" w:hAnsi="Times New Roman" w:cs="Times New Roman"/>
          <w:color w:val="000000"/>
          <w:sz w:val="24"/>
          <w:szCs w:val="24"/>
          <w14:ligatures w14:val="none"/>
        </w:rPr>
        <w:t xml:space="preserve">d) photographs </w:t>
      </w:r>
      <w:bookmarkEnd w:id="238"/>
      <w:r w:rsidRPr="00242ECA">
        <w:rPr>
          <w:rFonts w:ascii="Times New Roman" w:eastAsia="宋体" w:hAnsi="Times New Roman" w:cs="Times New Roman"/>
          <w:color w:val="000000"/>
          <w:sz w:val="24"/>
          <w:szCs w:val="24"/>
          <w14:ligatures w14:val="none"/>
        </w:rPr>
        <w:t xml:space="preserve">and </w:t>
      </w:r>
      <w:bookmarkEnd w:id="237"/>
      <w:r w:rsidRPr="00242ECA">
        <w:rPr>
          <w:rFonts w:ascii="Times New Roman" w:eastAsia="宋体" w:hAnsi="Times New Roman" w:cs="Times New Roman"/>
          <w:color w:val="000000"/>
          <w:sz w:val="24"/>
          <w:szCs w:val="24"/>
          <w14:ligatures w14:val="none"/>
        </w:rPr>
        <w:t>e) absorbance at 667 nm. The data are presented as the means ± SDs (n = 3).</w:t>
      </w:r>
    </w:p>
    <w:bookmarkEnd w:id="231"/>
    <w:bookmarkEnd w:id="232"/>
    <w:bookmarkEnd w:id="233"/>
    <w:bookmarkEnd w:id="234"/>
    <w:p w14:paraId="7E339E6F" w14:textId="5E2154B4" w:rsidR="00242ECA" w:rsidRPr="00242ECA" w:rsidRDefault="00BD04C6"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lastRenderedPageBreak/>
        <w:drawing>
          <wp:inline distT="0" distB="0" distL="0" distR="0" wp14:anchorId="3FBB5342" wp14:editId="024C69F3">
            <wp:extent cx="5400000" cy="3722553"/>
            <wp:effectExtent l="0" t="0" r="0" b="0"/>
            <wp:docPr id="15540232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23296" name=""/>
                    <pic:cNvPicPr/>
                  </pic:nvPicPr>
                  <pic:blipFill rotWithShape="1">
                    <a:blip r:embed="rId14" cstate="print">
                      <a:extLst>
                        <a:ext uri="{28A0092B-C50C-407E-A947-70E740481C1C}">
                          <a14:useLocalDpi xmlns:a14="http://schemas.microsoft.com/office/drawing/2010/main"/>
                        </a:ext>
                      </a:extLst>
                    </a:blip>
                    <a:srcRect/>
                    <a:stretch>
                      <a:fillRect/>
                    </a:stretch>
                  </pic:blipFill>
                  <pic:spPr bwMode="auto">
                    <a:xfrm>
                      <a:off x="0" y="0"/>
                      <a:ext cx="5400000" cy="3722553"/>
                    </a:xfrm>
                    <a:prstGeom prst="rect">
                      <a:avLst/>
                    </a:prstGeom>
                    <a:ln>
                      <a:noFill/>
                    </a:ln>
                    <a:extLst>
                      <a:ext uri="{53640926-AAD7-44D8-BBD7-CCE9431645EC}">
                        <a14:shadowObscured xmlns:a14="http://schemas.microsoft.com/office/drawing/2010/main"/>
                      </a:ext>
                    </a:extLst>
                  </pic:spPr>
                </pic:pic>
              </a:graphicData>
            </a:graphic>
          </wp:inline>
        </w:drawing>
      </w:r>
    </w:p>
    <w:p w14:paraId="1D520229" w14:textId="5A4CDFE6" w:rsidR="00242ECA" w:rsidRDefault="00242ECA" w:rsidP="00443590">
      <w:pPr>
        <w:spacing w:before="120" w:after="120"/>
        <w:rPr>
          <w:rFonts w:ascii="Times New Roman" w:eastAsia="宋体" w:hAnsi="Times New Roman" w:cs="Times New Roman"/>
          <w:color w:val="000000"/>
          <w:sz w:val="24"/>
          <w:szCs w:val="24"/>
          <w14:ligatures w14:val="none"/>
        </w:rPr>
      </w:pPr>
      <w:bookmarkStart w:id="240" w:name="_Toc16573"/>
      <w:bookmarkStart w:id="241" w:name="_Toc21642"/>
      <w:bookmarkStart w:id="242" w:name="_Toc9909"/>
      <w:r w:rsidRPr="00242ECA">
        <w:rPr>
          <w:rFonts w:ascii="Times New Roman" w:eastAsia="宋体" w:hAnsi="Times New Roman" w:cs="Times New Roman"/>
          <w:b/>
          <w:bCs/>
          <w:iCs/>
          <w:color w:val="000000"/>
          <w:sz w:val="24"/>
          <w:szCs w:val="24"/>
          <w14:ligatures w14:val="none"/>
        </w:rPr>
        <w:t>Fig. S</w:t>
      </w:r>
      <w:bookmarkStart w:id="243" w:name="OLE_LINK15"/>
      <w:r w:rsidRPr="00242ECA">
        <w:rPr>
          <w:rFonts w:ascii="Times New Roman" w:eastAsia="宋体" w:hAnsi="Times New Roman" w:cs="Times New Roman"/>
          <w:b/>
          <w:bCs/>
          <w:iCs/>
          <w:color w:val="000000"/>
          <w:sz w:val="24"/>
          <w:szCs w:val="24"/>
          <w14:ligatures w14:val="none"/>
        </w:rPr>
        <w:t>3</w:t>
      </w:r>
      <w:bookmarkEnd w:id="240"/>
      <w:bookmarkEnd w:id="241"/>
      <w:bookmarkEnd w:id="242"/>
      <w:bookmarkEnd w:id="243"/>
      <w:r w:rsidRPr="00242ECA">
        <w:rPr>
          <w:rFonts w:ascii="Times New Roman" w:eastAsia="宋体" w:hAnsi="Times New Roman" w:cs="Times New Roman"/>
          <w:b/>
          <w:bCs/>
          <w:iCs/>
          <w:color w:val="000000"/>
          <w:sz w:val="24"/>
          <w:szCs w:val="24"/>
          <w14:ligatures w14:val="none"/>
        </w:rPr>
        <w:t xml:space="preserve"> </w:t>
      </w:r>
      <w:r w:rsidRPr="00242ECA">
        <w:rPr>
          <w:rFonts w:ascii="Times New Roman" w:eastAsia="宋体" w:hAnsi="Times New Roman" w:cs="Times New Roman"/>
          <w:iCs/>
          <w:color w:val="000000"/>
          <w:sz w:val="24"/>
          <w:szCs w:val="24"/>
          <w14:ligatures w14:val="none"/>
        </w:rPr>
        <w:t xml:space="preserve">Formulation optimization of </w:t>
      </w:r>
      <w:proofErr w:type="spellStart"/>
      <w:r w:rsidRPr="00242ECA">
        <w:rPr>
          <w:rFonts w:ascii="Times New Roman" w:eastAsia="宋体" w:hAnsi="Times New Roman" w:cs="Times New Roman"/>
          <w:iCs/>
          <w:color w:val="000000"/>
          <w:sz w:val="24"/>
          <w:szCs w:val="24"/>
          <w14:ligatures w14:val="none"/>
        </w:rPr>
        <w:t>CMCGel</w:t>
      </w:r>
      <w:proofErr w:type="spellEnd"/>
      <w:r w:rsidRPr="00242ECA">
        <w:rPr>
          <w:rFonts w:ascii="Times New Roman" w:eastAsia="宋体" w:hAnsi="Times New Roman" w:cs="Times New Roman"/>
          <w:iCs/>
          <w:color w:val="000000"/>
          <w:sz w:val="24"/>
          <w:szCs w:val="24"/>
          <w14:ligatures w14:val="none"/>
        </w:rPr>
        <w:t xml:space="preserve"> hydrogels. a, b) Optimization of the </w:t>
      </w:r>
      <w:proofErr w:type="spellStart"/>
      <w:r w:rsidRPr="00242ECA">
        <w:rPr>
          <w:rFonts w:ascii="Times New Roman" w:eastAsia="宋体" w:hAnsi="Times New Roman" w:cs="Times New Roman"/>
          <w:iCs/>
          <w:color w:val="000000"/>
          <w:sz w:val="24"/>
          <w:szCs w:val="24"/>
          <w14:ligatures w14:val="none"/>
        </w:rPr>
        <w:t>CMGel</w:t>
      </w:r>
      <w:proofErr w:type="spellEnd"/>
      <w:r w:rsidRPr="00242ECA">
        <w:rPr>
          <w:rFonts w:ascii="Times New Roman" w:eastAsia="宋体" w:hAnsi="Times New Roman" w:cs="Times New Roman"/>
          <w:iCs/>
          <w:color w:val="000000"/>
          <w:sz w:val="24"/>
          <w:szCs w:val="24"/>
          <w14:ligatures w14:val="none"/>
        </w:rPr>
        <w:t xml:space="preserve"> formulation (red horizontal lines indicate no gelation, red boxes indicate nonuniform gelation, green boxes indicate uniform gelation, “√” denotes successful gel formation, “×” denotes failure to form a gel, “uneven” indicates nonuniform gelation, and “even” indicates uniform gelation). c) Schematic illustration of the hydrogel treatment of HUVECs. The safety of HUVECs in d) </w:t>
      </w:r>
      <w:proofErr w:type="spellStart"/>
      <w:r w:rsidRPr="00242ECA">
        <w:rPr>
          <w:rFonts w:ascii="Times New Roman" w:eastAsia="宋体" w:hAnsi="Times New Roman" w:cs="Times New Roman"/>
          <w:iCs/>
          <w:color w:val="000000"/>
          <w:sz w:val="24"/>
          <w:szCs w:val="24"/>
          <w14:ligatures w14:val="none"/>
        </w:rPr>
        <w:t>CMGel</w:t>
      </w:r>
      <w:proofErr w:type="spellEnd"/>
      <w:r w:rsidRPr="00242ECA">
        <w:rPr>
          <w:rFonts w:ascii="Times New Roman" w:eastAsia="宋体" w:hAnsi="Times New Roman" w:cs="Times New Roman"/>
          <w:iCs/>
          <w:color w:val="000000"/>
          <w:sz w:val="24"/>
          <w:szCs w:val="24"/>
          <w14:ligatures w14:val="none"/>
        </w:rPr>
        <w:t xml:space="preserve"> (1 represents 34.6 mg/mL CMCS + 26.9 mM Mn</w:t>
      </w:r>
      <w:r w:rsidRPr="00242ECA">
        <w:rPr>
          <w:rFonts w:ascii="Times New Roman" w:eastAsia="宋体" w:hAnsi="Times New Roman" w:cs="Times New Roman"/>
          <w:iCs/>
          <w:color w:val="000000"/>
          <w:sz w:val="24"/>
          <w:szCs w:val="24"/>
          <w:vertAlign w:val="superscript"/>
          <w14:ligatures w14:val="none"/>
        </w:rPr>
        <w:t>2+</w:t>
      </w:r>
      <w:r w:rsidRPr="00242ECA">
        <w:rPr>
          <w:rFonts w:ascii="Times New Roman" w:eastAsia="宋体" w:hAnsi="Times New Roman" w:cs="Times New Roman"/>
          <w:iCs/>
          <w:color w:val="000000"/>
          <w:sz w:val="24"/>
          <w:szCs w:val="24"/>
          <w14:ligatures w14:val="none"/>
        </w:rPr>
        <w:t>, 2 represents 34.6 mg/mL CMCS + 30.8 mM Mn</w:t>
      </w:r>
      <w:r w:rsidRPr="00242ECA">
        <w:rPr>
          <w:rFonts w:ascii="Times New Roman" w:eastAsia="宋体" w:hAnsi="Times New Roman" w:cs="Times New Roman"/>
          <w:iCs/>
          <w:color w:val="000000"/>
          <w:sz w:val="24"/>
          <w:szCs w:val="24"/>
          <w:vertAlign w:val="superscript"/>
          <w14:ligatures w14:val="none"/>
        </w:rPr>
        <w:t>2+</w:t>
      </w:r>
      <w:r w:rsidRPr="00242ECA">
        <w:rPr>
          <w:rFonts w:ascii="Times New Roman" w:eastAsia="宋体" w:hAnsi="Times New Roman" w:cs="Times New Roman"/>
          <w:iCs/>
          <w:color w:val="000000"/>
          <w:sz w:val="24"/>
          <w:szCs w:val="24"/>
          <w14:ligatures w14:val="none"/>
        </w:rPr>
        <w:t>, 3 represents 46.2 mg/mL CMCS + 38.5 mM Mn</w:t>
      </w:r>
      <w:r w:rsidRPr="00242ECA">
        <w:rPr>
          <w:rFonts w:ascii="Times New Roman" w:eastAsia="宋体" w:hAnsi="Times New Roman" w:cs="Times New Roman"/>
          <w:iCs/>
          <w:color w:val="000000"/>
          <w:sz w:val="24"/>
          <w:szCs w:val="24"/>
          <w:vertAlign w:val="superscript"/>
          <w14:ligatures w14:val="none"/>
        </w:rPr>
        <w:t>2+</w:t>
      </w:r>
      <w:r w:rsidRPr="00242ECA">
        <w:rPr>
          <w:rFonts w:ascii="Times New Roman" w:eastAsia="宋体" w:hAnsi="Times New Roman" w:cs="Times New Roman"/>
          <w:iCs/>
          <w:color w:val="000000"/>
          <w:sz w:val="24"/>
          <w:szCs w:val="24"/>
          <w14:ligatures w14:val="none"/>
        </w:rPr>
        <w:t>) and e)</w:t>
      </w:r>
      <w:r w:rsidRPr="00242ECA">
        <w:rPr>
          <w:rFonts w:ascii="Times New Roman" w:eastAsia="宋体" w:hAnsi="Times New Roman" w:cs="Times New Roman"/>
          <w:color w:val="000000"/>
          <w:sz w:val="24"/>
          <w:szCs w:val="24"/>
          <w14:ligatures w14:val="none"/>
        </w:rPr>
        <w:t xml:space="preserve">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The data are presented as the means ± SDs (n = 3); *</w:t>
      </w:r>
      <w:r w:rsidRPr="00242ECA">
        <w:rPr>
          <w:rFonts w:ascii="Times New Roman" w:eastAsia="宋体" w:hAnsi="Times New Roman" w:cs="Times New Roman"/>
          <w:i/>
          <w:iCs/>
          <w:color w:val="000000"/>
          <w:sz w:val="24"/>
          <w:szCs w:val="24"/>
          <w14:ligatures w14:val="none"/>
        </w:rPr>
        <w:t>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52366075" w14:textId="77777777" w:rsidR="00443590" w:rsidRPr="00242ECA" w:rsidRDefault="00443590" w:rsidP="00443590">
      <w:pPr>
        <w:spacing w:before="120" w:after="120"/>
        <w:rPr>
          <w:rFonts w:ascii="Times New Roman" w:eastAsia="宋体" w:hAnsi="Times New Roman" w:cs="Times New Roman"/>
          <w:color w:val="000000"/>
          <w:sz w:val="24"/>
          <w:szCs w:val="24"/>
          <w14:ligatures w14:val="none"/>
        </w:rPr>
      </w:pPr>
    </w:p>
    <w:p w14:paraId="6E299FDB" w14:textId="682D69D8" w:rsidR="00242ECA" w:rsidRPr="00242ECA" w:rsidRDefault="00BD04C6"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drawing>
          <wp:inline distT="0" distB="0" distL="0" distR="0" wp14:anchorId="31427BE1" wp14:editId="7635EC05">
            <wp:extent cx="5400000" cy="1809111"/>
            <wp:effectExtent l="0" t="0" r="0" b="1270"/>
            <wp:docPr id="4794284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428429" name=""/>
                    <pic:cNvPicPr/>
                  </pic:nvPicPr>
                  <pic:blipFill rotWithShape="1">
                    <a:blip r:embed="rId15" cstate="screen">
                      <a:extLst>
                        <a:ext uri="{28A0092B-C50C-407E-A947-70E740481C1C}">
                          <a14:useLocalDpi xmlns:a14="http://schemas.microsoft.com/office/drawing/2010/main"/>
                        </a:ext>
                      </a:extLst>
                    </a:blip>
                    <a:srcRect/>
                    <a:stretch>
                      <a:fillRect/>
                    </a:stretch>
                  </pic:blipFill>
                  <pic:spPr bwMode="auto">
                    <a:xfrm>
                      <a:off x="0" y="0"/>
                      <a:ext cx="5400000" cy="1809111"/>
                    </a:xfrm>
                    <a:prstGeom prst="rect">
                      <a:avLst/>
                    </a:prstGeom>
                    <a:ln>
                      <a:noFill/>
                    </a:ln>
                    <a:extLst>
                      <a:ext uri="{53640926-AAD7-44D8-BBD7-CCE9431645EC}">
                        <a14:shadowObscured xmlns:a14="http://schemas.microsoft.com/office/drawing/2010/main"/>
                      </a:ext>
                    </a:extLst>
                  </pic:spPr>
                </pic:pic>
              </a:graphicData>
            </a:graphic>
          </wp:inline>
        </w:drawing>
      </w:r>
    </w:p>
    <w:p w14:paraId="4DE680E8" w14:textId="77777777" w:rsidR="00242ECA" w:rsidRPr="00242ECA" w:rsidRDefault="00242ECA" w:rsidP="00443590">
      <w:pPr>
        <w:spacing w:before="120" w:after="120"/>
        <w:rPr>
          <w:rFonts w:ascii="Times New Roman" w:eastAsia="宋体" w:hAnsi="Times New Roman" w:cs="Times New Roman"/>
          <w:iCs/>
          <w:color w:val="000000"/>
          <w:sz w:val="24"/>
          <w:szCs w:val="24"/>
          <w14:ligatures w14:val="none"/>
        </w:rPr>
      </w:pPr>
      <w:bookmarkStart w:id="244" w:name="_Toc2718"/>
      <w:bookmarkStart w:id="245" w:name="_Toc27082"/>
      <w:bookmarkStart w:id="246" w:name="_Toc5923"/>
      <w:r w:rsidRPr="00242ECA">
        <w:rPr>
          <w:rFonts w:ascii="Times New Roman" w:eastAsia="宋体" w:hAnsi="Times New Roman" w:cs="Times New Roman"/>
          <w:b/>
          <w:bCs/>
          <w:color w:val="000000"/>
          <w:sz w:val="24"/>
          <w:szCs w:val="24"/>
          <w14:ligatures w14:val="none"/>
        </w:rPr>
        <w:t>Fig. S</w:t>
      </w:r>
      <w:bookmarkEnd w:id="244"/>
      <w:bookmarkEnd w:id="245"/>
      <w:r w:rsidRPr="00242ECA">
        <w:rPr>
          <w:rFonts w:ascii="Times New Roman" w:eastAsia="宋体" w:hAnsi="Times New Roman" w:cs="Times New Roman"/>
          <w:b/>
          <w:bCs/>
          <w:color w:val="000000"/>
          <w:sz w:val="24"/>
          <w:szCs w:val="24"/>
          <w14:ligatures w14:val="none"/>
        </w:rPr>
        <w:t>4</w:t>
      </w:r>
      <w:bookmarkEnd w:id="246"/>
      <w:r w:rsidRPr="00242ECA">
        <w:rPr>
          <w:rFonts w:ascii="Times New Roman" w:eastAsia="宋体" w:hAnsi="Times New Roman" w:cs="Times New Roman"/>
          <w:color w:val="000000"/>
          <w:sz w:val="24"/>
          <w:szCs w:val="24"/>
          <w14:ligatures w14:val="none"/>
        </w:rPr>
        <w:t xml:space="preserve"> Structural analysis of the hydrogels. Pore size distribution diagram of a) </w:t>
      </w:r>
      <w:proofErr w:type="spellStart"/>
      <w:r w:rsidRPr="00242ECA">
        <w:rPr>
          <w:rFonts w:ascii="Times New Roman" w:eastAsia="宋体" w:hAnsi="Times New Roman" w:cs="Times New Roman"/>
          <w:color w:val="000000"/>
          <w:sz w:val="24"/>
          <w:szCs w:val="24"/>
          <w14:ligatures w14:val="none"/>
        </w:rPr>
        <w:t>CMGel</w:t>
      </w:r>
      <w:proofErr w:type="spellEnd"/>
      <w:r w:rsidRPr="00242ECA">
        <w:rPr>
          <w:rFonts w:ascii="Times New Roman" w:eastAsia="宋体" w:hAnsi="Times New Roman" w:cs="Times New Roman"/>
          <w:color w:val="000000"/>
          <w:sz w:val="24"/>
          <w:szCs w:val="24"/>
          <w14:ligatures w14:val="none"/>
        </w:rPr>
        <w:t xml:space="preserve"> and b)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c) Quantitative diagram of the porosity of the hydrogels. The data are presented as the means ± SDs (n =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1EEC10EF" w14:textId="6D4D7212" w:rsidR="00242ECA" w:rsidRPr="00242ECA" w:rsidRDefault="00BD04C6"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lastRenderedPageBreak/>
        <w:drawing>
          <wp:inline distT="0" distB="0" distL="0" distR="0" wp14:anchorId="4F1DFB2C" wp14:editId="2A7469C5">
            <wp:extent cx="1440000" cy="1428966"/>
            <wp:effectExtent l="0" t="0" r="8255" b="0"/>
            <wp:docPr id="156018757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187574" name=""/>
                    <pic:cNvPicPr/>
                  </pic:nvPicPr>
                  <pic:blipFill rotWithShape="1">
                    <a:blip r:embed="rId16" cstate="print">
                      <a:extLst>
                        <a:ext uri="{28A0092B-C50C-407E-A947-70E740481C1C}">
                          <a14:useLocalDpi xmlns:a14="http://schemas.microsoft.com/office/drawing/2010/main"/>
                        </a:ext>
                      </a:extLst>
                    </a:blip>
                    <a:srcRect/>
                    <a:stretch>
                      <a:fillRect/>
                    </a:stretch>
                  </pic:blipFill>
                  <pic:spPr bwMode="auto">
                    <a:xfrm>
                      <a:off x="0" y="0"/>
                      <a:ext cx="1440000" cy="1428966"/>
                    </a:xfrm>
                    <a:prstGeom prst="rect">
                      <a:avLst/>
                    </a:prstGeom>
                    <a:ln>
                      <a:noFill/>
                    </a:ln>
                    <a:extLst>
                      <a:ext uri="{53640926-AAD7-44D8-BBD7-CCE9431645EC}">
                        <a14:shadowObscured xmlns:a14="http://schemas.microsoft.com/office/drawing/2010/main"/>
                      </a:ext>
                    </a:extLst>
                  </pic:spPr>
                </pic:pic>
              </a:graphicData>
            </a:graphic>
          </wp:inline>
        </w:drawing>
      </w:r>
    </w:p>
    <w:p w14:paraId="332D4975" w14:textId="525DA161"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S5</w:t>
      </w:r>
      <w:r w:rsidRPr="00242ECA">
        <w:rPr>
          <w:rFonts w:ascii="Times New Roman" w:eastAsia="宋体" w:hAnsi="Times New Roman" w:cs="Times New Roman"/>
          <w:color w:val="000000"/>
          <w:sz w:val="24"/>
          <w:szCs w:val="24"/>
          <w14:ligatures w14:val="none"/>
        </w:rPr>
        <w:t xml:space="preserve"> Stability of the dry weights of the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hydrogels. The data are presented as the means ± SDs (n = 3).</w:t>
      </w:r>
    </w:p>
    <w:p w14:paraId="6B67E684" w14:textId="71A817DE" w:rsidR="00242ECA" w:rsidRPr="00242ECA" w:rsidRDefault="00BE0E35"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drawing>
          <wp:inline distT="0" distB="0" distL="0" distR="0" wp14:anchorId="58A8A685" wp14:editId="51A2C8F8">
            <wp:extent cx="5040000" cy="5708634"/>
            <wp:effectExtent l="0" t="0" r="8255" b="6985"/>
            <wp:docPr id="11739950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995060" name=""/>
                    <pic:cNvPicPr/>
                  </pic:nvPicPr>
                  <pic:blipFill rotWithShape="1">
                    <a:blip r:embed="rId17" cstate="print">
                      <a:extLst>
                        <a:ext uri="{28A0092B-C50C-407E-A947-70E740481C1C}">
                          <a14:useLocalDpi xmlns:a14="http://schemas.microsoft.com/office/drawing/2010/main"/>
                        </a:ext>
                      </a:extLst>
                    </a:blip>
                    <a:srcRect/>
                    <a:stretch>
                      <a:fillRect/>
                    </a:stretch>
                  </pic:blipFill>
                  <pic:spPr bwMode="auto">
                    <a:xfrm>
                      <a:off x="0" y="0"/>
                      <a:ext cx="5040000" cy="5708634"/>
                    </a:xfrm>
                    <a:prstGeom prst="rect">
                      <a:avLst/>
                    </a:prstGeom>
                    <a:ln>
                      <a:noFill/>
                    </a:ln>
                    <a:extLst>
                      <a:ext uri="{53640926-AAD7-44D8-BBD7-CCE9431645EC}">
                        <a14:shadowObscured xmlns:a14="http://schemas.microsoft.com/office/drawing/2010/main"/>
                      </a:ext>
                    </a:extLst>
                  </pic:spPr>
                </pic:pic>
              </a:graphicData>
            </a:graphic>
          </wp:inline>
        </w:drawing>
      </w:r>
    </w:p>
    <w:p w14:paraId="75D69C3E" w14:textId="046D00AA" w:rsidR="00242ECA" w:rsidRPr="00F44475" w:rsidRDefault="00242ECA" w:rsidP="00443590">
      <w:pPr>
        <w:spacing w:before="120" w:after="120"/>
        <w:rPr>
          <w:rFonts w:ascii="Times New Roman" w:eastAsia="宋体" w:hAnsi="Times New Roman" w:cs="Times New Roman"/>
          <w:bCs/>
          <w:color w:val="000000"/>
          <w:sz w:val="24"/>
          <w:szCs w:val="24"/>
          <w14:ligatures w14:val="none"/>
        </w:rPr>
      </w:pPr>
      <w:bookmarkStart w:id="247" w:name="_Toc28612"/>
      <w:bookmarkStart w:id="248" w:name="_Toc19186"/>
      <w:bookmarkStart w:id="249" w:name="_Toc26751"/>
      <w:bookmarkStart w:id="250" w:name="_Toc13913"/>
      <w:r w:rsidRPr="00242ECA">
        <w:rPr>
          <w:rFonts w:ascii="Times New Roman" w:eastAsia="宋体" w:hAnsi="Times New Roman" w:cs="Times New Roman"/>
          <w:b/>
          <w:bCs/>
          <w:iCs/>
          <w:color w:val="000000"/>
          <w:sz w:val="24"/>
          <w:szCs w:val="24"/>
          <w14:ligatures w14:val="none"/>
        </w:rPr>
        <w:t>Fig. S</w:t>
      </w:r>
      <w:bookmarkStart w:id="251" w:name="_Hlk219674409"/>
      <w:r w:rsidRPr="00242ECA">
        <w:rPr>
          <w:rFonts w:ascii="Times New Roman" w:eastAsia="宋体" w:hAnsi="Times New Roman" w:cs="Times New Roman"/>
          <w:b/>
          <w:bCs/>
          <w:iCs/>
          <w:color w:val="000000"/>
          <w:sz w:val="24"/>
          <w:szCs w:val="24"/>
          <w14:ligatures w14:val="none"/>
        </w:rPr>
        <w:t>6</w:t>
      </w:r>
      <w:bookmarkEnd w:id="251"/>
      <w:r w:rsidRPr="00242ECA">
        <w:rPr>
          <w:rFonts w:ascii="Times New Roman" w:eastAsia="宋体" w:hAnsi="Times New Roman" w:cs="Times New Roman"/>
          <w:b/>
          <w:bCs/>
          <w:iCs/>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Analysis of the crosslinking mechanism of the hydrogels.</w:t>
      </w:r>
      <w:r w:rsidRPr="00F44475">
        <w:rPr>
          <w:rFonts w:ascii="Times New Roman" w:eastAsia="宋体" w:hAnsi="Times New Roman" w:cs="Times New Roman"/>
          <w:bCs/>
          <w:color w:val="000000"/>
          <w:sz w:val="24"/>
          <w:szCs w:val="24"/>
          <w14:ligatures w14:val="none"/>
        </w:rPr>
        <w:t xml:space="preserve"> a) Elemental mapping images and b) atomic percentages of </w:t>
      </w:r>
      <w:proofErr w:type="spellStart"/>
      <w:r w:rsidRPr="00F44475">
        <w:rPr>
          <w:rFonts w:ascii="Times New Roman" w:eastAsia="宋体" w:hAnsi="Times New Roman" w:cs="Times New Roman"/>
          <w:bCs/>
          <w:color w:val="000000"/>
          <w:sz w:val="24"/>
          <w:szCs w:val="24"/>
          <w14:ligatures w14:val="none"/>
        </w:rPr>
        <w:t>CMGel</w:t>
      </w:r>
      <w:proofErr w:type="spellEnd"/>
      <w:r w:rsidRPr="00F44475">
        <w:rPr>
          <w:rFonts w:ascii="Times New Roman" w:eastAsia="宋体" w:hAnsi="Times New Roman" w:cs="Times New Roman"/>
          <w:bCs/>
          <w:color w:val="000000"/>
          <w:sz w:val="24"/>
          <w:szCs w:val="24"/>
          <w14:ligatures w14:val="none"/>
        </w:rPr>
        <w:t xml:space="preserve"> and </w:t>
      </w:r>
      <w:proofErr w:type="spellStart"/>
      <w:r w:rsidRPr="00F44475">
        <w:rPr>
          <w:rFonts w:ascii="Times New Roman" w:eastAsia="宋体" w:hAnsi="Times New Roman" w:cs="Times New Roman"/>
          <w:bCs/>
          <w:color w:val="000000"/>
          <w:sz w:val="24"/>
          <w:szCs w:val="24"/>
          <w14:ligatures w14:val="none"/>
        </w:rPr>
        <w:t>CMCGel</w:t>
      </w:r>
      <w:proofErr w:type="spellEnd"/>
      <w:r w:rsidRPr="00F44475">
        <w:rPr>
          <w:rFonts w:ascii="Times New Roman" w:eastAsia="宋体" w:hAnsi="Times New Roman" w:cs="Times New Roman"/>
          <w:bCs/>
          <w:color w:val="000000"/>
          <w:sz w:val="24"/>
          <w:szCs w:val="24"/>
          <w14:ligatures w14:val="none"/>
        </w:rPr>
        <w:t xml:space="preserve"> (scale bars = 250 </w:t>
      </w:r>
      <w:proofErr w:type="spellStart"/>
      <w:r w:rsidRPr="00F44475">
        <w:rPr>
          <w:rFonts w:ascii="Times New Roman" w:eastAsia="宋体" w:hAnsi="Times New Roman" w:cs="Times New Roman"/>
          <w:bCs/>
          <w:color w:val="000000"/>
          <w:sz w:val="24"/>
          <w:szCs w:val="24"/>
          <w14:ligatures w14:val="none"/>
        </w:rPr>
        <w:t>μm</w:t>
      </w:r>
      <w:proofErr w:type="spellEnd"/>
      <w:r w:rsidRPr="00F44475">
        <w:rPr>
          <w:rFonts w:ascii="Times New Roman" w:eastAsia="宋体" w:hAnsi="Times New Roman" w:cs="Times New Roman"/>
          <w:bCs/>
          <w:color w:val="000000"/>
          <w:sz w:val="24"/>
          <w:szCs w:val="24"/>
          <w14:ligatures w14:val="none"/>
        </w:rPr>
        <w:t>)</w:t>
      </w:r>
      <w:r w:rsidR="00F44475">
        <w:rPr>
          <w:rFonts w:ascii="Times New Roman" w:eastAsia="宋体" w:hAnsi="Times New Roman" w:cs="Times New Roman" w:hint="eastAsia"/>
          <w:bCs/>
          <w:color w:val="000000"/>
          <w:sz w:val="24"/>
          <w:szCs w:val="24"/>
          <w14:ligatures w14:val="none"/>
        </w:rPr>
        <w:t xml:space="preserve">. </w:t>
      </w:r>
      <w:r w:rsidRPr="00F44475">
        <w:rPr>
          <w:rFonts w:ascii="Times New Roman" w:eastAsia="宋体" w:hAnsi="Times New Roman" w:cs="Times New Roman"/>
          <w:bCs/>
          <w:color w:val="000000"/>
          <w:sz w:val="24"/>
          <w:szCs w:val="24"/>
          <w14:ligatures w14:val="none"/>
        </w:rPr>
        <w:t xml:space="preserve">c) XPS spectra of </w:t>
      </w:r>
      <w:proofErr w:type="spellStart"/>
      <w:r w:rsidRPr="00F44475">
        <w:rPr>
          <w:rFonts w:ascii="Times New Roman" w:eastAsia="宋体" w:hAnsi="Times New Roman" w:cs="Times New Roman"/>
          <w:bCs/>
          <w:color w:val="000000"/>
          <w:sz w:val="24"/>
          <w:szCs w:val="24"/>
          <w14:ligatures w14:val="none"/>
        </w:rPr>
        <w:t>CMGel</w:t>
      </w:r>
      <w:proofErr w:type="spellEnd"/>
      <w:r w:rsidR="00F44475">
        <w:rPr>
          <w:rFonts w:ascii="Times New Roman" w:eastAsia="宋体" w:hAnsi="Times New Roman" w:cs="Times New Roman" w:hint="eastAsia"/>
          <w:bCs/>
          <w:color w:val="000000"/>
          <w:sz w:val="24"/>
          <w:szCs w:val="24"/>
          <w14:ligatures w14:val="none"/>
        </w:rPr>
        <w:t>.</w:t>
      </w:r>
      <w:r w:rsidRPr="00F44475">
        <w:rPr>
          <w:rFonts w:ascii="Times New Roman" w:eastAsia="宋体" w:hAnsi="Times New Roman" w:cs="Times New Roman"/>
          <w:bCs/>
          <w:color w:val="000000"/>
          <w:sz w:val="24"/>
          <w:szCs w:val="24"/>
          <w14:ligatures w14:val="none"/>
        </w:rPr>
        <w:t xml:space="preserve"> d) </w:t>
      </w:r>
      <w:r w:rsidR="00F44475">
        <w:rPr>
          <w:rFonts w:ascii="Times New Roman" w:eastAsia="宋体" w:hAnsi="Times New Roman" w:cs="Times New Roman" w:hint="eastAsia"/>
          <w:bCs/>
          <w:color w:val="000000"/>
          <w:sz w:val="24"/>
          <w:szCs w:val="24"/>
          <w14:ligatures w14:val="none"/>
        </w:rPr>
        <w:t>Z</w:t>
      </w:r>
      <w:r w:rsidRPr="00F44475">
        <w:rPr>
          <w:rFonts w:ascii="Times New Roman" w:eastAsia="宋体" w:hAnsi="Times New Roman" w:cs="Times New Roman"/>
          <w:bCs/>
          <w:color w:val="000000"/>
          <w:sz w:val="24"/>
          <w:szCs w:val="24"/>
          <w14:ligatures w14:val="none"/>
        </w:rPr>
        <w:t xml:space="preserve">eta potential of CMCS, </w:t>
      </w:r>
      <w:proofErr w:type="spellStart"/>
      <w:r w:rsidRPr="00F44475">
        <w:rPr>
          <w:rFonts w:ascii="Times New Roman" w:eastAsia="宋体" w:hAnsi="Times New Roman" w:cs="Times New Roman"/>
          <w:bCs/>
          <w:color w:val="000000"/>
          <w:sz w:val="24"/>
          <w:szCs w:val="24"/>
          <w14:ligatures w14:val="none"/>
        </w:rPr>
        <w:t>CMGel</w:t>
      </w:r>
      <w:proofErr w:type="spellEnd"/>
      <w:r w:rsidRPr="00F44475">
        <w:rPr>
          <w:rFonts w:ascii="Times New Roman" w:eastAsia="宋体" w:hAnsi="Times New Roman" w:cs="Times New Roman"/>
          <w:bCs/>
          <w:color w:val="000000"/>
          <w:sz w:val="24"/>
          <w:szCs w:val="24"/>
          <w14:ligatures w14:val="none"/>
        </w:rPr>
        <w:t xml:space="preserve">, and </w:t>
      </w:r>
      <w:proofErr w:type="spellStart"/>
      <w:r w:rsidRPr="00F44475">
        <w:rPr>
          <w:rFonts w:ascii="Times New Roman" w:eastAsia="宋体" w:hAnsi="Times New Roman" w:cs="Times New Roman"/>
          <w:bCs/>
          <w:color w:val="000000"/>
          <w:sz w:val="24"/>
          <w:szCs w:val="24"/>
          <w14:ligatures w14:val="none"/>
        </w:rPr>
        <w:t>CMCGel</w:t>
      </w:r>
      <w:proofErr w:type="spellEnd"/>
      <w:r w:rsidRPr="00F44475">
        <w:rPr>
          <w:rFonts w:ascii="Times New Roman" w:eastAsia="宋体" w:hAnsi="Times New Roman" w:cs="Times New Roman"/>
          <w:bCs/>
          <w:color w:val="000000"/>
          <w:sz w:val="24"/>
          <w:szCs w:val="24"/>
          <w14:ligatures w14:val="none"/>
        </w:rPr>
        <w:t>. The data are presented as the means ± SDs (n = 3).</w:t>
      </w:r>
      <w:bookmarkEnd w:id="247"/>
      <w:bookmarkEnd w:id="248"/>
      <w:bookmarkEnd w:id="249"/>
      <w:bookmarkEnd w:id="250"/>
    </w:p>
    <w:p w14:paraId="2DAF46B3" w14:textId="47DA31DD" w:rsidR="00F44475" w:rsidRPr="00242ECA" w:rsidRDefault="00BE0E35"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lastRenderedPageBreak/>
        <w:drawing>
          <wp:inline distT="0" distB="0" distL="0" distR="0" wp14:anchorId="18B7D7EF" wp14:editId="209FE33E">
            <wp:extent cx="3240000" cy="1746225"/>
            <wp:effectExtent l="0" t="0" r="0" b="6985"/>
            <wp:docPr id="113944029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40292" name=""/>
                    <pic:cNvPicPr/>
                  </pic:nvPicPr>
                  <pic:blipFill rotWithShape="1">
                    <a:blip r:embed="rId18" cstate="print">
                      <a:extLst>
                        <a:ext uri="{28A0092B-C50C-407E-A947-70E740481C1C}">
                          <a14:useLocalDpi xmlns:a14="http://schemas.microsoft.com/office/drawing/2010/main"/>
                        </a:ext>
                      </a:extLst>
                    </a:blip>
                    <a:srcRect/>
                    <a:stretch>
                      <a:fillRect/>
                    </a:stretch>
                  </pic:blipFill>
                  <pic:spPr bwMode="auto">
                    <a:xfrm>
                      <a:off x="0" y="0"/>
                      <a:ext cx="3240000" cy="1746225"/>
                    </a:xfrm>
                    <a:prstGeom prst="rect">
                      <a:avLst/>
                    </a:prstGeom>
                    <a:ln>
                      <a:noFill/>
                    </a:ln>
                    <a:extLst>
                      <a:ext uri="{53640926-AAD7-44D8-BBD7-CCE9431645EC}">
                        <a14:shadowObscured xmlns:a14="http://schemas.microsoft.com/office/drawing/2010/main"/>
                      </a:ext>
                    </a:extLst>
                  </pic:spPr>
                </pic:pic>
              </a:graphicData>
            </a:graphic>
          </wp:inline>
        </w:drawing>
      </w:r>
    </w:p>
    <w:p w14:paraId="172EF173" w14:textId="0C5B811E" w:rsidR="00242ECA" w:rsidRPr="00F44475"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S7</w:t>
      </w:r>
      <w:r w:rsidRPr="00242ECA">
        <w:rPr>
          <w:rFonts w:ascii="Times New Roman" w:eastAsia="宋体" w:hAnsi="Times New Roman" w:cs="Times New Roman"/>
          <w:color w:val="000000"/>
          <w:sz w:val="24"/>
          <w:szCs w:val="24"/>
          <w14:ligatures w14:val="none"/>
        </w:rPr>
        <w:t xml:space="preserve"> Stability of hydrogels in different microenvironments. </w:t>
      </w:r>
      <w:r w:rsidRPr="00F44475">
        <w:rPr>
          <w:rFonts w:ascii="Times New Roman" w:eastAsia="宋体" w:hAnsi="Times New Roman" w:cs="Times New Roman"/>
          <w:color w:val="000000"/>
          <w:sz w:val="24"/>
          <w:szCs w:val="24"/>
          <w14:ligatures w14:val="none"/>
        </w:rPr>
        <w:t>a) Storage modulus in different microenvironments and b) mass retention rate in the APF (pH 8</w:t>
      </w:r>
      <w:r w:rsidRPr="00242ECA">
        <w:rPr>
          <w:rFonts w:ascii="Times New Roman" w:eastAsia="宋体" w:hAnsi="Times New Roman" w:cs="Times New Roman"/>
          <w:color w:val="000000"/>
          <w:sz w:val="24"/>
          <w:szCs w:val="24"/>
          <w14:ligatures w14:val="none"/>
        </w:rPr>
        <w:t>.0) microenvironment of the two hydrogels. The data are presented as the means ± SDs (n =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7EF18949" w14:textId="761D824B" w:rsidR="00242ECA" w:rsidRPr="00242ECA" w:rsidRDefault="00BE0E35"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drawing>
          <wp:inline distT="0" distB="0" distL="0" distR="0" wp14:anchorId="651C7EF0" wp14:editId="4120CB25">
            <wp:extent cx="3240000" cy="1821945"/>
            <wp:effectExtent l="0" t="0" r="0" b="6985"/>
            <wp:docPr id="1940219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1982" name=""/>
                    <pic:cNvPicPr/>
                  </pic:nvPicPr>
                  <pic:blipFill rotWithShape="1">
                    <a:blip r:embed="rId19" cstate="print">
                      <a:extLst>
                        <a:ext uri="{28A0092B-C50C-407E-A947-70E740481C1C}">
                          <a14:useLocalDpi xmlns:a14="http://schemas.microsoft.com/office/drawing/2010/main"/>
                        </a:ext>
                      </a:extLst>
                    </a:blip>
                    <a:srcRect/>
                    <a:stretch>
                      <a:fillRect/>
                    </a:stretch>
                  </pic:blipFill>
                  <pic:spPr bwMode="auto">
                    <a:xfrm>
                      <a:off x="0" y="0"/>
                      <a:ext cx="3240000" cy="1821945"/>
                    </a:xfrm>
                    <a:prstGeom prst="rect">
                      <a:avLst/>
                    </a:prstGeom>
                    <a:ln>
                      <a:noFill/>
                    </a:ln>
                    <a:extLst>
                      <a:ext uri="{53640926-AAD7-44D8-BBD7-CCE9431645EC}">
                        <a14:shadowObscured xmlns:a14="http://schemas.microsoft.com/office/drawing/2010/main"/>
                      </a:ext>
                    </a:extLst>
                  </pic:spPr>
                </pic:pic>
              </a:graphicData>
            </a:graphic>
          </wp:inline>
        </w:drawing>
      </w:r>
    </w:p>
    <w:p w14:paraId="378611E3" w14:textId="6AE06EE9" w:rsidR="00242ECA" w:rsidRPr="00242ECA" w:rsidRDefault="00242ECA" w:rsidP="00443590">
      <w:pPr>
        <w:spacing w:before="120" w:after="120"/>
        <w:rPr>
          <w:rFonts w:ascii="Times New Roman" w:eastAsia="宋体" w:hAnsi="Times New Roman" w:cs="Times New Roman"/>
          <w:color w:val="000000"/>
          <w:sz w:val="24"/>
          <w:szCs w:val="24"/>
          <w14:ligatures w14:val="none"/>
        </w:rPr>
      </w:pPr>
      <w:bookmarkStart w:id="252" w:name="_Toc19799"/>
      <w:bookmarkStart w:id="253" w:name="_Toc6483"/>
      <w:bookmarkStart w:id="254" w:name="_Toc23216"/>
      <w:r w:rsidRPr="00242ECA">
        <w:rPr>
          <w:rFonts w:ascii="Times New Roman" w:eastAsia="宋体" w:hAnsi="Times New Roman" w:cs="Times New Roman"/>
          <w:b/>
          <w:bCs/>
          <w:color w:val="000000"/>
          <w:sz w:val="24"/>
          <w:szCs w:val="24"/>
          <w14:ligatures w14:val="none"/>
        </w:rPr>
        <w:t>Fig. S</w:t>
      </w:r>
      <w:bookmarkEnd w:id="252"/>
      <w:bookmarkEnd w:id="253"/>
      <w:bookmarkEnd w:id="254"/>
      <w:r w:rsidRPr="00242ECA">
        <w:rPr>
          <w:rFonts w:ascii="Times New Roman" w:eastAsia="宋体" w:hAnsi="Times New Roman" w:cs="Times New Roman"/>
          <w:b/>
          <w:bCs/>
          <w:color w:val="000000"/>
          <w:sz w:val="24"/>
          <w:szCs w:val="24"/>
          <w14:ligatures w14:val="none"/>
        </w:rPr>
        <w:t>8</w:t>
      </w:r>
      <w:bookmarkStart w:id="255" w:name="_Toc14012"/>
      <w:r w:rsidRPr="00242ECA">
        <w:rPr>
          <w:rFonts w:ascii="Times New Roman" w:eastAsia="宋体" w:hAnsi="Times New Roman" w:cs="Times New Roman"/>
          <w:color w:val="000000"/>
          <w:sz w:val="24"/>
          <w:szCs w:val="24"/>
          <w14:ligatures w14:val="none"/>
        </w:rPr>
        <w:t xml:space="preserve"> </w:t>
      </w:r>
      <w:bookmarkEnd w:id="255"/>
      <w:r w:rsidRPr="00F44475">
        <w:rPr>
          <w:rFonts w:ascii="Times New Roman" w:eastAsia="宋体" w:hAnsi="Times New Roman" w:cs="Times New Roman"/>
          <w:bCs/>
          <w:color w:val="000000"/>
          <w:sz w:val="24"/>
          <w:szCs w:val="24"/>
          <w14:ligatures w14:val="none"/>
        </w:rPr>
        <w:t>a) Mn</w:t>
      </w:r>
      <w:r w:rsidRPr="00F44475">
        <w:rPr>
          <w:rFonts w:ascii="Times New Roman" w:eastAsia="宋体" w:hAnsi="Times New Roman" w:cs="Times New Roman"/>
          <w:bCs/>
          <w:color w:val="000000"/>
          <w:sz w:val="24"/>
          <w:szCs w:val="24"/>
          <w:vertAlign w:val="superscript"/>
          <w14:ligatures w14:val="none"/>
        </w:rPr>
        <w:t>2+</w:t>
      </w:r>
      <w:r w:rsidRPr="00F44475">
        <w:rPr>
          <w:rFonts w:ascii="Times New Roman" w:eastAsia="宋体" w:hAnsi="Times New Roman" w:cs="Times New Roman"/>
          <w:bCs/>
          <w:color w:val="000000"/>
          <w:sz w:val="24"/>
          <w:szCs w:val="24"/>
          <w14:ligatures w14:val="none"/>
        </w:rPr>
        <w:t xml:space="preserve"> and b)</w:t>
      </w:r>
      <w:r w:rsidRPr="00242ECA">
        <w:rPr>
          <w:rFonts w:ascii="Times New Roman" w:eastAsia="宋体" w:hAnsi="Times New Roman" w:cs="Times New Roman"/>
          <w:color w:val="000000"/>
          <w:sz w:val="24"/>
          <w:szCs w:val="24"/>
          <w14:ligatures w14:val="none"/>
        </w:rPr>
        <w:t xml:space="preserve"> CE concentration–absorbance standard curves.</w:t>
      </w:r>
    </w:p>
    <w:p w14:paraId="2D68F427" w14:textId="1AF1F2F8" w:rsidR="00242ECA" w:rsidRPr="00242ECA" w:rsidRDefault="006324D0"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drawing>
          <wp:inline distT="0" distB="0" distL="0" distR="0" wp14:anchorId="4F02DC49" wp14:editId="12569479">
            <wp:extent cx="4680000" cy="3401345"/>
            <wp:effectExtent l="0" t="0" r="6350" b="8890"/>
            <wp:docPr id="158518508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85081" name=""/>
                    <pic:cNvPicPr/>
                  </pic:nvPicPr>
                  <pic:blipFill rotWithShape="1">
                    <a:blip r:embed="rId20" cstate="print">
                      <a:extLst>
                        <a:ext uri="{28A0092B-C50C-407E-A947-70E740481C1C}">
                          <a14:useLocalDpi xmlns:a14="http://schemas.microsoft.com/office/drawing/2010/main"/>
                        </a:ext>
                      </a:extLst>
                    </a:blip>
                    <a:srcRect/>
                    <a:stretch>
                      <a:fillRect/>
                    </a:stretch>
                  </pic:blipFill>
                  <pic:spPr bwMode="auto">
                    <a:xfrm>
                      <a:off x="0" y="0"/>
                      <a:ext cx="4680000" cy="3401345"/>
                    </a:xfrm>
                    <a:prstGeom prst="rect">
                      <a:avLst/>
                    </a:prstGeom>
                    <a:ln>
                      <a:noFill/>
                    </a:ln>
                    <a:extLst>
                      <a:ext uri="{53640926-AAD7-44D8-BBD7-CCE9431645EC}">
                        <a14:shadowObscured xmlns:a14="http://schemas.microsoft.com/office/drawing/2010/main"/>
                      </a:ext>
                    </a:extLst>
                  </pic:spPr>
                </pic:pic>
              </a:graphicData>
            </a:graphic>
          </wp:inline>
        </w:drawing>
      </w:r>
    </w:p>
    <w:p w14:paraId="64DB32E6" w14:textId="623288F8" w:rsidR="00242ECA" w:rsidRPr="00F44475" w:rsidRDefault="00242ECA" w:rsidP="00443590">
      <w:pPr>
        <w:spacing w:before="120" w:after="120"/>
        <w:rPr>
          <w:rFonts w:ascii="Times New Roman" w:eastAsia="宋体" w:hAnsi="Times New Roman" w:cs="Times New Roman"/>
          <w:iCs/>
          <w:color w:val="000000"/>
          <w:sz w:val="24"/>
          <w:szCs w:val="24"/>
          <w14:ligatures w14:val="none"/>
        </w:rPr>
      </w:pPr>
      <w:r w:rsidRPr="00242ECA">
        <w:rPr>
          <w:rFonts w:ascii="Times New Roman" w:eastAsia="宋体" w:hAnsi="Times New Roman" w:cs="Times New Roman"/>
          <w:b/>
          <w:bCs/>
          <w:color w:val="000000"/>
          <w:sz w:val="24"/>
          <w:szCs w:val="24"/>
          <w14:ligatures w14:val="none"/>
        </w:rPr>
        <w:t>Fig. S</w:t>
      </w:r>
      <w:bookmarkStart w:id="256" w:name="OLE_LINK28"/>
      <w:r w:rsidRPr="00242ECA">
        <w:rPr>
          <w:rFonts w:ascii="Times New Roman" w:eastAsia="宋体" w:hAnsi="Times New Roman" w:cs="Times New Roman"/>
          <w:b/>
          <w:bCs/>
          <w:color w:val="000000"/>
          <w:sz w:val="24"/>
          <w:szCs w:val="24"/>
          <w14:ligatures w14:val="none"/>
        </w:rPr>
        <w:t>9</w:t>
      </w:r>
      <w:bookmarkEnd w:id="256"/>
      <w:r w:rsidRPr="00242ECA">
        <w:rPr>
          <w:rFonts w:ascii="Times New Roman" w:eastAsia="宋体" w:hAnsi="Times New Roman" w:cs="Times New Roman"/>
          <w:b/>
          <w:bCs/>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Safety of</w:t>
      </w:r>
      <w:r w:rsidRPr="00242ECA">
        <w:rPr>
          <w:rFonts w:ascii="Times New Roman" w:eastAsia="宋体" w:hAnsi="Times New Roman" w:cs="Times New Roman"/>
          <w:b/>
          <w:bCs/>
          <w:iCs/>
          <w:color w:val="000000"/>
          <w:sz w:val="24"/>
          <w:szCs w:val="24"/>
          <w14:ligatures w14:val="none"/>
        </w:rPr>
        <w:t xml:space="preserve"> </w:t>
      </w:r>
      <w:proofErr w:type="spellStart"/>
      <w:r w:rsidRPr="00242ECA">
        <w:rPr>
          <w:rFonts w:ascii="Times New Roman" w:eastAsia="宋体" w:hAnsi="Times New Roman" w:cs="Times New Roman"/>
          <w:iCs/>
          <w:color w:val="000000"/>
          <w:sz w:val="24"/>
          <w:szCs w:val="24"/>
          <w14:ligatures w14:val="none"/>
        </w:rPr>
        <w:t>CMCGel</w:t>
      </w:r>
      <w:proofErr w:type="spellEnd"/>
      <w:r w:rsidRPr="00242ECA">
        <w:rPr>
          <w:rFonts w:ascii="Times New Roman" w:eastAsia="宋体" w:hAnsi="Times New Roman" w:cs="Times New Roman"/>
          <w:iCs/>
          <w:color w:val="000000"/>
          <w:sz w:val="24"/>
          <w:szCs w:val="24"/>
          <w14:ligatures w14:val="none"/>
        </w:rPr>
        <w:t xml:space="preserve"> + laser in HUVECs.</w:t>
      </w:r>
      <w:r w:rsidRPr="00242ECA">
        <w:rPr>
          <w:rFonts w:ascii="Times New Roman" w:eastAsia="宋体" w:hAnsi="Times New Roman" w:cs="Times New Roman"/>
          <w:b/>
          <w:color w:val="000000"/>
          <w:sz w:val="24"/>
          <w:szCs w:val="24"/>
          <w14:ligatures w14:val="none"/>
        </w:rPr>
        <w:t xml:space="preserve"> </w:t>
      </w:r>
      <w:r w:rsidRPr="00F44475">
        <w:rPr>
          <w:rFonts w:ascii="Times New Roman" w:eastAsia="宋体" w:hAnsi="Times New Roman" w:cs="Times New Roman"/>
          <w:bCs/>
          <w:color w:val="000000"/>
          <w:sz w:val="24"/>
          <w:szCs w:val="24"/>
          <w14:ligatures w14:val="none"/>
        </w:rPr>
        <w:t xml:space="preserve">a) Schematic illustration of the hydrogels + </w:t>
      </w:r>
      <w:r w:rsidRPr="00F44475">
        <w:rPr>
          <w:rFonts w:ascii="Times New Roman" w:eastAsia="宋体" w:hAnsi="Times New Roman" w:cs="Times New Roman"/>
          <w:bCs/>
          <w:color w:val="000000"/>
          <w:sz w:val="24"/>
          <w:szCs w:val="24"/>
          <w14:ligatures w14:val="none"/>
        </w:rPr>
        <w:lastRenderedPageBreak/>
        <w:t xml:space="preserve">laser treatment of HUVECs. The safety of HUVECs under different treatments was assessed by b) a CCK-8 assay and </w:t>
      </w:r>
      <w:r w:rsidR="00F44475">
        <w:rPr>
          <w:rFonts w:ascii="Times New Roman" w:eastAsia="宋体" w:hAnsi="Times New Roman" w:cs="Times New Roman" w:hint="eastAsia"/>
          <w:bCs/>
          <w:color w:val="000000"/>
          <w:sz w:val="24"/>
          <w:szCs w:val="24"/>
          <w14:ligatures w14:val="none"/>
        </w:rPr>
        <w:t>c, d</w:t>
      </w:r>
      <w:r w:rsidRPr="00F44475">
        <w:rPr>
          <w:rFonts w:ascii="Times New Roman" w:eastAsia="宋体" w:hAnsi="Times New Roman" w:cs="Times New Roman"/>
          <w:bCs/>
          <w:color w:val="000000"/>
          <w:sz w:val="24"/>
          <w:szCs w:val="24"/>
          <w14:ligatures w14:val="none"/>
        </w:rPr>
        <w:t xml:space="preserve">) live/dead cell staining (scale = 100 </w:t>
      </w:r>
      <w:proofErr w:type="spellStart"/>
      <w:r w:rsidRPr="00F44475">
        <w:rPr>
          <w:rFonts w:ascii="Times New Roman" w:eastAsia="宋体" w:hAnsi="Times New Roman" w:cs="Times New Roman"/>
          <w:bCs/>
          <w:color w:val="000000"/>
          <w:sz w:val="24"/>
          <w:szCs w:val="24"/>
          <w14:ligatures w14:val="none"/>
        </w:rPr>
        <w:t>μm</w:t>
      </w:r>
      <w:proofErr w:type="spellEnd"/>
      <w:r w:rsidRPr="00F44475">
        <w:rPr>
          <w:rFonts w:ascii="Times New Roman" w:eastAsia="宋体" w:hAnsi="Times New Roman" w:cs="Times New Roman"/>
          <w:bCs/>
          <w:color w:val="000000"/>
          <w:sz w:val="24"/>
          <w:szCs w:val="24"/>
          <w14:ligatures w14:val="none"/>
        </w:rPr>
        <w:t>). The data are presented as the means ± SDs (n = 3); *</w:t>
      </w:r>
      <w:r w:rsidRPr="00F44475">
        <w:rPr>
          <w:rFonts w:ascii="Times New Roman" w:eastAsia="宋体" w:hAnsi="Times New Roman" w:cs="Times New Roman"/>
          <w:bCs/>
          <w:i/>
          <w:iCs/>
          <w:color w:val="000000"/>
          <w:sz w:val="24"/>
          <w:szCs w:val="24"/>
          <w14:ligatures w14:val="none"/>
        </w:rPr>
        <w:t xml:space="preserve"> p</w:t>
      </w:r>
      <w:r w:rsidRPr="00F44475">
        <w:rPr>
          <w:rFonts w:ascii="Times New Roman" w:eastAsia="宋体" w:hAnsi="Times New Roman" w:cs="Times New Roman"/>
          <w:bCs/>
          <w:color w:val="000000"/>
          <w:sz w:val="24"/>
          <w:szCs w:val="24"/>
          <w14:ligatures w14:val="none"/>
        </w:rPr>
        <w:t xml:space="preserve"> &lt; 0.05, **</w:t>
      </w:r>
      <w:r w:rsidRPr="00F44475">
        <w:rPr>
          <w:rFonts w:ascii="Times New Roman" w:eastAsia="宋体" w:hAnsi="Times New Roman" w:cs="Times New Roman"/>
          <w:bCs/>
          <w:i/>
          <w:iCs/>
          <w:color w:val="000000"/>
          <w:sz w:val="24"/>
          <w:szCs w:val="24"/>
          <w14:ligatures w14:val="none"/>
        </w:rPr>
        <w:t xml:space="preserve"> p </w:t>
      </w:r>
      <w:r w:rsidRPr="00F44475">
        <w:rPr>
          <w:rFonts w:ascii="Times New Roman" w:eastAsia="宋体" w:hAnsi="Times New Roman" w:cs="Times New Roman"/>
          <w:bCs/>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483C9578" w14:textId="7E29F491" w:rsidR="00242ECA" w:rsidRPr="00242ECA" w:rsidRDefault="006324D0"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drawing>
          <wp:inline distT="0" distB="0" distL="0" distR="0" wp14:anchorId="2A9847CD" wp14:editId="1A735413">
            <wp:extent cx="3600000" cy="1581273"/>
            <wp:effectExtent l="0" t="0" r="635" b="0"/>
            <wp:docPr id="39550795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07958" name=""/>
                    <pic:cNvPicPr/>
                  </pic:nvPicPr>
                  <pic:blipFill rotWithShape="1">
                    <a:blip r:embed="rId21" cstate="print">
                      <a:extLst>
                        <a:ext uri="{28A0092B-C50C-407E-A947-70E740481C1C}">
                          <a14:useLocalDpi xmlns:a14="http://schemas.microsoft.com/office/drawing/2010/main"/>
                        </a:ext>
                      </a:extLst>
                    </a:blip>
                    <a:srcRect/>
                    <a:stretch>
                      <a:fillRect/>
                    </a:stretch>
                  </pic:blipFill>
                  <pic:spPr bwMode="auto">
                    <a:xfrm>
                      <a:off x="0" y="0"/>
                      <a:ext cx="3600000" cy="1581273"/>
                    </a:xfrm>
                    <a:prstGeom prst="rect">
                      <a:avLst/>
                    </a:prstGeom>
                    <a:ln>
                      <a:noFill/>
                    </a:ln>
                    <a:extLst>
                      <a:ext uri="{53640926-AAD7-44D8-BBD7-CCE9431645EC}">
                        <a14:shadowObscured xmlns:a14="http://schemas.microsoft.com/office/drawing/2010/main"/>
                      </a:ext>
                    </a:extLst>
                  </pic:spPr>
                </pic:pic>
              </a:graphicData>
            </a:graphic>
          </wp:inline>
        </w:drawing>
      </w:r>
    </w:p>
    <w:p w14:paraId="257DF221" w14:textId="52FF8E94"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S10</w:t>
      </w:r>
      <w:r w:rsidRPr="00242ECA">
        <w:rPr>
          <w:rFonts w:ascii="Times New Roman" w:eastAsia="宋体" w:hAnsi="Times New Roman" w:cs="Times New Roman"/>
          <w:color w:val="000000"/>
          <w:sz w:val="24"/>
          <w:szCs w:val="24"/>
          <w14:ligatures w14:val="none"/>
        </w:rPr>
        <w:t xml:space="preserve"> </w:t>
      </w:r>
      <w:r w:rsidRPr="00242ECA">
        <w:rPr>
          <w:rFonts w:ascii="Times New Roman" w:eastAsia="宋体" w:hAnsi="Times New Roman" w:cs="Times New Roman"/>
          <w:i/>
          <w:iCs/>
          <w:color w:val="000000"/>
          <w:sz w:val="24"/>
          <w:szCs w:val="24"/>
          <w14:ligatures w14:val="none"/>
        </w:rPr>
        <w:t>In vivo</w:t>
      </w:r>
      <w:r w:rsidRPr="00242ECA">
        <w:rPr>
          <w:rFonts w:ascii="Times New Roman" w:eastAsia="宋体" w:hAnsi="Times New Roman" w:cs="Times New Roman"/>
          <w:color w:val="000000"/>
          <w:sz w:val="24"/>
          <w:szCs w:val="24"/>
          <w14:ligatures w14:val="none"/>
        </w:rPr>
        <w:t xml:space="preserve"> degradation and distribution behavior of the hydrog</w:t>
      </w:r>
      <w:r w:rsidRPr="00F44475">
        <w:rPr>
          <w:rFonts w:ascii="Times New Roman" w:eastAsia="宋体" w:hAnsi="Times New Roman" w:cs="Times New Roman"/>
          <w:color w:val="000000"/>
          <w:sz w:val="24"/>
          <w:szCs w:val="24"/>
          <w14:ligatures w14:val="none"/>
        </w:rPr>
        <w:t xml:space="preserve">els. a) </w:t>
      </w:r>
      <w:r w:rsidRPr="00F44475">
        <w:rPr>
          <w:rFonts w:ascii="Times New Roman" w:eastAsia="宋体" w:hAnsi="Times New Roman" w:cs="Times New Roman"/>
          <w:i/>
          <w:iCs/>
          <w:color w:val="000000"/>
          <w:sz w:val="24"/>
          <w:szCs w:val="24"/>
          <w14:ligatures w14:val="none"/>
        </w:rPr>
        <w:t>In vivo</w:t>
      </w:r>
      <w:r w:rsidRPr="00F44475">
        <w:rPr>
          <w:rFonts w:ascii="Times New Roman" w:eastAsia="宋体" w:hAnsi="Times New Roman" w:cs="Times New Roman"/>
          <w:color w:val="000000"/>
          <w:sz w:val="24"/>
          <w:szCs w:val="24"/>
          <w14:ligatures w14:val="none"/>
        </w:rPr>
        <w:t xml:space="preserve"> degradation behavior of the hydrogels in C57BL/6J mice. b) The Mn contents in the blood, liver, and kidney were determined </w:t>
      </w:r>
      <w:r w:rsidRPr="00F44475">
        <w:rPr>
          <w:rFonts w:ascii="Times New Roman" w:eastAsia="宋体" w:hAnsi="Times New Roman" w:cs="Times New Roman"/>
          <w:i/>
          <w:iCs/>
          <w:color w:val="000000"/>
          <w:sz w:val="24"/>
          <w:szCs w:val="24"/>
          <w14:ligatures w14:val="none"/>
        </w:rPr>
        <w:t>via</w:t>
      </w:r>
      <w:r w:rsidRPr="00F44475">
        <w:rPr>
          <w:rFonts w:ascii="Times New Roman" w:eastAsia="宋体" w:hAnsi="Times New Roman" w:cs="Times New Roman"/>
          <w:color w:val="000000"/>
          <w:sz w:val="24"/>
          <w:szCs w:val="24"/>
          <w14:ligatures w14:val="none"/>
        </w:rPr>
        <w:t xml:space="preserve"> ICP‒OES. The data are presented as the means ± SDs (n =</w:t>
      </w:r>
      <w:r w:rsidRPr="00242ECA">
        <w:rPr>
          <w:rFonts w:ascii="Times New Roman" w:eastAsia="宋体" w:hAnsi="Times New Roman" w:cs="Times New Roman"/>
          <w:color w:val="000000"/>
          <w:sz w:val="24"/>
          <w:szCs w:val="24"/>
          <w14:ligatures w14:val="none"/>
        </w:rPr>
        <w:t xml:space="preserve">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6BBE9322" w14:textId="45903A57" w:rsidR="00242ECA" w:rsidRPr="00242ECA" w:rsidRDefault="006324D0" w:rsidP="00443590">
      <w:pPr>
        <w:spacing w:before="120" w:after="120"/>
        <w:jc w:val="center"/>
        <w:rPr>
          <w:rFonts w:ascii="Times New Roman" w:eastAsia="宋体" w:hAnsi="Times New Roman" w:cs="Times New Roman"/>
          <w:b/>
          <w:bCs/>
          <w:color w:val="000000"/>
          <w:sz w:val="24"/>
          <w:szCs w:val="24"/>
          <w14:ligatures w14:val="none"/>
        </w:rPr>
      </w:pPr>
      <w:bookmarkStart w:id="257" w:name="_Toc188075025"/>
      <w:bookmarkStart w:id="258" w:name="_Toc181031055"/>
      <w:r>
        <w:rPr>
          <w:rFonts w:ascii="Times New Roman" w:eastAsia="宋体" w:hAnsi="Times New Roman" w:cs="Times New Roman"/>
          <w:b/>
          <w:bCs/>
          <w:noProof/>
          <w:color w:val="000000"/>
          <w:sz w:val="24"/>
          <w:szCs w:val="24"/>
        </w:rPr>
        <w:drawing>
          <wp:inline distT="0" distB="0" distL="0" distR="0" wp14:anchorId="491AF525" wp14:editId="57047CBC">
            <wp:extent cx="5256000" cy="4506851"/>
            <wp:effectExtent l="0" t="0" r="1905" b="8255"/>
            <wp:docPr id="20499589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58918" name=""/>
                    <pic:cNvPicPr/>
                  </pic:nvPicPr>
                  <pic:blipFill rotWithShape="1">
                    <a:blip r:embed="rId22" cstate="screen">
                      <a:extLst>
                        <a:ext uri="{28A0092B-C50C-407E-A947-70E740481C1C}">
                          <a14:useLocalDpi xmlns:a14="http://schemas.microsoft.com/office/drawing/2010/main"/>
                        </a:ext>
                      </a:extLst>
                    </a:blip>
                    <a:srcRect/>
                    <a:stretch>
                      <a:fillRect/>
                    </a:stretch>
                  </pic:blipFill>
                  <pic:spPr bwMode="auto">
                    <a:xfrm>
                      <a:off x="0" y="0"/>
                      <a:ext cx="5256000" cy="4506851"/>
                    </a:xfrm>
                    <a:prstGeom prst="rect">
                      <a:avLst/>
                    </a:prstGeom>
                    <a:ln>
                      <a:noFill/>
                    </a:ln>
                    <a:extLst>
                      <a:ext uri="{53640926-AAD7-44D8-BBD7-CCE9431645EC}">
                        <a14:shadowObscured xmlns:a14="http://schemas.microsoft.com/office/drawing/2010/main"/>
                      </a:ext>
                    </a:extLst>
                  </pic:spPr>
                </pic:pic>
              </a:graphicData>
            </a:graphic>
          </wp:inline>
        </w:drawing>
      </w:r>
    </w:p>
    <w:p w14:paraId="16A15107" w14:textId="0B5E70F7"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S1</w:t>
      </w:r>
      <w:bookmarkStart w:id="259" w:name="OLE_LINK33"/>
      <w:r w:rsidRPr="00242ECA">
        <w:rPr>
          <w:rFonts w:ascii="Times New Roman" w:eastAsia="宋体" w:hAnsi="Times New Roman" w:cs="Times New Roman"/>
          <w:b/>
          <w:bCs/>
          <w:color w:val="000000"/>
          <w:sz w:val="24"/>
          <w:szCs w:val="24"/>
          <w14:ligatures w14:val="none"/>
        </w:rPr>
        <w:t>1</w:t>
      </w:r>
      <w:bookmarkEnd w:id="257"/>
      <w:bookmarkEnd w:id="259"/>
      <w:r w:rsidRPr="00242ECA">
        <w:rPr>
          <w:rFonts w:ascii="Times New Roman" w:eastAsia="宋体" w:hAnsi="Times New Roman" w:cs="Times New Roman"/>
          <w:b/>
          <w:bCs/>
          <w:color w:val="000000"/>
          <w:sz w:val="24"/>
          <w:szCs w:val="24"/>
          <w14:ligatures w14:val="none"/>
        </w:rPr>
        <w:t xml:space="preserve"> </w:t>
      </w:r>
      <w:r w:rsidRPr="00242ECA">
        <w:rPr>
          <w:rFonts w:ascii="Times New Roman" w:eastAsia="宋体" w:hAnsi="Times New Roman" w:cs="Times New Roman"/>
          <w:i/>
          <w:iCs/>
          <w:color w:val="000000"/>
          <w:sz w:val="24"/>
          <w:szCs w:val="24"/>
          <w14:ligatures w14:val="none"/>
        </w:rPr>
        <w:t>In vivo</w:t>
      </w:r>
      <w:r w:rsidRPr="00242ECA">
        <w:rPr>
          <w:rFonts w:ascii="Times New Roman" w:eastAsia="宋体" w:hAnsi="Times New Roman" w:cs="Times New Roman"/>
          <w:color w:val="000000"/>
          <w:sz w:val="24"/>
          <w:szCs w:val="24"/>
          <w14:ligatures w14:val="none"/>
        </w:rPr>
        <w:t xml:space="preserve"> biosafety assay</w:t>
      </w:r>
      <w:r w:rsidRPr="00242ECA">
        <w:rPr>
          <w:rFonts w:ascii="Times New Roman" w:eastAsia="宋体" w:hAnsi="Times New Roman" w:cs="Times New Roman"/>
          <w:i/>
          <w:iCs/>
          <w:color w:val="000000"/>
          <w:sz w:val="24"/>
          <w:szCs w:val="24"/>
          <w14:ligatures w14:val="none"/>
        </w:rPr>
        <w:t>.</w:t>
      </w:r>
      <w:r w:rsidRPr="00F44475">
        <w:rPr>
          <w:rFonts w:ascii="Times New Roman" w:eastAsia="宋体" w:hAnsi="Times New Roman" w:cs="Times New Roman"/>
          <w:color w:val="000000"/>
          <w:sz w:val="24"/>
          <w:szCs w:val="24"/>
          <w14:ligatures w14:val="none"/>
        </w:rPr>
        <w:t xml:space="preserve"> a) Photograph and b) quantitative analysis of the hemolysis of different hydrogels. c) Body weights and d) repr</w:t>
      </w:r>
      <w:r w:rsidRPr="00242ECA">
        <w:rPr>
          <w:rFonts w:ascii="Times New Roman" w:eastAsia="宋体" w:hAnsi="Times New Roman" w:cs="Times New Roman"/>
          <w:color w:val="000000"/>
          <w:sz w:val="24"/>
          <w:szCs w:val="24"/>
          <w14:ligatures w14:val="none"/>
        </w:rPr>
        <w:t xml:space="preserve">esentative H&amp;E-stained images of the major organs of C57BL/6J mice implanted with different hydrogels (scale = 100 </w:t>
      </w:r>
      <w:proofErr w:type="spellStart"/>
      <w:r w:rsidRPr="00242ECA">
        <w:rPr>
          <w:rFonts w:ascii="Times New Roman" w:eastAsia="宋体" w:hAnsi="Times New Roman" w:cs="Times New Roman"/>
          <w:color w:val="000000"/>
          <w:sz w:val="24"/>
          <w:szCs w:val="24"/>
          <w14:ligatures w14:val="none"/>
        </w:rPr>
        <w:t>μm</w:t>
      </w:r>
      <w:proofErr w:type="spellEnd"/>
      <w:r w:rsidRPr="00242ECA">
        <w:rPr>
          <w:rFonts w:ascii="Times New Roman" w:eastAsia="宋体" w:hAnsi="Times New Roman" w:cs="Times New Roman"/>
          <w:color w:val="000000"/>
          <w:sz w:val="24"/>
          <w:szCs w:val="24"/>
          <w14:ligatures w14:val="none"/>
        </w:rPr>
        <w:t>). The data are presented as the means ± SDs (n =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45AE3ABB" w14:textId="77E3CFF6" w:rsidR="00242ECA" w:rsidRPr="00242ECA" w:rsidRDefault="006324D0" w:rsidP="00443590">
      <w:pPr>
        <w:spacing w:before="120" w:after="120"/>
        <w:jc w:val="center"/>
        <w:rPr>
          <w:rFonts w:ascii="Times New Roman" w:eastAsia="宋体" w:hAnsi="Times New Roman" w:cs="Times New Roman"/>
          <w:color w:val="000000"/>
          <w:sz w:val="24"/>
          <w:szCs w:val="24"/>
          <w14:ligatures w14:val="none"/>
        </w:rPr>
      </w:pPr>
      <w:bookmarkStart w:id="260" w:name="_Toc188075019"/>
      <w:bookmarkStart w:id="261" w:name="_Toc245"/>
      <w:bookmarkStart w:id="262" w:name="_Toc27612"/>
      <w:bookmarkStart w:id="263" w:name="_Toc16371"/>
      <w:bookmarkEnd w:id="258"/>
      <w:r>
        <w:rPr>
          <w:rFonts w:ascii="Times New Roman" w:eastAsia="宋体" w:hAnsi="Times New Roman" w:cs="Times New Roman"/>
          <w:noProof/>
          <w:color w:val="000000"/>
          <w:sz w:val="24"/>
          <w:szCs w:val="24"/>
        </w:rPr>
        <w:lastRenderedPageBreak/>
        <w:drawing>
          <wp:inline distT="0" distB="0" distL="0" distR="0" wp14:anchorId="79AE094C" wp14:editId="013AD69B">
            <wp:extent cx="1800000" cy="1989481"/>
            <wp:effectExtent l="0" t="0" r="0" b="0"/>
            <wp:docPr id="113893918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939187" name=""/>
                    <pic:cNvPicPr/>
                  </pic:nvPicPr>
                  <pic:blipFill rotWithShape="1">
                    <a:blip r:embed="rId23" cstate="print">
                      <a:extLst>
                        <a:ext uri="{28A0092B-C50C-407E-A947-70E740481C1C}">
                          <a14:useLocalDpi xmlns:a14="http://schemas.microsoft.com/office/drawing/2010/main"/>
                        </a:ext>
                      </a:extLst>
                    </a:blip>
                    <a:srcRect l="1517" t="1870" r="2223" b="4355"/>
                    <a:stretch>
                      <a:fillRect/>
                    </a:stretch>
                  </pic:blipFill>
                  <pic:spPr bwMode="auto">
                    <a:xfrm>
                      <a:off x="0" y="0"/>
                      <a:ext cx="1800000" cy="1989481"/>
                    </a:xfrm>
                    <a:prstGeom prst="rect">
                      <a:avLst/>
                    </a:prstGeom>
                    <a:ln>
                      <a:noFill/>
                    </a:ln>
                    <a:extLst>
                      <a:ext uri="{53640926-AAD7-44D8-BBD7-CCE9431645EC}">
                        <a14:shadowObscured xmlns:a14="http://schemas.microsoft.com/office/drawing/2010/main"/>
                      </a:ext>
                    </a:extLst>
                  </pic:spPr>
                </pic:pic>
              </a:graphicData>
            </a:graphic>
          </wp:inline>
        </w:drawing>
      </w:r>
    </w:p>
    <w:p w14:paraId="26E348CB" w14:textId="41207658"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S1</w:t>
      </w:r>
      <w:bookmarkEnd w:id="260"/>
      <w:r w:rsidRPr="00242ECA">
        <w:rPr>
          <w:rFonts w:ascii="Times New Roman" w:eastAsia="宋体" w:hAnsi="Times New Roman" w:cs="Times New Roman"/>
          <w:b/>
          <w:bCs/>
          <w:color w:val="000000"/>
          <w:sz w:val="24"/>
          <w:szCs w:val="24"/>
          <w14:ligatures w14:val="none"/>
        </w:rPr>
        <w:t>2</w:t>
      </w:r>
      <w:bookmarkEnd w:id="261"/>
      <w:bookmarkEnd w:id="262"/>
      <w:bookmarkEnd w:id="263"/>
      <w:r w:rsidRPr="00242ECA">
        <w:rPr>
          <w:rFonts w:ascii="Times New Roman" w:eastAsia="宋体" w:hAnsi="Times New Roman" w:cs="Times New Roman"/>
          <w:b/>
          <w:bCs/>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Quantitative analysis of apoptotic Panc02 cells after different treatments. The data are presented as the means ± SDs (n =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786C59CD" w14:textId="74E2AFA5" w:rsidR="00242ECA" w:rsidRPr="00242ECA" w:rsidRDefault="006324D0" w:rsidP="00443590">
      <w:pPr>
        <w:spacing w:before="120" w:after="120"/>
        <w:jc w:val="center"/>
        <w:rPr>
          <w:rFonts w:ascii="Times New Roman" w:eastAsia="宋体" w:hAnsi="Times New Roman" w:cs="Times New Roman"/>
          <w:b/>
          <w:bCs/>
          <w:color w:val="000000"/>
          <w:sz w:val="24"/>
          <w:szCs w:val="24"/>
          <w14:ligatures w14:val="none"/>
        </w:rPr>
      </w:pPr>
      <w:bookmarkStart w:id="264" w:name="_Hlk214827595"/>
      <w:r>
        <w:rPr>
          <w:rFonts w:ascii="Times New Roman" w:eastAsia="宋体" w:hAnsi="Times New Roman" w:cs="Times New Roman"/>
          <w:b/>
          <w:bCs/>
          <w:noProof/>
          <w:color w:val="000000"/>
          <w:sz w:val="24"/>
          <w:szCs w:val="24"/>
        </w:rPr>
        <w:drawing>
          <wp:inline distT="0" distB="0" distL="0" distR="0" wp14:anchorId="37794A4C" wp14:editId="64AB6414">
            <wp:extent cx="5400000" cy="1872216"/>
            <wp:effectExtent l="0" t="0" r="0" b="0"/>
            <wp:docPr id="165423649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36496" name=""/>
                    <pic:cNvPicPr/>
                  </pic:nvPicPr>
                  <pic:blipFill rotWithShape="1">
                    <a:blip r:embed="rId24" cstate="screen">
                      <a:extLst>
                        <a:ext uri="{28A0092B-C50C-407E-A947-70E740481C1C}">
                          <a14:useLocalDpi xmlns:a14="http://schemas.microsoft.com/office/drawing/2010/main"/>
                        </a:ext>
                      </a:extLst>
                    </a:blip>
                    <a:srcRect/>
                    <a:stretch>
                      <a:fillRect/>
                    </a:stretch>
                  </pic:blipFill>
                  <pic:spPr bwMode="auto">
                    <a:xfrm>
                      <a:off x="0" y="0"/>
                      <a:ext cx="5400000" cy="1872216"/>
                    </a:xfrm>
                    <a:prstGeom prst="rect">
                      <a:avLst/>
                    </a:prstGeom>
                    <a:ln>
                      <a:noFill/>
                    </a:ln>
                    <a:extLst>
                      <a:ext uri="{53640926-AAD7-44D8-BBD7-CCE9431645EC}">
                        <a14:shadowObscured xmlns:a14="http://schemas.microsoft.com/office/drawing/2010/main"/>
                      </a:ext>
                    </a:extLst>
                  </pic:spPr>
                </pic:pic>
              </a:graphicData>
            </a:graphic>
          </wp:inline>
        </w:drawing>
      </w:r>
    </w:p>
    <w:p w14:paraId="682B22A9" w14:textId="4D7C66A8"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S1</w:t>
      </w:r>
      <w:bookmarkStart w:id="265" w:name="_Toc181031049"/>
      <w:r w:rsidRPr="00242ECA">
        <w:rPr>
          <w:rFonts w:ascii="Times New Roman" w:eastAsia="宋体" w:hAnsi="Times New Roman" w:cs="Times New Roman"/>
          <w:b/>
          <w:bCs/>
          <w:color w:val="000000"/>
          <w:sz w:val="24"/>
          <w:szCs w:val="24"/>
          <w14:ligatures w14:val="none"/>
        </w:rPr>
        <w:t>3</w:t>
      </w:r>
      <w:bookmarkEnd w:id="265"/>
      <w:r w:rsidRPr="00F44475">
        <w:rPr>
          <w:rFonts w:ascii="Times New Roman" w:eastAsia="宋体" w:hAnsi="Times New Roman" w:cs="Times New Roman"/>
          <w:bCs/>
          <w:color w:val="000000"/>
          <w:sz w:val="24"/>
          <w:szCs w:val="24"/>
          <w14:ligatures w14:val="none"/>
        </w:rPr>
        <w:t xml:space="preserve"> a) Immunofluorescence (scale = 100 </w:t>
      </w:r>
      <w:proofErr w:type="spellStart"/>
      <w:r w:rsidRPr="00F44475">
        <w:rPr>
          <w:rFonts w:ascii="Times New Roman" w:eastAsia="宋体" w:hAnsi="Times New Roman" w:cs="Times New Roman"/>
          <w:bCs/>
          <w:color w:val="000000"/>
          <w:sz w:val="24"/>
          <w:szCs w:val="24"/>
          <w14:ligatures w14:val="none"/>
        </w:rPr>
        <w:t>μm</w:t>
      </w:r>
      <w:proofErr w:type="spellEnd"/>
      <w:r w:rsidRPr="00F44475">
        <w:rPr>
          <w:rFonts w:ascii="Times New Roman" w:eastAsia="宋体" w:hAnsi="Times New Roman" w:cs="Times New Roman"/>
          <w:bCs/>
          <w:color w:val="000000"/>
          <w:sz w:val="24"/>
          <w:szCs w:val="24"/>
          <w14:ligatures w14:val="none"/>
        </w:rPr>
        <w:t xml:space="preserve">) and b) </w:t>
      </w:r>
      <w:r w:rsidRPr="00242ECA">
        <w:rPr>
          <w:rFonts w:ascii="Times New Roman" w:eastAsia="宋体" w:hAnsi="Times New Roman" w:cs="Times New Roman"/>
          <w:color w:val="000000"/>
          <w:sz w:val="24"/>
          <w:szCs w:val="24"/>
          <w14:ligatures w14:val="none"/>
        </w:rPr>
        <w:t>quantitative analysis of live and dead Panc02 cells after different treatments. The data are presented as the means ± SDs (n =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bookmarkEnd w:id="264"/>
    <w:p w14:paraId="59DD99D1" w14:textId="3EDC4AAF" w:rsidR="00242ECA" w:rsidRPr="00242ECA" w:rsidRDefault="00FA4E7B"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drawing>
          <wp:inline distT="0" distB="0" distL="0" distR="0" wp14:anchorId="2429EF0C" wp14:editId="56A9E4D9">
            <wp:extent cx="5400000" cy="1941732"/>
            <wp:effectExtent l="0" t="0" r="0" b="1905"/>
            <wp:docPr id="51523974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39749" name=""/>
                    <pic:cNvPicPr/>
                  </pic:nvPicPr>
                  <pic:blipFill rotWithShape="1">
                    <a:blip r:embed="rId25" cstate="screen">
                      <a:extLst>
                        <a:ext uri="{28A0092B-C50C-407E-A947-70E740481C1C}">
                          <a14:useLocalDpi xmlns:a14="http://schemas.microsoft.com/office/drawing/2010/main"/>
                        </a:ext>
                      </a:extLst>
                    </a:blip>
                    <a:srcRect/>
                    <a:stretch>
                      <a:fillRect/>
                    </a:stretch>
                  </pic:blipFill>
                  <pic:spPr bwMode="auto">
                    <a:xfrm>
                      <a:off x="0" y="0"/>
                      <a:ext cx="5400000" cy="1941732"/>
                    </a:xfrm>
                    <a:prstGeom prst="rect">
                      <a:avLst/>
                    </a:prstGeom>
                    <a:ln>
                      <a:noFill/>
                    </a:ln>
                    <a:extLst>
                      <a:ext uri="{53640926-AAD7-44D8-BBD7-CCE9431645EC}">
                        <a14:shadowObscured xmlns:a14="http://schemas.microsoft.com/office/drawing/2010/main"/>
                      </a:ext>
                    </a:extLst>
                  </pic:spPr>
                </pic:pic>
              </a:graphicData>
            </a:graphic>
          </wp:inline>
        </w:drawing>
      </w:r>
    </w:p>
    <w:p w14:paraId="57959BDE" w14:textId="640AAA1F" w:rsidR="00242ECA" w:rsidRPr="00242ECA" w:rsidRDefault="00242ECA" w:rsidP="00443590">
      <w:pPr>
        <w:spacing w:before="120" w:after="120"/>
        <w:rPr>
          <w:rFonts w:ascii="Times New Roman" w:eastAsia="宋体" w:hAnsi="Times New Roman" w:cs="Times New Roman"/>
          <w:color w:val="000000"/>
          <w:sz w:val="24"/>
          <w:szCs w:val="24"/>
          <w14:ligatures w14:val="none"/>
        </w:rPr>
      </w:pPr>
      <w:bookmarkStart w:id="266" w:name="OLE_LINK31"/>
      <w:bookmarkStart w:id="267" w:name="_Toc15956"/>
      <w:bookmarkStart w:id="268" w:name="_Toc5562"/>
      <w:bookmarkStart w:id="269" w:name="_Toc12759"/>
      <w:r w:rsidRPr="00242ECA">
        <w:rPr>
          <w:rFonts w:ascii="Times New Roman" w:eastAsia="宋体" w:hAnsi="Times New Roman" w:cs="Times New Roman"/>
          <w:b/>
          <w:bCs/>
          <w:color w:val="000000"/>
          <w:sz w:val="24"/>
          <w:szCs w:val="24"/>
          <w14:ligatures w14:val="none"/>
        </w:rPr>
        <w:t>Fig. S14</w:t>
      </w:r>
      <w:r w:rsidRPr="00F44475">
        <w:rPr>
          <w:rFonts w:ascii="Times New Roman" w:eastAsia="宋体" w:hAnsi="Times New Roman" w:cs="Times New Roman"/>
          <w:bCs/>
          <w:color w:val="000000"/>
          <w:sz w:val="24"/>
          <w:szCs w:val="24"/>
          <w14:ligatures w14:val="none"/>
        </w:rPr>
        <w:t xml:space="preserve"> </w:t>
      </w:r>
      <w:bookmarkEnd w:id="266"/>
      <w:bookmarkEnd w:id="267"/>
      <w:bookmarkEnd w:id="268"/>
      <w:bookmarkEnd w:id="269"/>
      <w:r w:rsidRPr="00F44475">
        <w:rPr>
          <w:rFonts w:ascii="Times New Roman" w:eastAsia="宋体" w:hAnsi="Times New Roman" w:cs="Times New Roman"/>
          <w:bCs/>
          <w:color w:val="000000"/>
          <w:sz w:val="24"/>
          <w:szCs w:val="24"/>
          <w14:ligatures w14:val="none"/>
        </w:rPr>
        <w:t xml:space="preserve">a) Immunofluorescence (scale = 50 </w:t>
      </w:r>
      <w:proofErr w:type="spellStart"/>
      <w:r w:rsidRPr="00F44475">
        <w:rPr>
          <w:rFonts w:ascii="Times New Roman" w:eastAsia="宋体" w:hAnsi="Times New Roman" w:cs="Times New Roman"/>
          <w:bCs/>
          <w:color w:val="000000"/>
          <w:sz w:val="24"/>
          <w:szCs w:val="24"/>
          <w14:ligatures w14:val="none"/>
        </w:rPr>
        <w:t>μm</w:t>
      </w:r>
      <w:proofErr w:type="spellEnd"/>
      <w:r w:rsidRPr="00F44475">
        <w:rPr>
          <w:rFonts w:ascii="Times New Roman" w:eastAsia="宋体" w:hAnsi="Times New Roman" w:cs="Times New Roman"/>
          <w:bCs/>
          <w:color w:val="000000"/>
          <w:sz w:val="24"/>
          <w:szCs w:val="24"/>
          <w14:ligatures w14:val="none"/>
        </w:rPr>
        <w:t>) and b) qua</w:t>
      </w:r>
      <w:r w:rsidRPr="00242ECA">
        <w:rPr>
          <w:rFonts w:ascii="Times New Roman" w:eastAsia="宋体" w:hAnsi="Times New Roman" w:cs="Times New Roman"/>
          <w:color w:val="000000"/>
          <w:sz w:val="24"/>
          <w:szCs w:val="24"/>
          <w14:ligatures w14:val="none"/>
        </w:rPr>
        <w:t>ntitative analysis of ROS in Panc02 cells after different treatments. The data are presented as the means ± SDs (n =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2189720F" w14:textId="19565033" w:rsidR="00242ECA" w:rsidRPr="00242ECA" w:rsidRDefault="0035099C"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lastRenderedPageBreak/>
        <w:drawing>
          <wp:inline distT="0" distB="0" distL="0" distR="0" wp14:anchorId="1F4F7AD0" wp14:editId="4BD2727C">
            <wp:extent cx="5400000" cy="1983441"/>
            <wp:effectExtent l="0" t="0" r="0" b="0"/>
            <wp:docPr id="14402110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1108" name=""/>
                    <pic:cNvPicPr/>
                  </pic:nvPicPr>
                  <pic:blipFill rotWithShape="1">
                    <a:blip r:embed="rId26" cstate="screen">
                      <a:extLst>
                        <a:ext uri="{28A0092B-C50C-407E-A947-70E740481C1C}">
                          <a14:useLocalDpi xmlns:a14="http://schemas.microsoft.com/office/drawing/2010/main"/>
                        </a:ext>
                      </a:extLst>
                    </a:blip>
                    <a:srcRect/>
                    <a:stretch>
                      <a:fillRect/>
                    </a:stretch>
                  </pic:blipFill>
                  <pic:spPr bwMode="auto">
                    <a:xfrm>
                      <a:off x="0" y="0"/>
                      <a:ext cx="5400000" cy="1983441"/>
                    </a:xfrm>
                    <a:prstGeom prst="rect">
                      <a:avLst/>
                    </a:prstGeom>
                    <a:ln>
                      <a:noFill/>
                    </a:ln>
                    <a:extLst>
                      <a:ext uri="{53640926-AAD7-44D8-BBD7-CCE9431645EC}">
                        <a14:shadowObscured xmlns:a14="http://schemas.microsoft.com/office/drawing/2010/main"/>
                      </a:ext>
                    </a:extLst>
                  </pic:spPr>
                </pic:pic>
              </a:graphicData>
            </a:graphic>
          </wp:inline>
        </w:drawing>
      </w:r>
    </w:p>
    <w:p w14:paraId="089B085A" w14:textId="4FECFD27" w:rsidR="00242ECA" w:rsidRPr="00242ECA" w:rsidRDefault="00242ECA" w:rsidP="00443590">
      <w:pPr>
        <w:spacing w:before="120" w:after="120"/>
        <w:rPr>
          <w:rFonts w:ascii="Times New Roman" w:eastAsia="宋体" w:hAnsi="Times New Roman" w:cs="Times New Roman"/>
          <w:color w:val="000000"/>
          <w:sz w:val="24"/>
          <w:szCs w:val="24"/>
          <w14:ligatures w14:val="none"/>
        </w:rPr>
      </w:pPr>
      <w:bookmarkStart w:id="270" w:name="_Toc10937"/>
      <w:bookmarkStart w:id="271" w:name="_Toc5621"/>
      <w:bookmarkStart w:id="272" w:name="_Toc11534"/>
      <w:r w:rsidRPr="00242ECA">
        <w:rPr>
          <w:rFonts w:ascii="Times New Roman" w:eastAsia="宋体" w:hAnsi="Times New Roman" w:cs="Times New Roman"/>
          <w:b/>
          <w:bCs/>
          <w:color w:val="000000"/>
          <w:sz w:val="24"/>
          <w:szCs w:val="24"/>
          <w14:ligatures w14:val="none"/>
        </w:rPr>
        <w:t>Fig. S15</w:t>
      </w:r>
      <w:r w:rsidRPr="00F44475">
        <w:rPr>
          <w:rFonts w:ascii="Times New Roman" w:eastAsia="宋体" w:hAnsi="Times New Roman" w:cs="Times New Roman"/>
          <w:bCs/>
          <w:color w:val="000000"/>
          <w:sz w:val="24"/>
          <w:szCs w:val="24"/>
          <w14:ligatures w14:val="none"/>
        </w:rPr>
        <w:t xml:space="preserve"> a) Immunofluorescence (scale = 50 </w:t>
      </w:r>
      <w:proofErr w:type="spellStart"/>
      <w:r w:rsidRPr="00F44475">
        <w:rPr>
          <w:rFonts w:ascii="Times New Roman" w:eastAsia="宋体" w:hAnsi="Times New Roman" w:cs="Times New Roman"/>
          <w:bCs/>
          <w:color w:val="000000"/>
          <w:sz w:val="24"/>
          <w:szCs w:val="24"/>
          <w14:ligatures w14:val="none"/>
        </w:rPr>
        <w:t>μm</w:t>
      </w:r>
      <w:proofErr w:type="spellEnd"/>
      <w:r w:rsidRPr="00F44475">
        <w:rPr>
          <w:rFonts w:ascii="Times New Roman" w:eastAsia="宋体" w:hAnsi="Times New Roman" w:cs="Times New Roman"/>
          <w:bCs/>
          <w:color w:val="000000"/>
          <w:sz w:val="24"/>
          <w:szCs w:val="24"/>
          <w14:ligatures w14:val="none"/>
        </w:rPr>
        <w:t>) and b) quan</w:t>
      </w:r>
      <w:r w:rsidRPr="00242ECA">
        <w:rPr>
          <w:rFonts w:ascii="Times New Roman" w:eastAsia="宋体" w:hAnsi="Times New Roman" w:cs="Times New Roman"/>
          <w:color w:val="000000"/>
          <w:sz w:val="24"/>
          <w:szCs w:val="24"/>
          <w14:ligatures w14:val="none"/>
        </w:rPr>
        <w:t>titative analysis of CRT in Panc02 cells after different treatments. The data are presented as the means ± SDs (n =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bookmarkEnd w:id="270"/>
    <w:bookmarkEnd w:id="271"/>
    <w:bookmarkEnd w:id="272"/>
    <w:p w14:paraId="3E9C2369" w14:textId="0BCBF3E1" w:rsidR="00242ECA" w:rsidRPr="00242ECA" w:rsidRDefault="0018487B"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drawing>
          <wp:inline distT="0" distB="0" distL="0" distR="0" wp14:anchorId="2A57C58C" wp14:editId="488D1E50">
            <wp:extent cx="5400000" cy="1923204"/>
            <wp:effectExtent l="0" t="0" r="0" b="1270"/>
            <wp:docPr id="122987770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77703" name=""/>
                    <pic:cNvPicPr/>
                  </pic:nvPicPr>
                  <pic:blipFill rotWithShape="1">
                    <a:blip r:embed="rId27" cstate="screen">
                      <a:extLst>
                        <a:ext uri="{28A0092B-C50C-407E-A947-70E740481C1C}">
                          <a14:useLocalDpi xmlns:a14="http://schemas.microsoft.com/office/drawing/2010/main"/>
                        </a:ext>
                      </a:extLst>
                    </a:blip>
                    <a:srcRect/>
                    <a:stretch>
                      <a:fillRect/>
                    </a:stretch>
                  </pic:blipFill>
                  <pic:spPr bwMode="auto">
                    <a:xfrm>
                      <a:off x="0" y="0"/>
                      <a:ext cx="5400000" cy="1923204"/>
                    </a:xfrm>
                    <a:prstGeom prst="rect">
                      <a:avLst/>
                    </a:prstGeom>
                    <a:ln>
                      <a:noFill/>
                    </a:ln>
                    <a:extLst>
                      <a:ext uri="{53640926-AAD7-44D8-BBD7-CCE9431645EC}">
                        <a14:shadowObscured xmlns:a14="http://schemas.microsoft.com/office/drawing/2010/main"/>
                      </a:ext>
                    </a:extLst>
                  </pic:spPr>
                </pic:pic>
              </a:graphicData>
            </a:graphic>
          </wp:inline>
        </w:drawing>
      </w:r>
    </w:p>
    <w:p w14:paraId="3E520F05" w14:textId="23BD76C0" w:rsidR="00242ECA" w:rsidRPr="00242ECA" w:rsidRDefault="00242ECA" w:rsidP="00443590">
      <w:pPr>
        <w:spacing w:before="120" w:after="120"/>
        <w:rPr>
          <w:rFonts w:ascii="Times New Roman" w:eastAsia="宋体" w:hAnsi="Times New Roman" w:cs="Times New Roman"/>
          <w:color w:val="000000"/>
          <w:sz w:val="24"/>
          <w:szCs w:val="24"/>
          <w14:ligatures w14:val="none"/>
        </w:rPr>
      </w:pPr>
      <w:bookmarkStart w:id="273" w:name="_Toc16710"/>
      <w:bookmarkStart w:id="274" w:name="_Toc8298"/>
      <w:bookmarkStart w:id="275" w:name="_Toc23979"/>
      <w:bookmarkStart w:id="276" w:name="_Toc27165"/>
      <w:r w:rsidRPr="00242ECA">
        <w:rPr>
          <w:rFonts w:ascii="Times New Roman" w:eastAsia="宋体" w:hAnsi="Times New Roman" w:cs="Times New Roman"/>
          <w:b/>
          <w:bCs/>
          <w:color w:val="000000"/>
          <w:sz w:val="24"/>
          <w:szCs w:val="24"/>
          <w14:ligatures w14:val="none"/>
        </w:rPr>
        <w:t xml:space="preserve">Fig. S16 </w:t>
      </w:r>
      <w:bookmarkStart w:id="277" w:name="OLE_LINK37"/>
      <w:r w:rsidRPr="00F44475">
        <w:rPr>
          <w:rFonts w:ascii="Times New Roman" w:eastAsia="宋体" w:hAnsi="Times New Roman" w:cs="Times New Roman"/>
          <w:bCs/>
          <w:color w:val="000000"/>
          <w:sz w:val="24"/>
          <w:szCs w:val="24"/>
          <w14:ligatures w14:val="none"/>
        </w:rPr>
        <w:t xml:space="preserve">a) Immunofluorescence (scale = 50 </w:t>
      </w:r>
      <w:proofErr w:type="spellStart"/>
      <w:r w:rsidRPr="00F44475">
        <w:rPr>
          <w:rFonts w:ascii="Times New Roman" w:eastAsia="宋体" w:hAnsi="Times New Roman" w:cs="Times New Roman"/>
          <w:bCs/>
          <w:color w:val="000000"/>
          <w:sz w:val="24"/>
          <w:szCs w:val="24"/>
          <w14:ligatures w14:val="none"/>
        </w:rPr>
        <w:t>μm</w:t>
      </w:r>
      <w:proofErr w:type="spellEnd"/>
      <w:r w:rsidRPr="00F44475">
        <w:rPr>
          <w:rFonts w:ascii="Times New Roman" w:eastAsia="宋体" w:hAnsi="Times New Roman" w:cs="Times New Roman"/>
          <w:bCs/>
          <w:color w:val="000000"/>
          <w:sz w:val="24"/>
          <w:szCs w:val="24"/>
          <w14:ligatures w14:val="none"/>
        </w:rPr>
        <w:t>) and b) q</w:t>
      </w:r>
      <w:r w:rsidRPr="00242ECA">
        <w:rPr>
          <w:rFonts w:ascii="Times New Roman" w:eastAsia="宋体" w:hAnsi="Times New Roman" w:cs="Times New Roman"/>
          <w:color w:val="000000"/>
          <w:sz w:val="24"/>
          <w:szCs w:val="24"/>
          <w14:ligatures w14:val="none"/>
        </w:rPr>
        <w:t xml:space="preserve">uantitative analysis of </w:t>
      </w:r>
      <w:bookmarkEnd w:id="277"/>
      <w:r w:rsidRPr="00242ECA">
        <w:rPr>
          <w:rFonts w:ascii="Times New Roman" w:eastAsia="宋体" w:hAnsi="Times New Roman" w:cs="Times New Roman"/>
          <w:color w:val="000000"/>
          <w:sz w:val="24"/>
          <w:szCs w:val="24"/>
          <w14:ligatures w14:val="none"/>
        </w:rPr>
        <w:t xml:space="preserve">HMGB-1 in Panc02 cells after different treatments. </w:t>
      </w:r>
      <w:bookmarkStart w:id="278" w:name="OLE_LINK38"/>
      <w:bookmarkStart w:id="279" w:name="OLE_LINK32"/>
      <w:r w:rsidRPr="00242ECA">
        <w:rPr>
          <w:rFonts w:ascii="Times New Roman" w:eastAsia="宋体" w:hAnsi="Times New Roman" w:cs="Times New Roman"/>
          <w:color w:val="000000"/>
          <w:sz w:val="24"/>
          <w:szCs w:val="24"/>
          <w14:ligatures w14:val="none"/>
        </w:rPr>
        <w:t>The data are presented as the means ± SDs (n = 4)</w:t>
      </w:r>
      <w:bookmarkEnd w:id="278"/>
      <w:r w:rsidRPr="00242ECA">
        <w:rPr>
          <w:rFonts w:ascii="Times New Roman" w:eastAsia="宋体" w:hAnsi="Times New Roman" w:cs="Times New Roman"/>
          <w:color w:val="000000"/>
          <w:sz w:val="24"/>
          <w:szCs w:val="24"/>
          <w14:ligatures w14:val="none"/>
        </w:rPr>
        <w:t>; *</w:t>
      </w:r>
      <w:bookmarkEnd w:id="279"/>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bookmarkEnd w:id="273"/>
      <w:bookmarkEnd w:id="274"/>
      <w:bookmarkEnd w:id="275"/>
      <w:bookmarkEnd w:id="276"/>
    </w:p>
    <w:p w14:paraId="6D1712DF" w14:textId="0F554FE8" w:rsidR="00242ECA" w:rsidRPr="00242ECA" w:rsidRDefault="00CF2BA3"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drawing>
          <wp:inline distT="0" distB="0" distL="0" distR="0" wp14:anchorId="56E734DF" wp14:editId="57CD98DE">
            <wp:extent cx="3600000" cy="2055588"/>
            <wp:effectExtent l="0" t="0" r="635" b="1905"/>
            <wp:docPr id="34728098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80984" name=""/>
                    <pic:cNvPicPr/>
                  </pic:nvPicPr>
                  <pic:blipFill rotWithShape="1">
                    <a:blip r:embed="rId28" cstate="print">
                      <a:extLst>
                        <a:ext uri="{28A0092B-C50C-407E-A947-70E740481C1C}">
                          <a14:useLocalDpi xmlns:a14="http://schemas.microsoft.com/office/drawing/2010/main"/>
                        </a:ext>
                      </a:extLst>
                    </a:blip>
                    <a:srcRect/>
                    <a:stretch>
                      <a:fillRect/>
                    </a:stretch>
                  </pic:blipFill>
                  <pic:spPr bwMode="auto">
                    <a:xfrm>
                      <a:off x="0" y="0"/>
                      <a:ext cx="3600000" cy="2055588"/>
                    </a:xfrm>
                    <a:prstGeom prst="rect">
                      <a:avLst/>
                    </a:prstGeom>
                    <a:ln>
                      <a:noFill/>
                    </a:ln>
                    <a:extLst>
                      <a:ext uri="{53640926-AAD7-44D8-BBD7-CCE9431645EC}">
                        <a14:shadowObscured xmlns:a14="http://schemas.microsoft.com/office/drawing/2010/main"/>
                      </a:ext>
                    </a:extLst>
                  </pic:spPr>
                </pic:pic>
              </a:graphicData>
            </a:graphic>
          </wp:inline>
        </w:drawing>
      </w:r>
    </w:p>
    <w:p w14:paraId="293BEFF9" w14:textId="1D18856E" w:rsidR="00242ECA" w:rsidRPr="00242ECA" w:rsidRDefault="00242ECA" w:rsidP="00443590">
      <w:pPr>
        <w:tabs>
          <w:tab w:val="left" w:pos="2689"/>
        </w:tabs>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iCs/>
          <w:color w:val="000000"/>
          <w:sz w:val="24"/>
          <w:szCs w:val="24"/>
          <w14:ligatures w14:val="none"/>
        </w:rPr>
        <w:t>Fig. S17</w:t>
      </w:r>
      <w:r w:rsidRPr="00242ECA">
        <w:rPr>
          <w:rFonts w:ascii="Times New Roman" w:eastAsia="宋体" w:hAnsi="Times New Roman" w:cs="Times New Roman"/>
          <w:iCs/>
          <w:color w:val="000000"/>
          <w:sz w:val="24"/>
          <w:szCs w:val="24"/>
          <w14:ligatures w14:val="none"/>
        </w:rPr>
        <w:t xml:space="preserve"> </w:t>
      </w:r>
      <w:r w:rsidRPr="00F44475">
        <w:rPr>
          <w:rFonts w:ascii="Times New Roman" w:eastAsia="宋体" w:hAnsi="Times New Roman" w:cs="Times New Roman"/>
          <w:iCs/>
          <w:color w:val="000000"/>
          <w:sz w:val="24"/>
          <w:szCs w:val="24"/>
          <w14:ligatures w14:val="none"/>
        </w:rPr>
        <w:t>a) Mn</w:t>
      </w:r>
      <w:r w:rsidRPr="00F44475">
        <w:rPr>
          <w:rFonts w:ascii="Times New Roman" w:eastAsia="宋体" w:hAnsi="Times New Roman" w:cs="Times New Roman"/>
          <w:iCs/>
          <w:color w:val="000000"/>
          <w:sz w:val="24"/>
          <w:szCs w:val="24"/>
          <w:vertAlign w:val="superscript"/>
          <w14:ligatures w14:val="none"/>
        </w:rPr>
        <w:t>2+</w:t>
      </w:r>
      <w:r w:rsidRPr="00F44475">
        <w:rPr>
          <w:rFonts w:ascii="Times New Roman" w:eastAsia="宋体" w:hAnsi="Times New Roman" w:cs="Times New Roman"/>
          <w:color w:val="000000"/>
          <w:sz w:val="24"/>
          <w:szCs w:val="24"/>
          <w14:ligatures w14:val="none"/>
        </w:rPr>
        <w:t xml:space="preserve"> concentration in the cytoplasm and b) </w:t>
      </w:r>
      <w:r w:rsidRPr="00242ECA">
        <w:rPr>
          <w:rFonts w:ascii="Times New Roman" w:eastAsia="宋体" w:hAnsi="Times New Roman" w:cs="Times New Roman"/>
          <w:color w:val="000000"/>
          <w:sz w:val="24"/>
          <w:szCs w:val="24"/>
          <w14:ligatures w14:val="none"/>
        </w:rPr>
        <w:t>dsDNA concentration of Pan02 cells after different treatments. The data are presented as the means ± SDs (n =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7B71D9C7" w14:textId="63E25796" w:rsidR="00242ECA" w:rsidRPr="00242ECA" w:rsidRDefault="00CF2BA3"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lastRenderedPageBreak/>
        <w:drawing>
          <wp:inline distT="0" distB="0" distL="0" distR="0" wp14:anchorId="7D46EEE1" wp14:editId="20F85C73">
            <wp:extent cx="4824000" cy="4551889"/>
            <wp:effectExtent l="0" t="0" r="0" b="1270"/>
            <wp:docPr id="93775941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59415" name=""/>
                    <pic:cNvPicPr/>
                  </pic:nvPicPr>
                  <pic:blipFill rotWithShape="1">
                    <a:blip r:embed="rId29" cstate="screen">
                      <a:extLst>
                        <a:ext uri="{28A0092B-C50C-407E-A947-70E740481C1C}">
                          <a14:useLocalDpi xmlns:a14="http://schemas.microsoft.com/office/drawing/2010/main"/>
                        </a:ext>
                      </a:extLst>
                    </a:blip>
                    <a:srcRect/>
                    <a:stretch>
                      <a:fillRect/>
                    </a:stretch>
                  </pic:blipFill>
                  <pic:spPr bwMode="auto">
                    <a:xfrm>
                      <a:off x="0" y="0"/>
                      <a:ext cx="4824000" cy="4551889"/>
                    </a:xfrm>
                    <a:prstGeom prst="rect">
                      <a:avLst/>
                    </a:prstGeom>
                    <a:ln>
                      <a:noFill/>
                    </a:ln>
                    <a:extLst>
                      <a:ext uri="{53640926-AAD7-44D8-BBD7-CCE9431645EC}">
                        <a14:shadowObscured xmlns:a14="http://schemas.microsoft.com/office/drawing/2010/main"/>
                      </a:ext>
                    </a:extLst>
                  </pic:spPr>
                </pic:pic>
              </a:graphicData>
            </a:graphic>
          </wp:inline>
        </w:drawing>
      </w:r>
    </w:p>
    <w:p w14:paraId="33A9795F" w14:textId="7BB225DA" w:rsidR="00242ECA" w:rsidRPr="00F44475" w:rsidRDefault="00242ECA" w:rsidP="00443590">
      <w:pPr>
        <w:tabs>
          <w:tab w:val="left" w:pos="2689"/>
        </w:tabs>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S18</w:t>
      </w:r>
      <w:r w:rsidRPr="00242ECA">
        <w:rPr>
          <w:rFonts w:ascii="Times New Roman" w:eastAsia="宋体" w:hAnsi="Times New Roman" w:cs="Times New Roman"/>
          <w:color w:val="000000"/>
          <w:sz w:val="24"/>
          <w:szCs w:val="24"/>
          <w14:ligatures w14:val="none"/>
        </w:rPr>
        <w:t xml:space="preserve"> STING, p-STING, TBK1, p-TBK1, IRF-3 and p-IRF3 levels (as measured by WB). 1 represents the control, 2 represents the CMCS +CE + laser, 3 represents the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 laser, and 4 represents the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 laser + SN-011 (</w:t>
      </w:r>
      <w:proofErr w:type="spellStart"/>
      <w:r w:rsidRPr="00242ECA">
        <w:rPr>
          <w:rFonts w:ascii="Times New Roman" w:eastAsia="宋体" w:hAnsi="Times New Roman" w:cs="Times New Roman"/>
          <w:color w:val="000000"/>
          <w:sz w:val="24"/>
          <w:szCs w:val="24"/>
          <w14:ligatures w14:val="none"/>
        </w:rPr>
        <w:t>cGAS</w:t>
      </w:r>
      <w:proofErr w:type="spellEnd"/>
      <w:r w:rsidRPr="00242ECA">
        <w:rPr>
          <w:rFonts w:ascii="Times New Roman" w:eastAsia="宋体" w:hAnsi="Times New Roman" w:cs="Times New Roman"/>
          <w:color w:val="000000"/>
          <w:sz w:val="24"/>
          <w:szCs w:val="24"/>
          <w14:ligatures w14:val="none"/>
        </w:rPr>
        <w:t xml:space="preserve">-STING pathway inhibitor). The data are presented as the means ± SDs (n = 3). </w:t>
      </w:r>
    </w:p>
    <w:p w14:paraId="07A20DFA" w14:textId="2BC377F5" w:rsidR="00242ECA" w:rsidRPr="00242ECA" w:rsidRDefault="00CF2BA3"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drawing>
          <wp:inline distT="0" distB="0" distL="0" distR="0" wp14:anchorId="04DDBD63" wp14:editId="2820E8DE">
            <wp:extent cx="5400000" cy="1588851"/>
            <wp:effectExtent l="0" t="0" r="0" b="0"/>
            <wp:docPr id="125908938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89386" name=""/>
                    <pic:cNvPicPr/>
                  </pic:nvPicPr>
                  <pic:blipFill rotWithShape="1">
                    <a:blip r:embed="rId30" cstate="screen">
                      <a:extLst>
                        <a:ext uri="{28A0092B-C50C-407E-A947-70E740481C1C}">
                          <a14:useLocalDpi xmlns:a14="http://schemas.microsoft.com/office/drawing/2010/main"/>
                        </a:ext>
                      </a:extLst>
                    </a:blip>
                    <a:srcRect/>
                    <a:stretch>
                      <a:fillRect/>
                    </a:stretch>
                  </pic:blipFill>
                  <pic:spPr bwMode="auto">
                    <a:xfrm>
                      <a:off x="0" y="0"/>
                      <a:ext cx="5400000" cy="1588851"/>
                    </a:xfrm>
                    <a:prstGeom prst="rect">
                      <a:avLst/>
                    </a:prstGeom>
                    <a:ln>
                      <a:noFill/>
                    </a:ln>
                    <a:extLst>
                      <a:ext uri="{53640926-AAD7-44D8-BBD7-CCE9431645EC}">
                        <a14:shadowObscured xmlns:a14="http://schemas.microsoft.com/office/drawing/2010/main"/>
                      </a:ext>
                    </a:extLst>
                  </pic:spPr>
                </pic:pic>
              </a:graphicData>
            </a:graphic>
          </wp:inline>
        </w:drawing>
      </w:r>
    </w:p>
    <w:p w14:paraId="443762B6" w14:textId="2486E20A" w:rsidR="00242ECA" w:rsidRPr="00242ECA" w:rsidRDefault="00242ECA" w:rsidP="00443590">
      <w:pPr>
        <w:spacing w:before="120" w:after="120"/>
        <w:rPr>
          <w:rFonts w:ascii="Times New Roman" w:eastAsia="宋体" w:hAnsi="Times New Roman" w:cs="Times New Roman"/>
          <w:color w:val="000000"/>
          <w:sz w:val="24"/>
          <w:szCs w:val="24"/>
          <w14:ligatures w14:val="none"/>
        </w:rPr>
      </w:pPr>
      <w:bookmarkStart w:id="280" w:name="_Toc188075024"/>
      <w:r w:rsidRPr="00242ECA">
        <w:rPr>
          <w:rFonts w:ascii="Times New Roman" w:eastAsia="宋体" w:hAnsi="Times New Roman" w:cs="Times New Roman"/>
          <w:b/>
          <w:bCs/>
          <w:color w:val="000000"/>
          <w:sz w:val="24"/>
          <w:szCs w:val="24"/>
          <w14:ligatures w14:val="none"/>
        </w:rPr>
        <w:t>Fig. S1</w:t>
      </w:r>
      <w:bookmarkEnd w:id="280"/>
      <w:r w:rsidRPr="00242ECA">
        <w:rPr>
          <w:rFonts w:ascii="Times New Roman" w:eastAsia="宋体" w:hAnsi="Times New Roman" w:cs="Times New Roman"/>
          <w:b/>
          <w:bCs/>
          <w:color w:val="000000"/>
          <w:sz w:val="24"/>
          <w:szCs w:val="24"/>
          <w14:ligatures w14:val="none"/>
        </w:rPr>
        <w:t xml:space="preserve">9 </w:t>
      </w:r>
      <w:r w:rsidRPr="00242ECA">
        <w:rPr>
          <w:rFonts w:ascii="Times New Roman" w:eastAsia="宋体" w:hAnsi="Times New Roman" w:cs="Times New Roman"/>
          <w:color w:val="000000"/>
          <w:spacing w:val="3"/>
          <w:sz w:val="24"/>
          <w:szCs w:val="24"/>
          <w14:ligatures w14:val="none"/>
        </w:rPr>
        <w:t>DC activation assay</w:t>
      </w:r>
      <w:r w:rsidRPr="00F44475">
        <w:rPr>
          <w:rFonts w:ascii="Times New Roman" w:eastAsia="宋体" w:hAnsi="Times New Roman" w:cs="Times New Roman"/>
          <w:color w:val="000000"/>
          <w:spacing w:val="3"/>
          <w:sz w:val="24"/>
          <w:szCs w:val="24"/>
          <w14:ligatures w14:val="none"/>
        </w:rPr>
        <w:t>s.</w:t>
      </w:r>
      <w:r w:rsidRPr="00F44475">
        <w:rPr>
          <w:rFonts w:ascii="Times New Roman" w:eastAsia="宋体" w:hAnsi="Times New Roman" w:cs="Times New Roman"/>
          <w:color w:val="000000"/>
          <w:sz w:val="24"/>
          <w:szCs w:val="24"/>
          <w14:ligatures w14:val="none"/>
        </w:rPr>
        <w:t xml:space="preserve"> a) </w:t>
      </w:r>
      <w:r w:rsidRPr="00F44475">
        <w:rPr>
          <w:rFonts w:ascii="Times New Roman" w:eastAsia="宋体" w:hAnsi="Times New Roman" w:cs="Times New Roman"/>
          <w:iCs/>
          <w:color w:val="000000"/>
          <w:sz w:val="24"/>
          <w:szCs w:val="24"/>
          <w14:ligatures w14:val="none"/>
        </w:rPr>
        <w:t>Schematic diagram of the DC maturation experiment. After the hydrogels were cocultured with Panc02 cells for 24 hours, the supernatant was collected and further cocultured with primary BMDCs for 24 hours. The BMDCs and the supernatant were subsequently collected separately. The proportion of CD11c</w:t>
      </w:r>
      <w:r w:rsidRPr="00F44475">
        <w:rPr>
          <w:rFonts w:ascii="Times New Roman" w:eastAsia="宋体" w:hAnsi="Times New Roman" w:cs="Times New Roman"/>
          <w:iCs/>
          <w:color w:val="000000"/>
          <w:sz w:val="24"/>
          <w:szCs w:val="24"/>
          <w:vertAlign w:val="superscript"/>
          <w14:ligatures w14:val="none"/>
        </w:rPr>
        <w:t>+</w:t>
      </w:r>
      <w:r w:rsidRPr="00F44475">
        <w:rPr>
          <w:rFonts w:ascii="Times New Roman" w:eastAsia="宋体" w:hAnsi="Times New Roman" w:cs="Times New Roman"/>
          <w:iCs/>
          <w:color w:val="000000"/>
          <w:sz w:val="24"/>
          <w:szCs w:val="24"/>
          <w14:ligatures w14:val="none"/>
        </w:rPr>
        <w:t xml:space="preserve"> CD80</w:t>
      </w:r>
      <w:r w:rsidRPr="00F44475">
        <w:rPr>
          <w:rFonts w:ascii="Times New Roman" w:eastAsia="宋体" w:hAnsi="Times New Roman" w:cs="Times New Roman"/>
          <w:iCs/>
          <w:color w:val="000000"/>
          <w:sz w:val="24"/>
          <w:szCs w:val="24"/>
          <w:vertAlign w:val="superscript"/>
          <w14:ligatures w14:val="none"/>
        </w:rPr>
        <w:t>+</w:t>
      </w:r>
      <w:r w:rsidRPr="00F44475">
        <w:rPr>
          <w:rFonts w:ascii="Times New Roman" w:eastAsia="宋体" w:hAnsi="Times New Roman" w:cs="Times New Roman"/>
          <w:iCs/>
          <w:color w:val="000000"/>
          <w:sz w:val="24"/>
          <w:szCs w:val="24"/>
          <w14:ligatures w14:val="none"/>
        </w:rPr>
        <w:t xml:space="preserve"> CD86</w:t>
      </w:r>
      <w:r w:rsidRPr="00F44475">
        <w:rPr>
          <w:rFonts w:ascii="Times New Roman" w:eastAsia="宋体" w:hAnsi="Times New Roman" w:cs="Times New Roman"/>
          <w:iCs/>
          <w:color w:val="000000"/>
          <w:sz w:val="24"/>
          <w:szCs w:val="24"/>
          <w:vertAlign w:val="superscript"/>
          <w14:ligatures w14:val="none"/>
        </w:rPr>
        <w:t>+</w:t>
      </w:r>
      <w:r w:rsidRPr="00F44475">
        <w:rPr>
          <w:rFonts w:ascii="Times New Roman" w:eastAsia="宋体" w:hAnsi="Times New Roman" w:cs="Times New Roman"/>
          <w:iCs/>
          <w:color w:val="000000"/>
          <w:sz w:val="24"/>
          <w:szCs w:val="24"/>
          <w14:ligatures w14:val="none"/>
        </w:rPr>
        <w:t xml:space="preserve"> cells was detected </w:t>
      </w:r>
      <w:r w:rsidRPr="00F44475">
        <w:rPr>
          <w:rFonts w:ascii="Times New Roman" w:eastAsia="宋体" w:hAnsi="Times New Roman" w:cs="Times New Roman"/>
          <w:i/>
          <w:color w:val="000000"/>
          <w:sz w:val="24"/>
          <w:szCs w:val="24"/>
          <w14:ligatures w14:val="none"/>
        </w:rPr>
        <w:t>via</w:t>
      </w:r>
      <w:r w:rsidRPr="00F44475">
        <w:rPr>
          <w:rFonts w:ascii="Times New Roman" w:eastAsia="宋体" w:hAnsi="Times New Roman" w:cs="Times New Roman"/>
          <w:iCs/>
          <w:color w:val="000000"/>
          <w:sz w:val="24"/>
          <w:szCs w:val="24"/>
          <w14:ligatures w14:val="none"/>
        </w:rPr>
        <w:t xml:space="preserve"> flow cytometry, and the levels of IL-6 and TNF-α in the supernatant were measured </w:t>
      </w:r>
      <w:r w:rsidRPr="00F44475">
        <w:rPr>
          <w:rFonts w:ascii="Times New Roman" w:eastAsia="宋体" w:hAnsi="Times New Roman" w:cs="Times New Roman"/>
          <w:i/>
          <w:color w:val="000000"/>
          <w:sz w:val="24"/>
          <w:szCs w:val="24"/>
          <w14:ligatures w14:val="none"/>
        </w:rPr>
        <w:t>via</w:t>
      </w:r>
      <w:r w:rsidRPr="00F44475">
        <w:rPr>
          <w:rFonts w:ascii="Times New Roman" w:eastAsia="宋体" w:hAnsi="Times New Roman" w:cs="Times New Roman"/>
          <w:iCs/>
          <w:color w:val="000000"/>
          <w:sz w:val="24"/>
          <w:szCs w:val="24"/>
          <w14:ligatures w14:val="none"/>
        </w:rPr>
        <w:t xml:space="preserve"> ELISA</w:t>
      </w:r>
      <w:r w:rsidR="00F44475" w:rsidRPr="00F44475">
        <w:rPr>
          <w:rFonts w:ascii="Times New Roman" w:eastAsia="宋体" w:hAnsi="Times New Roman" w:cs="Times New Roman" w:hint="eastAsia"/>
          <w:iCs/>
          <w:color w:val="000000"/>
          <w:sz w:val="24"/>
          <w:szCs w:val="24"/>
          <w14:ligatures w14:val="none"/>
        </w:rPr>
        <w:t>.</w:t>
      </w:r>
      <w:r w:rsidRPr="00F44475">
        <w:rPr>
          <w:rFonts w:ascii="Times New Roman" w:eastAsia="宋体" w:hAnsi="Times New Roman" w:cs="Times New Roman"/>
          <w:iCs/>
          <w:color w:val="000000"/>
          <w:sz w:val="24"/>
          <w:szCs w:val="24"/>
          <w14:ligatures w14:val="none"/>
        </w:rPr>
        <w:t xml:space="preserve"> b)</w:t>
      </w:r>
      <w:r w:rsidRPr="00F44475">
        <w:rPr>
          <w:rFonts w:ascii="Times New Roman" w:eastAsia="宋体" w:hAnsi="Times New Roman" w:cs="Times New Roman"/>
          <w:color w:val="000000"/>
          <w:sz w:val="24"/>
          <w:szCs w:val="24"/>
          <w14:ligatures w14:val="none"/>
        </w:rPr>
        <w:t xml:space="preserve"> </w:t>
      </w:r>
      <w:r w:rsidR="00F44475" w:rsidRPr="00F44475">
        <w:rPr>
          <w:rFonts w:ascii="Times New Roman" w:eastAsia="宋体" w:hAnsi="Times New Roman" w:cs="Times New Roman" w:hint="eastAsia"/>
          <w:color w:val="000000"/>
          <w:sz w:val="24"/>
          <w:szCs w:val="24"/>
          <w14:ligatures w14:val="none"/>
        </w:rPr>
        <w:t>F</w:t>
      </w:r>
      <w:r w:rsidRPr="00F44475">
        <w:rPr>
          <w:rFonts w:ascii="Times New Roman" w:eastAsia="宋体" w:hAnsi="Times New Roman" w:cs="Times New Roman"/>
          <w:color w:val="000000"/>
          <w:sz w:val="24"/>
          <w:szCs w:val="24"/>
          <w14:ligatures w14:val="none"/>
        </w:rPr>
        <w:t>low cytometry analysis of mature DCs (CD11c</w:t>
      </w:r>
      <w:r w:rsidRPr="00F44475">
        <w:rPr>
          <w:rFonts w:ascii="Times New Roman" w:eastAsia="宋体" w:hAnsi="Times New Roman" w:cs="Times New Roman"/>
          <w:color w:val="000000"/>
          <w:sz w:val="24"/>
          <w:szCs w:val="24"/>
          <w:vertAlign w:val="superscript"/>
          <w14:ligatures w14:val="none"/>
        </w:rPr>
        <w:t>+</w:t>
      </w:r>
      <w:r w:rsidRPr="00F44475">
        <w:rPr>
          <w:rFonts w:ascii="Times New Roman" w:eastAsia="宋体" w:hAnsi="Times New Roman" w:cs="Times New Roman"/>
          <w:color w:val="000000"/>
          <w:sz w:val="24"/>
          <w:szCs w:val="24"/>
          <w14:ligatures w14:val="none"/>
        </w:rPr>
        <w:t xml:space="preserve"> CD80</w:t>
      </w:r>
      <w:r w:rsidRPr="00F44475">
        <w:rPr>
          <w:rFonts w:ascii="Times New Roman" w:eastAsia="宋体" w:hAnsi="Times New Roman" w:cs="Times New Roman"/>
          <w:color w:val="000000"/>
          <w:sz w:val="24"/>
          <w:szCs w:val="24"/>
          <w:vertAlign w:val="superscript"/>
          <w14:ligatures w14:val="none"/>
        </w:rPr>
        <w:t>+</w:t>
      </w:r>
      <w:r w:rsidRPr="00F44475">
        <w:rPr>
          <w:rFonts w:ascii="Times New Roman" w:eastAsia="宋体" w:hAnsi="Times New Roman" w:cs="Times New Roman"/>
          <w:color w:val="000000"/>
          <w:sz w:val="24"/>
          <w:szCs w:val="24"/>
          <w14:ligatures w14:val="none"/>
        </w:rPr>
        <w:t xml:space="preserve"> CD86</w:t>
      </w:r>
      <w:r w:rsidRPr="00F44475">
        <w:rPr>
          <w:rFonts w:ascii="Times New Roman" w:eastAsia="宋体" w:hAnsi="Times New Roman" w:cs="Times New Roman"/>
          <w:color w:val="000000"/>
          <w:sz w:val="24"/>
          <w:szCs w:val="24"/>
          <w:vertAlign w:val="superscript"/>
          <w14:ligatures w14:val="none"/>
        </w:rPr>
        <w:t xml:space="preserve">+ </w:t>
      </w:r>
      <w:r w:rsidRPr="00F44475">
        <w:rPr>
          <w:rFonts w:ascii="Times New Roman" w:eastAsia="宋体" w:hAnsi="Times New Roman" w:cs="Times New Roman"/>
          <w:color w:val="000000"/>
          <w:sz w:val="24"/>
          <w:szCs w:val="24"/>
          <w14:ligatures w14:val="none"/>
        </w:rPr>
        <w:t xml:space="preserve">cells) </w:t>
      </w:r>
      <w:r w:rsidRPr="00F44475">
        <w:rPr>
          <w:rFonts w:ascii="Times New Roman" w:eastAsia="宋体" w:hAnsi="Times New Roman" w:cs="Times New Roman"/>
          <w:i/>
          <w:iCs/>
          <w:color w:val="000000"/>
          <w:sz w:val="24"/>
          <w:szCs w:val="24"/>
          <w14:ligatures w14:val="none"/>
        </w:rPr>
        <w:t>in vitro</w:t>
      </w:r>
      <w:r w:rsidRPr="00F44475">
        <w:rPr>
          <w:rFonts w:ascii="Times New Roman" w:eastAsia="宋体" w:hAnsi="Times New Roman" w:cs="Times New Roman"/>
          <w:color w:val="000000"/>
          <w:sz w:val="24"/>
          <w:szCs w:val="24"/>
          <w14:ligatures w14:val="none"/>
        </w:rPr>
        <w:t>. The data are presented as the means ± S</w:t>
      </w:r>
      <w:r w:rsidRPr="00242ECA">
        <w:rPr>
          <w:rFonts w:ascii="Times New Roman" w:eastAsia="宋体" w:hAnsi="Times New Roman" w:cs="Times New Roman"/>
          <w:color w:val="000000"/>
          <w:sz w:val="24"/>
          <w:szCs w:val="24"/>
          <w14:ligatures w14:val="none"/>
        </w:rPr>
        <w:t>Ds (n =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1BD2BB75" w14:textId="5A27DED8" w:rsidR="00242ECA" w:rsidRPr="00242ECA" w:rsidRDefault="006C3177"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lastRenderedPageBreak/>
        <w:drawing>
          <wp:inline distT="0" distB="0" distL="0" distR="0" wp14:anchorId="469CDF35" wp14:editId="60A4E609">
            <wp:extent cx="2520000" cy="1652539"/>
            <wp:effectExtent l="0" t="0" r="0" b="5080"/>
            <wp:docPr id="187379339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93399" name=""/>
                    <pic:cNvPicPr/>
                  </pic:nvPicPr>
                  <pic:blipFill>
                    <a:blip r:embed="rId31" cstate="screen">
                      <a:extLst>
                        <a:ext uri="{28A0092B-C50C-407E-A947-70E740481C1C}">
                          <a14:useLocalDpi xmlns:a14="http://schemas.microsoft.com/office/drawing/2010/main"/>
                        </a:ext>
                      </a:extLst>
                    </a:blip>
                    <a:stretch>
                      <a:fillRect/>
                    </a:stretch>
                  </pic:blipFill>
                  <pic:spPr>
                    <a:xfrm>
                      <a:off x="0" y="0"/>
                      <a:ext cx="2520000" cy="1652539"/>
                    </a:xfrm>
                    <a:prstGeom prst="rect">
                      <a:avLst/>
                    </a:prstGeom>
                  </pic:spPr>
                </pic:pic>
              </a:graphicData>
            </a:graphic>
          </wp:inline>
        </w:drawing>
      </w:r>
    </w:p>
    <w:p w14:paraId="65DDB50C" w14:textId="659A5D37" w:rsidR="00242ECA" w:rsidRPr="00242ECA" w:rsidRDefault="00242ECA" w:rsidP="00443590">
      <w:pPr>
        <w:spacing w:before="120" w:after="120"/>
        <w:rPr>
          <w:rFonts w:ascii="Times New Roman" w:eastAsia="宋体" w:hAnsi="Times New Roman" w:cs="Times New Roman"/>
          <w:iCs/>
          <w:color w:val="000000"/>
          <w:sz w:val="24"/>
          <w:szCs w:val="24"/>
          <w14:ligatures w14:val="none"/>
        </w:rPr>
      </w:pPr>
      <w:r w:rsidRPr="00242ECA">
        <w:rPr>
          <w:rFonts w:ascii="Times New Roman" w:eastAsia="宋体" w:hAnsi="Times New Roman" w:cs="Times New Roman"/>
          <w:b/>
          <w:bCs/>
          <w:iCs/>
          <w:color w:val="000000"/>
          <w:sz w:val="24"/>
          <w:szCs w:val="24"/>
          <w14:ligatures w14:val="none"/>
        </w:rPr>
        <w:t>Fig. S</w:t>
      </w:r>
      <w:bookmarkStart w:id="281" w:name="OLE_LINK35"/>
      <w:r w:rsidRPr="00242ECA">
        <w:rPr>
          <w:rFonts w:ascii="Times New Roman" w:eastAsia="宋体" w:hAnsi="Times New Roman" w:cs="Times New Roman"/>
          <w:b/>
          <w:bCs/>
          <w:iCs/>
          <w:color w:val="000000"/>
          <w:sz w:val="24"/>
          <w:szCs w:val="24"/>
          <w14:ligatures w14:val="none"/>
        </w:rPr>
        <w:t>20</w:t>
      </w:r>
      <w:bookmarkEnd w:id="281"/>
      <w:r w:rsidRPr="00242ECA">
        <w:rPr>
          <w:rFonts w:ascii="Times New Roman" w:eastAsia="宋体" w:hAnsi="Times New Roman" w:cs="Times New Roman"/>
          <w:b/>
          <w:bCs/>
          <w:iCs/>
          <w:color w:val="000000"/>
          <w:sz w:val="24"/>
          <w:szCs w:val="24"/>
          <w14:ligatures w14:val="none"/>
        </w:rPr>
        <w:t xml:space="preserve"> </w:t>
      </w:r>
      <w:r w:rsidRPr="00242ECA">
        <w:rPr>
          <w:rFonts w:ascii="Times New Roman" w:eastAsia="宋体" w:hAnsi="Times New Roman" w:cs="Times New Roman"/>
          <w:iCs/>
          <w:color w:val="000000"/>
          <w:sz w:val="24"/>
          <w:szCs w:val="24"/>
          <w14:ligatures w14:val="none"/>
        </w:rPr>
        <w:t>Schematic diagram of the laser treatment of tumor-bearing mice. The primary tumor region (right side) of C57BL/6J mice was irradiated with a 660 nm laser (power density: 0.5 W/cm</w:t>
      </w:r>
      <w:r w:rsidRPr="00242ECA">
        <w:rPr>
          <w:rFonts w:ascii="Times New Roman" w:eastAsia="宋体" w:hAnsi="Times New Roman" w:cs="Times New Roman"/>
          <w:iCs/>
          <w:color w:val="000000"/>
          <w:sz w:val="24"/>
          <w:szCs w:val="24"/>
          <w:vertAlign w:val="superscript"/>
          <w14:ligatures w14:val="none"/>
        </w:rPr>
        <w:t>2</w:t>
      </w:r>
      <w:r w:rsidRPr="00242ECA">
        <w:rPr>
          <w:rFonts w:ascii="Times New Roman" w:eastAsia="宋体" w:hAnsi="Times New Roman" w:cs="Times New Roman"/>
          <w:iCs/>
          <w:color w:val="000000"/>
          <w:sz w:val="24"/>
          <w:szCs w:val="24"/>
          <w14:ligatures w14:val="none"/>
        </w:rPr>
        <w:t>; duration: 5 min).</w:t>
      </w:r>
    </w:p>
    <w:p w14:paraId="05778985" w14:textId="0B9BF285" w:rsidR="00242ECA" w:rsidRPr="00242ECA" w:rsidRDefault="006C3177" w:rsidP="00443590">
      <w:pPr>
        <w:spacing w:before="120" w:after="120"/>
        <w:jc w:val="center"/>
        <w:rPr>
          <w:rFonts w:ascii="Times New Roman" w:eastAsia="宋体" w:hAnsi="Times New Roman" w:cs="Times New Roman"/>
          <w:b/>
          <w:bCs/>
          <w:color w:val="000000"/>
          <w:sz w:val="24"/>
          <w:szCs w:val="24"/>
          <w14:ligatures w14:val="none"/>
        </w:rPr>
      </w:pPr>
      <w:bookmarkStart w:id="282" w:name="_Toc188075026"/>
      <w:bookmarkStart w:id="283" w:name="_Toc28689"/>
      <w:bookmarkStart w:id="284" w:name="_Toc20149"/>
      <w:bookmarkStart w:id="285" w:name="_Toc2022"/>
      <w:r>
        <w:rPr>
          <w:rFonts w:ascii="Times New Roman" w:eastAsia="宋体" w:hAnsi="Times New Roman" w:cs="Times New Roman"/>
          <w:b/>
          <w:bCs/>
          <w:noProof/>
          <w:color w:val="000000"/>
          <w:sz w:val="24"/>
          <w:szCs w:val="24"/>
        </w:rPr>
        <w:drawing>
          <wp:inline distT="0" distB="0" distL="0" distR="0" wp14:anchorId="78B388F1" wp14:editId="75D727C5">
            <wp:extent cx="5760000" cy="4253345"/>
            <wp:effectExtent l="0" t="0" r="0" b="0"/>
            <wp:docPr id="187692090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920907" name=""/>
                    <pic:cNvPicPr/>
                  </pic:nvPicPr>
                  <pic:blipFill rotWithShape="1">
                    <a:blip r:embed="rId32" cstate="screen">
                      <a:extLst>
                        <a:ext uri="{28A0092B-C50C-407E-A947-70E740481C1C}">
                          <a14:useLocalDpi xmlns:a14="http://schemas.microsoft.com/office/drawing/2010/main"/>
                        </a:ext>
                      </a:extLst>
                    </a:blip>
                    <a:srcRect/>
                    <a:stretch>
                      <a:fillRect/>
                    </a:stretch>
                  </pic:blipFill>
                  <pic:spPr bwMode="auto">
                    <a:xfrm>
                      <a:off x="0" y="0"/>
                      <a:ext cx="5760000" cy="4253345"/>
                    </a:xfrm>
                    <a:prstGeom prst="rect">
                      <a:avLst/>
                    </a:prstGeom>
                    <a:ln>
                      <a:noFill/>
                    </a:ln>
                    <a:extLst>
                      <a:ext uri="{53640926-AAD7-44D8-BBD7-CCE9431645EC}">
                        <a14:shadowObscured xmlns:a14="http://schemas.microsoft.com/office/drawing/2010/main"/>
                      </a:ext>
                    </a:extLst>
                  </pic:spPr>
                </pic:pic>
              </a:graphicData>
            </a:graphic>
          </wp:inline>
        </w:drawing>
      </w:r>
    </w:p>
    <w:p w14:paraId="0FCBACD8" w14:textId="10C018D1"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w:t>
      </w:r>
      <w:bookmarkEnd w:id="282"/>
      <w:r w:rsidRPr="00242ECA">
        <w:rPr>
          <w:rFonts w:ascii="Times New Roman" w:eastAsia="宋体" w:hAnsi="Times New Roman" w:cs="Times New Roman"/>
          <w:b/>
          <w:bCs/>
          <w:color w:val="000000"/>
          <w:sz w:val="24"/>
          <w:szCs w:val="24"/>
          <w14:ligatures w14:val="none"/>
        </w:rPr>
        <w:t>21</w:t>
      </w:r>
      <w:bookmarkStart w:id="286" w:name="OLE_LINK36"/>
      <w:r w:rsidRPr="00242ECA">
        <w:rPr>
          <w:rFonts w:ascii="Times New Roman" w:eastAsia="宋体" w:hAnsi="Times New Roman" w:cs="Times New Roman"/>
          <w:b/>
          <w:bCs/>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 xml:space="preserve">Evaluation of the therapeutic effects on primary </w:t>
      </w:r>
      <w:bookmarkEnd w:id="286"/>
      <w:r w:rsidRPr="00242ECA">
        <w:rPr>
          <w:rFonts w:ascii="Times New Roman" w:eastAsia="宋体" w:hAnsi="Times New Roman" w:cs="Times New Roman"/>
          <w:color w:val="000000"/>
          <w:sz w:val="24"/>
          <w:szCs w:val="24"/>
          <w14:ligatures w14:val="none"/>
        </w:rPr>
        <w:t xml:space="preserve">and </w:t>
      </w:r>
      <w:bookmarkStart w:id="287" w:name="OLE_LINK23"/>
      <w:r w:rsidRPr="00242ECA">
        <w:rPr>
          <w:rFonts w:ascii="Times New Roman" w:eastAsia="宋体" w:hAnsi="Times New Roman" w:cs="Times New Roman"/>
          <w:color w:val="000000"/>
          <w:sz w:val="24"/>
          <w:szCs w:val="24"/>
          <w14:ligatures w14:val="none"/>
        </w:rPr>
        <w:t>distal</w:t>
      </w:r>
      <w:bookmarkEnd w:id="287"/>
      <w:r w:rsidRPr="00242ECA">
        <w:rPr>
          <w:rFonts w:ascii="Times New Roman" w:eastAsia="宋体" w:hAnsi="Times New Roman" w:cs="Times New Roman"/>
          <w:color w:val="000000"/>
          <w:sz w:val="24"/>
          <w:szCs w:val="24"/>
          <w14:ligatures w14:val="none"/>
        </w:rPr>
        <w:t xml:space="preserve"> pancreatic cancer in C57BL/6J-treated </w:t>
      </w:r>
      <w:bookmarkStart w:id="288" w:name="OLE_LINK21"/>
      <w:r w:rsidRPr="00242ECA">
        <w:rPr>
          <w:rFonts w:ascii="Times New Roman" w:eastAsia="宋体" w:hAnsi="Times New Roman" w:cs="Times New Roman"/>
          <w:color w:val="000000"/>
          <w:sz w:val="24"/>
          <w:szCs w:val="24"/>
          <w14:ligatures w14:val="none"/>
        </w:rPr>
        <w:t>tumor</w:t>
      </w:r>
      <w:bookmarkEnd w:id="288"/>
      <w:r w:rsidRPr="00242ECA">
        <w:rPr>
          <w:rFonts w:ascii="Times New Roman" w:eastAsia="宋体" w:hAnsi="Times New Roman" w:cs="Times New Roman"/>
          <w:color w:val="000000"/>
          <w:sz w:val="24"/>
          <w:szCs w:val="24"/>
          <w14:ligatures w14:val="none"/>
        </w:rPr>
        <w:t>-bearing mice a</w:t>
      </w:r>
      <w:r w:rsidRPr="00F44475">
        <w:rPr>
          <w:rFonts w:ascii="Times New Roman" w:eastAsia="宋体" w:hAnsi="Times New Roman" w:cs="Times New Roman"/>
          <w:color w:val="000000"/>
          <w:sz w:val="24"/>
          <w:szCs w:val="24"/>
          <w14:ligatures w14:val="none"/>
        </w:rPr>
        <w:t xml:space="preserve">fter different treatments. </w:t>
      </w:r>
      <w:bookmarkStart w:id="289" w:name="OLE_LINK22"/>
      <w:bookmarkStart w:id="290" w:name="OLE_LINK19"/>
      <w:r w:rsidRPr="00F44475">
        <w:rPr>
          <w:rFonts w:ascii="Times New Roman" w:eastAsia="宋体" w:hAnsi="Times New Roman" w:cs="Times New Roman"/>
          <w:color w:val="000000"/>
          <w:sz w:val="24"/>
          <w:szCs w:val="24"/>
          <w14:ligatures w14:val="none"/>
        </w:rPr>
        <w:t>a)</w:t>
      </w:r>
      <w:bookmarkEnd w:id="289"/>
      <w:r w:rsidRPr="00F44475">
        <w:rPr>
          <w:rFonts w:ascii="Times New Roman" w:eastAsia="宋体" w:hAnsi="Times New Roman" w:cs="Times New Roman"/>
          <w:color w:val="000000"/>
          <w:sz w:val="24"/>
          <w:szCs w:val="24"/>
          <w14:ligatures w14:val="none"/>
        </w:rPr>
        <w:t xml:space="preserve"> Individual volume changes in primary and distal tumors. b) Representative images of tumor-bearing mice at the end of treatment (tumors indicated by yellow circles). Final volumes of c) primary and d) </w:t>
      </w:r>
      <w:r w:rsidRPr="00242ECA">
        <w:rPr>
          <w:rFonts w:ascii="Times New Roman" w:eastAsia="宋体" w:hAnsi="Times New Roman" w:cs="Times New Roman"/>
          <w:color w:val="000000"/>
          <w:sz w:val="24"/>
          <w:szCs w:val="24"/>
          <w14:ligatures w14:val="none"/>
        </w:rPr>
        <w:t>distal tumors. The data are presented as the means ± SDs (n = 5);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bookmarkEnd w:id="283"/>
      <w:bookmarkEnd w:id="284"/>
      <w:bookmarkEnd w:id="285"/>
      <w:bookmarkEnd w:id="290"/>
    </w:p>
    <w:p w14:paraId="13B29477" w14:textId="080F5655" w:rsidR="00242ECA" w:rsidRPr="00242ECA" w:rsidRDefault="006C3177"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lastRenderedPageBreak/>
        <w:drawing>
          <wp:inline distT="0" distB="0" distL="0" distR="0" wp14:anchorId="4F6F9FD1" wp14:editId="3EF51938">
            <wp:extent cx="1800000" cy="1699183"/>
            <wp:effectExtent l="0" t="0" r="0" b="0"/>
            <wp:docPr id="75147059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70598" name=""/>
                    <pic:cNvPicPr/>
                  </pic:nvPicPr>
                  <pic:blipFill rotWithShape="1">
                    <a:blip r:embed="rId33" cstate="print">
                      <a:extLst>
                        <a:ext uri="{28A0092B-C50C-407E-A947-70E740481C1C}">
                          <a14:useLocalDpi xmlns:a14="http://schemas.microsoft.com/office/drawing/2010/main"/>
                        </a:ext>
                      </a:extLst>
                    </a:blip>
                    <a:srcRect/>
                    <a:stretch>
                      <a:fillRect/>
                    </a:stretch>
                  </pic:blipFill>
                  <pic:spPr bwMode="auto">
                    <a:xfrm>
                      <a:off x="0" y="0"/>
                      <a:ext cx="1800000" cy="1699183"/>
                    </a:xfrm>
                    <a:prstGeom prst="rect">
                      <a:avLst/>
                    </a:prstGeom>
                    <a:ln>
                      <a:noFill/>
                    </a:ln>
                    <a:extLst>
                      <a:ext uri="{53640926-AAD7-44D8-BBD7-CCE9431645EC}">
                        <a14:shadowObscured xmlns:a14="http://schemas.microsoft.com/office/drawing/2010/main"/>
                      </a:ext>
                    </a:extLst>
                  </pic:spPr>
                </pic:pic>
              </a:graphicData>
            </a:graphic>
          </wp:inline>
        </w:drawing>
      </w:r>
    </w:p>
    <w:p w14:paraId="3B4DA65F" w14:textId="1D685557"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 xml:space="preserve">Fig. S22 </w:t>
      </w:r>
      <w:r w:rsidRPr="00242ECA">
        <w:rPr>
          <w:rFonts w:ascii="Times New Roman" w:eastAsia="宋体" w:hAnsi="Times New Roman" w:cs="Times New Roman"/>
          <w:color w:val="000000"/>
          <w:sz w:val="24"/>
          <w:szCs w:val="24"/>
          <w14:ligatures w14:val="none"/>
        </w:rPr>
        <w:t xml:space="preserve">The Mn contents in the primary tumor were determined </w:t>
      </w:r>
      <w:r w:rsidRPr="00242ECA">
        <w:rPr>
          <w:rFonts w:ascii="Times New Roman" w:eastAsia="宋体" w:hAnsi="Times New Roman" w:cs="Times New Roman"/>
          <w:i/>
          <w:iCs/>
          <w:color w:val="000000"/>
          <w:sz w:val="24"/>
          <w:szCs w:val="24"/>
          <w14:ligatures w14:val="none"/>
        </w:rPr>
        <w:t>via</w:t>
      </w:r>
      <w:r w:rsidRPr="00242ECA">
        <w:rPr>
          <w:rFonts w:ascii="Times New Roman" w:eastAsia="宋体" w:hAnsi="Times New Roman" w:cs="Times New Roman"/>
          <w:color w:val="000000"/>
          <w:sz w:val="24"/>
          <w:szCs w:val="24"/>
          <w14:ligatures w14:val="none"/>
        </w:rPr>
        <w:t xml:space="preserve"> ICP‒OES. The data are presented as the means ± SDs (n =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2CF452F8" w14:textId="4C0F0FC0" w:rsidR="00242ECA" w:rsidRPr="00242ECA" w:rsidRDefault="006C3177" w:rsidP="00443590">
      <w:pPr>
        <w:spacing w:before="120" w:after="120"/>
        <w:jc w:val="center"/>
        <w:rPr>
          <w:rFonts w:ascii="Times New Roman" w:eastAsia="宋体" w:hAnsi="Times New Roman" w:cs="Times New Roman"/>
          <w:color w:val="000000"/>
          <w:sz w:val="24"/>
          <w:szCs w:val="24"/>
          <w14:ligatures w14:val="none"/>
        </w:rPr>
      </w:pPr>
      <w:bookmarkStart w:id="291" w:name="_Toc32174"/>
      <w:bookmarkStart w:id="292" w:name="_Toc32278"/>
      <w:bookmarkStart w:id="293" w:name="_Toc14778"/>
      <w:bookmarkStart w:id="294" w:name="_Toc6859"/>
      <w:r>
        <w:rPr>
          <w:rFonts w:ascii="Times New Roman" w:eastAsia="宋体" w:hAnsi="Times New Roman" w:cs="Times New Roman"/>
          <w:noProof/>
          <w:color w:val="000000"/>
          <w:sz w:val="24"/>
          <w:szCs w:val="24"/>
        </w:rPr>
        <w:drawing>
          <wp:inline distT="0" distB="0" distL="0" distR="0" wp14:anchorId="78DC09D2" wp14:editId="403E294C">
            <wp:extent cx="5760000" cy="826125"/>
            <wp:effectExtent l="0" t="0" r="0" b="0"/>
            <wp:docPr id="184850810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08105" name=""/>
                    <pic:cNvPicPr/>
                  </pic:nvPicPr>
                  <pic:blipFill rotWithShape="1">
                    <a:blip r:embed="rId34" cstate="screen">
                      <a:extLst>
                        <a:ext uri="{28A0092B-C50C-407E-A947-70E740481C1C}">
                          <a14:useLocalDpi xmlns:a14="http://schemas.microsoft.com/office/drawing/2010/main"/>
                        </a:ext>
                      </a:extLst>
                    </a:blip>
                    <a:srcRect/>
                    <a:stretch>
                      <a:fillRect/>
                    </a:stretch>
                  </pic:blipFill>
                  <pic:spPr bwMode="auto">
                    <a:xfrm>
                      <a:off x="0" y="0"/>
                      <a:ext cx="5760000" cy="826125"/>
                    </a:xfrm>
                    <a:prstGeom prst="rect">
                      <a:avLst/>
                    </a:prstGeom>
                    <a:ln>
                      <a:noFill/>
                    </a:ln>
                    <a:extLst>
                      <a:ext uri="{53640926-AAD7-44D8-BBD7-CCE9431645EC}">
                        <a14:shadowObscured xmlns:a14="http://schemas.microsoft.com/office/drawing/2010/main"/>
                      </a:ext>
                    </a:extLst>
                  </pic:spPr>
                </pic:pic>
              </a:graphicData>
            </a:graphic>
          </wp:inline>
        </w:drawing>
      </w:r>
    </w:p>
    <w:p w14:paraId="4123D2E7" w14:textId="469EBB61"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 xml:space="preserve">Fig. S23 </w:t>
      </w:r>
      <w:r w:rsidRPr="00242ECA">
        <w:rPr>
          <w:rFonts w:ascii="Times New Roman" w:eastAsia="宋体" w:hAnsi="Times New Roman" w:cs="Times New Roman"/>
          <w:color w:val="000000"/>
          <w:sz w:val="24"/>
          <w:szCs w:val="24"/>
          <w14:ligatures w14:val="none"/>
        </w:rPr>
        <w:t xml:space="preserve">Immunofluorescence (scale = 50 </w:t>
      </w:r>
      <w:proofErr w:type="spellStart"/>
      <w:r w:rsidRPr="00242ECA">
        <w:rPr>
          <w:rFonts w:ascii="Times New Roman" w:eastAsia="宋体" w:hAnsi="Times New Roman" w:cs="Times New Roman"/>
          <w:color w:val="000000"/>
          <w:sz w:val="24"/>
          <w:szCs w:val="24"/>
          <w14:ligatures w14:val="none"/>
        </w:rPr>
        <w:t>μm</w:t>
      </w:r>
      <w:proofErr w:type="spellEnd"/>
      <w:r w:rsidRPr="00242ECA">
        <w:rPr>
          <w:rFonts w:ascii="Times New Roman" w:eastAsia="宋体" w:hAnsi="Times New Roman" w:cs="Times New Roman"/>
          <w:color w:val="000000"/>
          <w:sz w:val="24"/>
          <w:szCs w:val="24"/>
          <w14:ligatures w14:val="none"/>
        </w:rPr>
        <w:t xml:space="preserve">) of </w:t>
      </w:r>
      <w:r w:rsidRPr="00242ECA">
        <w:rPr>
          <w:rFonts w:ascii="Times New Roman" w:eastAsia="宋体" w:hAnsi="Times New Roman" w:cs="Times New Roman"/>
          <w:color w:val="000000"/>
          <w:sz w:val="24"/>
          <w:szCs w:val="24"/>
        </w:rPr>
        <w:t xml:space="preserve">HMGB-1 in </w:t>
      </w:r>
      <w:r w:rsidRPr="00242ECA">
        <w:rPr>
          <w:rFonts w:ascii="Times New Roman" w:eastAsia="宋体" w:hAnsi="Times New Roman" w:cs="Times New Roman"/>
          <w:color w:val="000000"/>
          <w:sz w:val="24"/>
          <w:szCs w:val="24"/>
          <w14:ligatures w14:val="none"/>
        </w:rPr>
        <w:t>primary pancreatic cancer in C57BL/6J tumor-bearing mice after different treatments. The data are presented as the means ± SDs (n = 3).</w:t>
      </w:r>
    </w:p>
    <w:p w14:paraId="165ED252" w14:textId="76CDE668" w:rsidR="00242ECA" w:rsidRPr="00242ECA" w:rsidRDefault="00D424D7"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drawing>
          <wp:inline distT="0" distB="0" distL="0" distR="0" wp14:anchorId="540D2628" wp14:editId="21CC6BC3">
            <wp:extent cx="5760000" cy="2234977"/>
            <wp:effectExtent l="0" t="0" r="0" b="0"/>
            <wp:docPr id="65670117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01178" name=""/>
                    <pic:cNvPicPr/>
                  </pic:nvPicPr>
                  <pic:blipFill rotWithShape="1">
                    <a:blip r:embed="rId35">
                      <a:extLst>
                        <a:ext uri="{28A0092B-C50C-407E-A947-70E740481C1C}">
                          <a14:useLocalDpi xmlns:a14="http://schemas.microsoft.com/office/drawing/2010/main"/>
                        </a:ext>
                      </a:extLst>
                    </a:blip>
                    <a:srcRect/>
                    <a:stretch>
                      <a:fillRect/>
                    </a:stretch>
                  </pic:blipFill>
                  <pic:spPr bwMode="auto">
                    <a:xfrm>
                      <a:off x="0" y="0"/>
                      <a:ext cx="5760000" cy="2234977"/>
                    </a:xfrm>
                    <a:prstGeom prst="rect">
                      <a:avLst/>
                    </a:prstGeom>
                    <a:ln>
                      <a:noFill/>
                    </a:ln>
                    <a:extLst>
                      <a:ext uri="{53640926-AAD7-44D8-BBD7-CCE9431645EC}">
                        <a14:shadowObscured xmlns:a14="http://schemas.microsoft.com/office/drawing/2010/main"/>
                      </a:ext>
                    </a:extLst>
                  </pic:spPr>
                </pic:pic>
              </a:graphicData>
            </a:graphic>
          </wp:inline>
        </w:drawing>
      </w:r>
    </w:p>
    <w:p w14:paraId="67CE5207" w14:textId="0FBFF531"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S24</w:t>
      </w:r>
      <w:r w:rsidRPr="00242ECA">
        <w:rPr>
          <w:rFonts w:ascii="Times New Roman" w:eastAsia="宋体" w:hAnsi="Times New Roman" w:cs="Times New Roman"/>
          <w:color w:val="000000"/>
          <w:sz w:val="24"/>
          <w:szCs w:val="24"/>
          <w14:ligatures w14:val="none"/>
        </w:rPr>
        <w:t xml:space="preserve"> </w:t>
      </w:r>
      <w:r w:rsidRPr="001819E9">
        <w:rPr>
          <w:rFonts w:ascii="Times New Roman" w:eastAsia="宋体" w:hAnsi="Times New Roman" w:cs="Times New Roman"/>
          <w:color w:val="000000"/>
          <w:sz w:val="24"/>
          <w:szCs w:val="24"/>
          <w14:ligatures w14:val="none"/>
        </w:rPr>
        <w:t>a</w:t>
      </w:r>
      <w:r w:rsidR="001819E9" w:rsidRPr="001819E9">
        <w:rPr>
          <w:rFonts w:ascii="Times New Roman" w:eastAsia="宋体" w:hAnsi="Times New Roman" w:cs="Times New Roman" w:hint="eastAsia"/>
          <w:color w:val="000000"/>
          <w:sz w:val="24"/>
          <w:szCs w:val="24"/>
          <w14:ligatures w14:val="none"/>
        </w:rPr>
        <w:t xml:space="preserve">, </w:t>
      </w:r>
      <w:r w:rsidRPr="001819E9">
        <w:rPr>
          <w:rFonts w:ascii="Times New Roman" w:eastAsia="宋体" w:hAnsi="Times New Roman" w:cs="Times New Roman"/>
          <w:color w:val="000000"/>
          <w:sz w:val="24"/>
          <w:szCs w:val="24"/>
          <w14:ligatures w14:val="none"/>
        </w:rPr>
        <w:t>b)</w:t>
      </w:r>
      <w:r w:rsidRPr="00242ECA">
        <w:rPr>
          <w:rFonts w:ascii="Times New Roman" w:eastAsia="宋体" w:hAnsi="Times New Roman" w:cs="Times New Roman"/>
          <w:color w:val="000000"/>
          <w:sz w:val="24"/>
          <w:szCs w:val="24"/>
          <w14:ligatures w14:val="none"/>
        </w:rPr>
        <w:t xml:space="preserve"> Flow cytometry analysis of CTLs (CD45</w:t>
      </w:r>
      <w:r w:rsidRPr="00242ECA">
        <w:rPr>
          <w:rFonts w:ascii="Times New Roman" w:eastAsia="宋体" w:hAnsi="Times New Roman" w:cs="Times New Roman"/>
          <w:color w:val="000000"/>
          <w:sz w:val="24"/>
          <w:szCs w:val="24"/>
          <w:vertAlign w:val="superscript"/>
          <w14:ligatures w14:val="none"/>
        </w:rPr>
        <w:t>+</w:t>
      </w:r>
      <w:r w:rsidRPr="00242ECA">
        <w:rPr>
          <w:rFonts w:ascii="Times New Roman" w:eastAsia="宋体" w:hAnsi="Times New Roman" w:cs="Times New Roman"/>
          <w:color w:val="000000"/>
          <w:sz w:val="24"/>
          <w:szCs w:val="24"/>
          <w14:ligatures w14:val="none"/>
        </w:rPr>
        <w:t xml:space="preserve"> CD3</w:t>
      </w:r>
      <w:r w:rsidRPr="00242ECA">
        <w:rPr>
          <w:rFonts w:ascii="Times New Roman" w:eastAsia="宋体" w:hAnsi="Times New Roman" w:cs="Times New Roman"/>
          <w:color w:val="000000"/>
          <w:sz w:val="24"/>
          <w:szCs w:val="24"/>
          <w:vertAlign w:val="superscript"/>
          <w14:ligatures w14:val="none"/>
        </w:rPr>
        <w:t>+</w:t>
      </w:r>
      <w:r w:rsidRPr="00242ECA">
        <w:rPr>
          <w:rFonts w:ascii="Times New Roman" w:eastAsia="宋体" w:hAnsi="Times New Roman" w:cs="Times New Roman"/>
          <w:color w:val="000000"/>
          <w:sz w:val="24"/>
          <w:szCs w:val="24"/>
          <w14:ligatures w14:val="none"/>
        </w:rPr>
        <w:t xml:space="preserve"> CD8</w:t>
      </w:r>
      <w:r w:rsidRPr="00242ECA">
        <w:rPr>
          <w:rFonts w:ascii="Times New Roman" w:eastAsia="宋体" w:hAnsi="Times New Roman" w:cs="Times New Roman"/>
          <w:color w:val="000000"/>
          <w:sz w:val="24"/>
          <w:szCs w:val="24"/>
          <w:vertAlign w:val="superscript"/>
          <w14:ligatures w14:val="none"/>
        </w:rPr>
        <w:t>+</w:t>
      </w:r>
      <w:r w:rsidRPr="00242ECA">
        <w:rPr>
          <w:rFonts w:ascii="Times New Roman" w:eastAsia="宋体" w:hAnsi="Times New Roman" w:cs="Times New Roman"/>
          <w:color w:val="000000"/>
          <w:sz w:val="24"/>
          <w:szCs w:val="24"/>
          <w14:ligatures w14:val="none"/>
        </w:rPr>
        <w:t>) in primary and distant tumor tissues of mice following different treatments. The data are expressed as the means ± SDs (n = 3); *</w:t>
      </w:r>
      <w:r w:rsidRPr="00242ECA">
        <w:rPr>
          <w:rFonts w:ascii="Times New Roman" w:eastAsia="宋体" w:hAnsi="Times New Roman" w:cs="Times New Roman"/>
          <w:i/>
          <w:iCs/>
          <w:color w:val="000000"/>
          <w:sz w:val="24"/>
          <w:szCs w:val="24"/>
          <w14:ligatures w14:val="none"/>
        </w:rPr>
        <w:t>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p</w:t>
      </w:r>
      <w:r w:rsidRPr="00242ECA">
        <w:rPr>
          <w:rFonts w:ascii="Times New Roman" w:eastAsia="宋体" w:hAnsi="Times New Roman" w:cs="Times New Roman"/>
          <w:color w:val="000000"/>
          <w:sz w:val="24"/>
          <w:szCs w:val="24"/>
          <w14:ligatures w14:val="none"/>
        </w:rPr>
        <w:t xml:space="preserve"> &lt; 0.01, ***</w:t>
      </w:r>
      <w:r w:rsidRPr="00242ECA">
        <w:rPr>
          <w:rFonts w:ascii="Times New Roman" w:eastAsia="宋体" w:hAnsi="Times New Roman" w:cs="Times New Roman"/>
          <w:i/>
          <w:iCs/>
          <w:color w:val="000000"/>
          <w:sz w:val="24"/>
          <w:szCs w:val="24"/>
          <w14:ligatures w14:val="none"/>
        </w:rPr>
        <w:t>p</w:t>
      </w:r>
      <w:r w:rsidRPr="00242ECA">
        <w:rPr>
          <w:rFonts w:ascii="Times New Roman" w:eastAsia="宋体" w:hAnsi="Times New Roman" w:cs="Times New Roman"/>
          <w:color w:val="000000"/>
          <w:sz w:val="24"/>
          <w:szCs w:val="24"/>
          <w14:ligatures w14:val="none"/>
        </w:rPr>
        <w:t xml:space="preserve"> &lt; 0.001, ****</w:t>
      </w:r>
      <w:r w:rsidRPr="00242ECA">
        <w:rPr>
          <w:rFonts w:ascii="Times New Roman" w:eastAsia="宋体" w:hAnsi="Times New Roman" w:cs="Times New Roman"/>
          <w:i/>
          <w:iCs/>
          <w:color w:val="000000"/>
          <w:sz w:val="24"/>
          <w:szCs w:val="24"/>
          <w14:ligatures w14:val="none"/>
        </w:rPr>
        <w:t>p</w:t>
      </w:r>
      <w:r w:rsidRPr="00242ECA">
        <w:rPr>
          <w:rFonts w:ascii="Times New Roman" w:eastAsia="宋体" w:hAnsi="Times New Roman" w:cs="Times New Roman"/>
          <w:color w:val="000000"/>
          <w:sz w:val="24"/>
          <w:szCs w:val="24"/>
          <w14:ligatures w14:val="none"/>
        </w:rPr>
        <w:t xml:space="preserve"> &lt; 0.0001.</w:t>
      </w:r>
    </w:p>
    <w:p w14:paraId="712DD133" w14:textId="5CA6919E" w:rsidR="00242ECA" w:rsidRPr="00242ECA" w:rsidRDefault="006C3177"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lastRenderedPageBreak/>
        <w:drawing>
          <wp:inline distT="0" distB="0" distL="0" distR="0" wp14:anchorId="7D2D5102" wp14:editId="2C2572D8">
            <wp:extent cx="5400000" cy="4789466"/>
            <wp:effectExtent l="0" t="0" r="0" b="0"/>
            <wp:docPr id="123177908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79085" name=""/>
                    <pic:cNvPicPr/>
                  </pic:nvPicPr>
                  <pic:blipFill rotWithShape="1">
                    <a:blip r:embed="rId36" cstate="print">
                      <a:extLst>
                        <a:ext uri="{28A0092B-C50C-407E-A947-70E740481C1C}">
                          <a14:useLocalDpi xmlns:a14="http://schemas.microsoft.com/office/drawing/2010/main"/>
                        </a:ext>
                      </a:extLst>
                    </a:blip>
                    <a:srcRect/>
                    <a:stretch>
                      <a:fillRect/>
                    </a:stretch>
                  </pic:blipFill>
                  <pic:spPr bwMode="auto">
                    <a:xfrm>
                      <a:off x="0" y="0"/>
                      <a:ext cx="5400000" cy="4789466"/>
                    </a:xfrm>
                    <a:prstGeom prst="rect">
                      <a:avLst/>
                    </a:prstGeom>
                    <a:ln>
                      <a:noFill/>
                    </a:ln>
                    <a:extLst>
                      <a:ext uri="{53640926-AAD7-44D8-BBD7-CCE9431645EC}">
                        <a14:shadowObscured xmlns:a14="http://schemas.microsoft.com/office/drawing/2010/main"/>
                      </a:ext>
                    </a:extLst>
                  </pic:spPr>
                </pic:pic>
              </a:graphicData>
            </a:graphic>
          </wp:inline>
        </w:drawing>
      </w:r>
    </w:p>
    <w:p w14:paraId="05BF78A2" w14:textId="3F45EEE0"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S25</w:t>
      </w:r>
      <w:r w:rsidRPr="00242ECA">
        <w:rPr>
          <w:rFonts w:ascii="Times New Roman" w:eastAsia="宋体" w:hAnsi="Times New Roman" w:cs="Times New Roman"/>
          <w:color w:val="000000"/>
          <w:sz w:val="24"/>
          <w:szCs w:val="24"/>
          <w14:ligatures w14:val="none"/>
        </w:rPr>
        <w:t xml:space="preserve">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 laser therapy inhibits tumor rechallenge. </w:t>
      </w:r>
      <w:r w:rsidRPr="001819E9">
        <w:rPr>
          <w:rFonts w:ascii="Times New Roman" w:eastAsia="宋体" w:hAnsi="Times New Roman" w:cs="Times New Roman"/>
          <w:color w:val="000000"/>
          <w:sz w:val="24"/>
          <w:szCs w:val="24"/>
          <w14:ligatures w14:val="none"/>
        </w:rPr>
        <w:t>a)</w:t>
      </w:r>
      <w:r w:rsidRPr="00242ECA">
        <w:rPr>
          <w:rFonts w:ascii="Times New Roman" w:eastAsia="宋体" w:hAnsi="Times New Roman" w:cs="Times New Roman"/>
          <w:color w:val="000000"/>
          <w:sz w:val="24"/>
          <w:szCs w:val="24"/>
          <w14:ligatures w14:val="none"/>
        </w:rPr>
        <w:t xml:space="preserve"> Schematic diagram of the establishment and treatment procedure of the tumor “treatment-resection-rechallenge” mouse model (C57BL/6J). Group 1 (the tumor resection control group): On day 1, tumor cells were inoculated on the right side; on day 7, the tumor volume reached approximately 100 mm</w:t>
      </w:r>
      <w:r w:rsidRPr="00242ECA">
        <w:rPr>
          <w:rFonts w:ascii="Times New Roman" w:eastAsia="宋体" w:hAnsi="Times New Roman" w:cs="Times New Roman"/>
          <w:color w:val="000000"/>
          <w:sz w:val="24"/>
          <w:szCs w:val="24"/>
          <w:vertAlign w:val="superscript"/>
          <w14:ligatures w14:val="none"/>
        </w:rPr>
        <w:t>3</w:t>
      </w:r>
      <w:r w:rsidRPr="00242ECA">
        <w:rPr>
          <w:rFonts w:ascii="Times New Roman" w:eastAsia="宋体" w:hAnsi="Times New Roman" w:cs="Times New Roman"/>
          <w:color w:val="000000"/>
          <w:sz w:val="24"/>
          <w:szCs w:val="24"/>
          <w14:ligatures w14:val="none"/>
        </w:rPr>
        <w:t>; on day 18, the right-sided tumor was completely resected; on day 20, tumor cells were inoculated on the left side; and on day 28, the tumor was sacrificed, and the left-sided tumor was excised. Group 2 (sham surgery control group): On day 1, PBS was injected on the right side; on day 18, sham surgery was performed; on day 20, tumor cells were inoculated on the left side; on day 28, the tumors were euthanized, and the left-sided tumors were excised. Group 3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 laser therapy group): On day 1, tumor cells were inoculated on the right side; on day 7, the tumor volume reached approximately 100 mm</w:t>
      </w:r>
      <w:r w:rsidRPr="00242ECA">
        <w:rPr>
          <w:rFonts w:ascii="Times New Roman" w:eastAsia="宋体" w:hAnsi="Times New Roman" w:cs="Times New Roman"/>
          <w:color w:val="000000"/>
          <w:sz w:val="24"/>
          <w:szCs w:val="24"/>
          <w:vertAlign w:val="superscript"/>
          <w14:ligatures w14:val="none"/>
        </w:rPr>
        <w:t>3</w:t>
      </w:r>
      <w:r w:rsidRPr="00242ECA">
        <w:rPr>
          <w:rFonts w:ascii="Times New Roman" w:eastAsia="宋体" w:hAnsi="Times New Roman" w:cs="Times New Roman"/>
          <w:color w:val="000000"/>
          <w:sz w:val="24"/>
          <w:szCs w:val="24"/>
          <w14:ligatures w14:val="none"/>
        </w:rPr>
        <w:t xml:space="preserve">; from day 7 to day 17,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combined with laser therapy was administered; on day 18, the right-side tumor was completely resected; on day 20, tumor cells were inoculated on the left side to simulate tumor rechallenge; and from day 20 to day 28, no treatment was given; on day 28, the tumor was sacrificed, and the left-side tumor was excise</w:t>
      </w:r>
      <w:r w:rsidRPr="001819E9">
        <w:rPr>
          <w:rFonts w:ascii="Times New Roman" w:eastAsia="宋体" w:hAnsi="Times New Roman" w:cs="Times New Roman"/>
          <w:color w:val="000000"/>
          <w:sz w:val="24"/>
          <w:szCs w:val="24"/>
          <w14:ligatures w14:val="none"/>
        </w:rPr>
        <w:t>d. b) Individual curves of left-sided rechallenge tumor volume over time for each group. c) Curves of the average left-sided rechallenge tumor volume over time for each group. d) Quantification and e) ph</w:t>
      </w:r>
      <w:r w:rsidRPr="00242ECA">
        <w:rPr>
          <w:rFonts w:ascii="Times New Roman" w:eastAsia="宋体" w:hAnsi="Times New Roman" w:cs="Times New Roman"/>
          <w:color w:val="000000"/>
          <w:sz w:val="24"/>
          <w:szCs w:val="24"/>
          <w14:ligatures w14:val="none"/>
        </w:rPr>
        <w:t>otographs of the final volume of left-sided rechallenge tumors at the experimental endpoint on day 28 for each group. The data are expressed as the means ± SDs (n = 5); *</w:t>
      </w:r>
      <w:r w:rsidRPr="00242ECA">
        <w:rPr>
          <w:rFonts w:ascii="Times New Roman" w:eastAsia="宋体" w:hAnsi="Times New Roman" w:cs="Times New Roman"/>
          <w:i/>
          <w:iCs/>
          <w:color w:val="000000"/>
          <w:sz w:val="24"/>
          <w:szCs w:val="24"/>
          <w14:ligatures w14:val="none"/>
        </w:rPr>
        <w:t>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p</w:t>
      </w:r>
      <w:r w:rsidRPr="00242ECA">
        <w:rPr>
          <w:rFonts w:ascii="Times New Roman" w:eastAsia="宋体" w:hAnsi="Times New Roman" w:cs="Times New Roman"/>
          <w:color w:val="000000"/>
          <w:sz w:val="24"/>
          <w:szCs w:val="24"/>
          <w14:ligatures w14:val="none"/>
        </w:rPr>
        <w:t xml:space="preserve"> &lt; 0.01, ***</w:t>
      </w:r>
      <w:r w:rsidRPr="00242ECA">
        <w:rPr>
          <w:rFonts w:ascii="Times New Roman" w:eastAsia="宋体" w:hAnsi="Times New Roman" w:cs="Times New Roman"/>
          <w:i/>
          <w:iCs/>
          <w:color w:val="000000"/>
          <w:sz w:val="24"/>
          <w:szCs w:val="24"/>
          <w14:ligatures w14:val="none"/>
        </w:rPr>
        <w:t>p</w:t>
      </w:r>
      <w:r w:rsidRPr="00242ECA">
        <w:rPr>
          <w:rFonts w:ascii="Times New Roman" w:eastAsia="宋体" w:hAnsi="Times New Roman" w:cs="Times New Roman"/>
          <w:color w:val="000000"/>
          <w:sz w:val="24"/>
          <w:szCs w:val="24"/>
          <w14:ligatures w14:val="none"/>
        </w:rPr>
        <w:t xml:space="preserve"> &lt; 0.001, ****</w:t>
      </w:r>
      <w:r w:rsidRPr="00242ECA">
        <w:rPr>
          <w:rFonts w:ascii="Times New Roman" w:eastAsia="宋体" w:hAnsi="Times New Roman" w:cs="Times New Roman"/>
          <w:i/>
          <w:iCs/>
          <w:color w:val="000000"/>
          <w:sz w:val="24"/>
          <w:szCs w:val="24"/>
          <w14:ligatures w14:val="none"/>
        </w:rPr>
        <w:t>p</w:t>
      </w:r>
      <w:r w:rsidRPr="00242ECA">
        <w:rPr>
          <w:rFonts w:ascii="Times New Roman" w:eastAsia="宋体" w:hAnsi="Times New Roman" w:cs="Times New Roman"/>
          <w:color w:val="000000"/>
          <w:sz w:val="24"/>
          <w:szCs w:val="24"/>
          <w14:ligatures w14:val="none"/>
        </w:rPr>
        <w:t xml:space="preserve"> &lt; 0.0001.</w:t>
      </w:r>
    </w:p>
    <w:p w14:paraId="1D838FEF" w14:textId="42BB3D55" w:rsidR="00242ECA" w:rsidRPr="00242ECA" w:rsidRDefault="006C3177" w:rsidP="00443590">
      <w:pPr>
        <w:spacing w:before="120" w:after="120"/>
        <w:jc w:val="center"/>
        <w:rPr>
          <w:rFonts w:ascii="Times New Roman" w:eastAsia="宋体" w:hAnsi="Times New Roman" w:cs="Times New Roman"/>
          <w:color w:val="000000"/>
          <w:sz w:val="24"/>
          <w:szCs w:val="24"/>
          <w14:ligatures w14:val="none"/>
        </w:rPr>
      </w:pPr>
      <w:r>
        <w:rPr>
          <w:rFonts w:ascii="Times New Roman" w:eastAsia="宋体" w:hAnsi="Times New Roman" w:cs="Times New Roman"/>
          <w:noProof/>
          <w:color w:val="000000"/>
          <w:sz w:val="24"/>
          <w:szCs w:val="24"/>
        </w:rPr>
        <w:lastRenderedPageBreak/>
        <w:drawing>
          <wp:inline distT="0" distB="0" distL="0" distR="0" wp14:anchorId="242CB767" wp14:editId="28545F20">
            <wp:extent cx="5040000" cy="2954581"/>
            <wp:effectExtent l="0" t="0" r="8255" b="0"/>
            <wp:docPr id="96896638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966381" name=""/>
                    <pic:cNvPicPr/>
                  </pic:nvPicPr>
                  <pic:blipFill rotWithShape="1">
                    <a:blip r:embed="rId37" cstate="screen">
                      <a:extLst>
                        <a:ext uri="{28A0092B-C50C-407E-A947-70E740481C1C}">
                          <a14:useLocalDpi xmlns:a14="http://schemas.microsoft.com/office/drawing/2010/main"/>
                        </a:ext>
                      </a:extLst>
                    </a:blip>
                    <a:srcRect/>
                    <a:stretch>
                      <a:fillRect/>
                    </a:stretch>
                  </pic:blipFill>
                  <pic:spPr bwMode="auto">
                    <a:xfrm>
                      <a:off x="0" y="0"/>
                      <a:ext cx="5040000" cy="2954581"/>
                    </a:xfrm>
                    <a:prstGeom prst="rect">
                      <a:avLst/>
                    </a:prstGeom>
                    <a:ln>
                      <a:noFill/>
                    </a:ln>
                    <a:extLst>
                      <a:ext uri="{53640926-AAD7-44D8-BBD7-CCE9431645EC}">
                        <a14:shadowObscured xmlns:a14="http://schemas.microsoft.com/office/drawing/2010/main"/>
                      </a:ext>
                    </a:extLst>
                  </pic:spPr>
                </pic:pic>
              </a:graphicData>
            </a:graphic>
          </wp:inline>
        </w:drawing>
      </w:r>
    </w:p>
    <w:p w14:paraId="2D093854" w14:textId="60CC856C"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S26</w:t>
      </w:r>
      <w:r w:rsidRPr="00242ECA">
        <w:rPr>
          <w:rFonts w:ascii="Times New Roman" w:eastAsia="宋体" w:hAnsi="Times New Roman" w:cs="Times New Roman"/>
          <w:iCs/>
          <w:color w:val="000000"/>
          <w:sz w:val="24"/>
          <w:szCs w:val="24"/>
          <w14:ligatures w14:val="none"/>
        </w:rPr>
        <w:t xml:space="preserve"> Ability of the hydrogels to promote RPSTC proliferation and migration. </w:t>
      </w:r>
      <w:r w:rsidRPr="001819E9">
        <w:rPr>
          <w:rFonts w:ascii="Times New Roman" w:eastAsia="宋体" w:hAnsi="Times New Roman" w:cs="Times New Roman"/>
          <w:bCs/>
          <w:iCs/>
          <w:color w:val="000000"/>
          <w:sz w:val="24"/>
          <w:szCs w:val="24"/>
          <w14:ligatures w14:val="none"/>
        </w:rPr>
        <w:t xml:space="preserve">a) The effects of different hydrogels on RPSTC proliferation were detected </w:t>
      </w:r>
      <w:r w:rsidRPr="001819E9">
        <w:rPr>
          <w:rFonts w:ascii="Times New Roman" w:eastAsia="宋体" w:hAnsi="Times New Roman" w:cs="Times New Roman"/>
          <w:bCs/>
          <w:i/>
          <w:color w:val="000000"/>
          <w:sz w:val="24"/>
          <w:szCs w:val="24"/>
          <w14:ligatures w14:val="none"/>
        </w:rPr>
        <w:t>via</w:t>
      </w:r>
      <w:r w:rsidRPr="001819E9">
        <w:rPr>
          <w:rFonts w:ascii="Times New Roman" w:eastAsia="宋体" w:hAnsi="Times New Roman" w:cs="Times New Roman"/>
          <w:bCs/>
          <w:iCs/>
          <w:color w:val="000000"/>
          <w:sz w:val="24"/>
          <w:szCs w:val="24"/>
          <w14:ligatures w14:val="none"/>
        </w:rPr>
        <w:t xml:space="preserve"> the CCK-8 method. The effects of different hydrogels on RPSTC migration were evaluated </w:t>
      </w:r>
      <w:r w:rsidRPr="001819E9">
        <w:rPr>
          <w:rFonts w:ascii="Times New Roman" w:eastAsia="宋体" w:hAnsi="Times New Roman" w:cs="Times New Roman"/>
          <w:bCs/>
          <w:i/>
          <w:color w:val="000000"/>
          <w:sz w:val="24"/>
          <w:szCs w:val="24"/>
          <w14:ligatures w14:val="none"/>
        </w:rPr>
        <w:t>via</w:t>
      </w:r>
      <w:r w:rsidRPr="001819E9">
        <w:rPr>
          <w:rFonts w:ascii="Times New Roman" w:eastAsia="宋体" w:hAnsi="Times New Roman" w:cs="Times New Roman"/>
          <w:bCs/>
          <w:iCs/>
          <w:color w:val="000000"/>
          <w:sz w:val="24"/>
          <w:szCs w:val="24"/>
          <w14:ligatures w14:val="none"/>
        </w:rPr>
        <w:t xml:space="preserve"> b) cell images (scale = 200 </w:t>
      </w:r>
      <w:proofErr w:type="spellStart"/>
      <w:r w:rsidRPr="001819E9">
        <w:rPr>
          <w:rFonts w:ascii="Times New Roman" w:eastAsia="宋体" w:hAnsi="Times New Roman" w:cs="Times New Roman"/>
          <w:bCs/>
          <w:iCs/>
          <w:color w:val="000000"/>
          <w:sz w:val="24"/>
          <w:szCs w:val="24"/>
          <w14:ligatures w14:val="none"/>
        </w:rPr>
        <w:t>μm</w:t>
      </w:r>
      <w:proofErr w:type="spellEnd"/>
      <w:r w:rsidRPr="001819E9">
        <w:rPr>
          <w:rFonts w:ascii="Times New Roman" w:eastAsia="宋体" w:hAnsi="Times New Roman" w:cs="Times New Roman"/>
          <w:bCs/>
          <w:iCs/>
          <w:color w:val="000000"/>
          <w:sz w:val="24"/>
          <w:szCs w:val="24"/>
          <w14:ligatures w14:val="none"/>
        </w:rPr>
        <w:t>) and c)</w:t>
      </w:r>
      <w:r w:rsidRPr="00242ECA">
        <w:rPr>
          <w:rFonts w:ascii="Times New Roman" w:eastAsia="宋体" w:hAnsi="Times New Roman" w:cs="Times New Roman"/>
          <w:iCs/>
          <w:color w:val="000000"/>
          <w:sz w:val="24"/>
          <w:szCs w:val="24"/>
          <w14:ligatures w14:val="none"/>
        </w:rPr>
        <w:t xml:space="preserve"> quantitative analysis. The proliferation and migration of HUVECs in </w:t>
      </w:r>
      <w:proofErr w:type="spellStart"/>
      <w:r w:rsidRPr="00242ECA">
        <w:rPr>
          <w:rFonts w:ascii="Times New Roman" w:eastAsia="宋体" w:hAnsi="Times New Roman" w:cs="Times New Roman"/>
          <w:iCs/>
          <w:color w:val="000000"/>
          <w:sz w:val="24"/>
          <w:szCs w:val="24"/>
          <w14:ligatures w14:val="none"/>
        </w:rPr>
        <w:t>CMCGels</w:t>
      </w:r>
      <w:proofErr w:type="spellEnd"/>
      <w:r w:rsidRPr="00242ECA">
        <w:rPr>
          <w:rFonts w:ascii="Times New Roman" w:eastAsia="宋体" w:hAnsi="Times New Roman" w:cs="Times New Roman"/>
          <w:iCs/>
          <w:color w:val="000000"/>
          <w:sz w:val="24"/>
          <w:szCs w:val="24"/>
          <w14:ligatures w14:val="none"/>
        </w:rPr>
        <w:t>.</w:t>
      </w:r>
      <w:r w:rsidRPr="00242ECA">
        <w:rPr>
          <w:rFonts w:ascii="Times New Roman" w:eastAsia="宋体" w:hAnsi="Times New Roman" w:cs="Times New Roman"/>
          <w:b/>
          <w:bCs/>
          <w:iCs/>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The data are presented as the means ± SDs (n =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bookmarkEnd w:id="291"/>
      <w:bookmarkEnd w:id="292"/>
      <w:bookmarkEnd w:id="293"/>
      <w:bookmarkEnd w:id="294"/>
    </w:p>
    <w:p w14:paraId="55C2B0C0" w14:textId="77777777" w:rsidR="00242ECA" w:rsidRPr="00242ECA" w:rsidRDefault="00242ECA" w:rsidP="00443590">
      <w:pPr>
        <w:spacing w:before="120" w:after="120"/>
        <w:jc w:val="center"/>
        <w:rPr>
          <w:rFonts w:ascii="Times New Roman" w:eastAsia="宋体" w:hAnsi="Times New Roman" w:cs="Times New Roman"/>
          <w:color w:val="000000"/>
          <w:sz w:val="24"/>
          <w:szCs w:val="24"/>
          <w14:ligatures w14:val="none"/>
        </w:rPr>
      </w:pPr>
      <w:r w:rsidRPr="00242ECA">
        <w:rPr>
          <w:rFonts w:ascii="等线" w:eastAsia="等线" w:hAnsi="等线" w:cs="Times New Roman"/>
          <w:noProof/>
          <w:color w:val="000000"/>
          <w:sz w:val="24"/>
          <w:szCs w:val="24"/>
          <w14:ligatures w14:val="none"/>
        </w:rPr>
        <w:drawing>
          <wp:inline distT="0" distB="0" distL="0" distR="0" wp14:anchorId="546F6FA8" wp14:editId="08C01161">
            <wp:extent cx="5039995" cy="3002915"/>
            <wp:effectExtent l="0" t="0" r="8255" b="6985"/>
            <wp:docPr id="14687704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70416" name="图片 12"/>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a:xfrm>
                      <a:off x="0" y="0"/>
                      <a:ext cx="5040000" cy="3003105"/>
                    </a:xfrm>
                    <a:prstGeom prst="rect">
                      <a:avLst/>
                    </a:prstGeom>
                    <a:noFill/>
                    <a:ln>
                      <a:noFill/>
                    </a:ln>
                  </pic:spPr>
                </pic:pic>
              </a:graphicData>
            </a:graphic>
          </wp:inline>
        </w:drawing>
      </w:r>
    </w:p>
    <w:p w14:paraId="0BEFBFC5" w14:textId="2127714E" w:rsidR="00242ECA" w:rsidRPr="00242ECA" w:rsidRDefault="00242ECA" w:rsidP="00443590">
      <w:pPr>
        <w:spacing w:before="120" w:after="120"/>
        <w:rPr>
          <w:rFonts w:ascii="Times New Roman" w:eastAsia="宋体" w:hAnsi="Times New Roman" w:cs="Times New Roman"/>
          <w:color w:val="000000"/>
          <w:sz w:val="24"/>
          <w:szCs w:val="24"/>
          <w14:ligatures w14:val="none"/>
        </w:rPr>
      </w:pPr>
      <w:bookmarkStart w:id="295" w:name="_Toc1244"/>
      <w:bookmarkStart w:id="296" w:name="_Toc25042"/>
      <w:bookmarkStart w:id="297" w:name="_Toc18457"/>
      <w:r w:rsidRPr="00242ECA">
        <w:rPr>
          <w:rFonts w:ascii="Times New Roman" w:eastAsia="宋体" w:hAnsi="Times New Roman" w:cs="Times New Roman"/>
          <w:b/>
          <w:bCs/>
          <w:iCs/>
          <w:color w:val="000000"/>
          <w:sz w:val="24"/>
          <w:szCs w:val="24"/>
          <w14:ligatures w14:val="none"/>
        </w:rPr>
        <w:t>Fig. S</w:t>
      </w:r>
      <w:bookmarkEnd w:id="295"/>
      <w:bookmarkEnd w:id="296"/>
      <w:r w:rsidRPr="00242ECA">
        <w:rPr>
          <w:rFonts w:ascii="Times New Roman" w:eastAsia="宋体" w:hAnsi="Times New Roman" w:cs="Times New Roman"/>
          <w:b/>
          <w:bCs/>
          <w:color w:val="000000"/>
          <w:sz w:val="24"/>
          <w:szCs w:val="24"/>
          <w14:ligatures w14:val="none"/>
        </w:rPr>
        <w:t>27</w:t>
      </w:r>
      <w:r w:rsidRPr="00242ECA">
        <w:rPr>
          <w:rFonts w:ascii="Times New Roman" w:eastAsia="宋体" w:hAnsi="Times New Roman" w:cs="Times New Roman"/>
          <w:iCs/>
          <w:color w:val="000000"/>
          <w:sz w:val="24"/>
          <w:szCs w:val="24"/>
          <w14:ligatures w14:val="none"/>
        </w:rPr>
        <w:t xml:space="preserve"> Ability of the hydrogels to promote HUVEC proliferation and migration. </w:t>
      </w:r>
      <w:r w:rsidRPr="001819E9">
        <w:rPr>
          <w:rFonts w:ascii="Times New Roman" w:eastAsia="宋体" w:hAnsi="Times New Roman" w:cs="Times New Roman"/>
          <w:bCs/>
          <w:iCs/>
          <w:color w:val="000000"/>
          <w:sz w:val="24"/>
          <w:szCs w:val="24"/>
          <w14:ligatures w14:val="none"/>
        </w:rPr>
        <w:t xml:space="preserve">a) The effects of different hydrogels on promoting HUVEC proliferation were detected </w:t>
      </w:r>
      <w:r w:rsidRPr="001819E9">
        <w:rPr>
          <w:rFonts w:ascii="Times New Roman" w:eastAsia="宋体" w:hAnsi="Times New Roman" w:cs="Times New Roman"/>
          <w:bCs/>
          <w:i/>
          <w:color w:val="000000"/>
          <w:sz w:val="24"/>
          <w:szCs w:val="24"/>
          <w14:ligatures w14:val="none"/>
        </w:rPr>
        <w:t>via</w:t>
      </w:r>
      <w:r w:rsidRPr="001819E9">
        <w:rPr>
          <w:rFonts w:ascii="Times New Roman" w:eastAsia="宋体" w:hAnsi="Times New Roman" w:cs="Times New Roman"/>
          <w:bCs/>
          <w:iCs/>
          <w:color w:val="000000"/>
          <w:sz w:val="24"/>
          <w:szCs w:val="24"/>
          <w14:ligatures w14:val="none"/>
        </w:rPr>
        <w:t xml:space="preserve"> the CCK-8 method. The effects of different hydrogels on promoting HUVEC migration were evaluated </w:t>
      </w:r>
      <w:r w:rsidRPr="001819E9">
        <w:rPr>
          <w:rFonts w:ascii="Times New Roman" w:eastAsia="宋体" w:hAnsi="Times New Roman" w:cs="Times New Roman"/>
          <w:bCs/>
          <w:i/>
          <w:color w:val="000000"/>
          <w:sz w:val="24"/>
          <w:szCs w:val="24"/>
          <w14:ligatures w14:val="none"/>
        </w:rPr>
        <w:t>via</w:t>
      </w:r>
      <w:r w:rsidRPr="001819E9">
        <w:rPr>
          <w:rFonts w:ascii="Times New Roman" w:eastAsia="宋体" w:hAnsi="Times New Roman" w:cs="Times New Roman"/>
          <w:bCs/>
          <w:iCs/>
          <w:color w:val="000000"/>
          <w:sz w:val="24"/>
          <w:szCs w:val="24"/>
          <w14:ligatures w14:val="none"/>
        </w:rPr>
        <w:t xml:space="preserve"> b) cell images (scale = 200 </w:t>
      </w:r>
      <w:proofErr w:type="spellStart"/>
      <w:r w:rsidRPr="001819E9">
        <w:rPr>
          <w:rFonts w:ascii="Times New Roman" w:eastAsia="宋体" w:hAnsi="Times New Roman" w:cs="Times New Roman"/>
          <w:bCs/>
          <w:iCs/>
          <w:color w:val="000000"/>
          <w:sz w:val="24"/>
          <w:szCs w:val="24"/>
          <w14:ligatures w14:val="none"/>
        </w:rPr>
        <w:t>μm</w:t>
      </w:r>
      <w:proofErr w:type="spellEnd"/>
      <w:r w:rsidRPr="001819E9">
        <w:rPr>
          <w:rFonts w:ascii="Times New Roman" w:eastAsia="宋体" w:hAnsi="Times New Roman" w:cs="Times New Roman"/>
          <w:bCs/>
          <w:iCs/>
          <w:color w:val="000000"/>
          <w:sz w:val="24"/>
          <w:szCs w:val="24"/>
          <w14:ligatures w14:val="none"/>
        </w:rPr>
        <w:t xml:space="preserve">) and c) quantitative analysis. The proliferation and migration </w:t>
      </w:r>
      <w:r w:rsidRPr="00242ECA">
        <w:rPr>
          <w:rFonts w:ascii="Times New Roman" w:eastAsia="宋体" w:hAnsi="Times New Roman" w:cs="Times New Roman"/>
          <w:iCs/>
          <w:color w:val="000000"/>
          <w:sz w:val="24"/>
          <w:szCs w:val="24"/>
          <w14:ligatures w14:val="none"/>
        </w:rPr>
        <w:t xml:space="preserve">of HUVECs in </w:t>
      </w:r>
      <w:proofErr w:type="spellStart"/>
      <w:r w:rsidRPr="00242ECA">
        <w:rPr>
          <w:rFonts w:ascii="Times New Roman" w:eastAsia="宋体" w:hAnsi="Times New Roman" w:cs="Times New Roman"/>
          <w:iCs/>
          <w:color w:val="000000"/>
          <w:sz w:val="24"/>
          <w:szCs w:val="24"/>
          <w14:ligatures w14:val="none"/>
        </w:rPr>
        <w:t>CMCGels</w:t>
      </w:r>
      <w:proofErr w:type="spellEnd"/>
      <w:r w:rsidRPr="00242ECA">
        <w:rPr>
          <w:rFonts w:ascii="Times New Roman" w:eastAsia="宋体" w:hAnsi="Times New Roman" w:cs="Times New Roman"/>
          <w:iCs/>
          <w:color w:val="000000"/>
          <w:sz w:val="24"/>
          <w:szCs w:val="24"/>
          <w14:ligatures w14:val="none"/>
        </w:rPr>
        <w:t>.</w:t>
      </w:r>
      <w:r w:rsidRPr="00242ECA">
        <w:rPr>
          <w:rFonts w:ascii="Times New Roman" w:eastAsia="宋体" w:hAnsi="Times New Roman" w:cs="Times New Roman"/>
          <w:b/>
          <w:bCs/>
          <w:iCs/>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The data are presented as the means ± SDs (n = 3);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079C8D83" w14:textId="77777777" w:rsidR="00242ECA" w:rsidRPr="00242ECA" w:rsidRDefault="00242ECA" w:rsidP="00443590">
      <w:pPr>
        <w:spacing w:before="120" w:after="120"/>
        <w:jc w:val="center"/>
        <w:rPr>
          <w:rFonts w:ascii="Times New Roman" w:eastAsia="宋体" w:hAnsi="Times New Roman" w:cs="Times New Roman"/>
          <w:color w:val="000000"/>
          <w:sz w:val="24"/>
          <w:szCs w:val="24"/>
          <w14:ligatures w14:val="none"/>
        </w:rPr>
      </w:pPr>
      <w:bookmarkStart w:id="298" w:name="_Toc3458"/>
      <w:bookmarkStart w:id="299" w:name="_Toc9201"/>
      <w:bookmarkStart w:id="300" w:name="_Toc1037"/>
      <w:bookmarkEnd w:id="297"/>
      <w:r w:rsidRPr="00242ECA">
        <w:rPr>
          <w:rFonts w:ascii="等线" w:eastAsia="等线" w:hAnsi="等线" w:cs="Times New Roman"/>
          <w:noProof/>
          <w:color w:val="000000"/>
          <w:sz w:val="24"/>
          <w:szCs w:val="24"/>
          <w14:ligatures w14:val="none"/>
        </w:rPr>
        <w:lastRenderedPageBreak/>
        <w:drawing>
          <wp:inline distT="0" distB="0" distL="0" distR="0" wp14:anchorId="7DF795D2" wp14:editId="33ACA3D0">
            <wp:extent cx="5760000" cy="2652730"/>
            <wp:effectExtent l="0" t="0" r="0" b="0"/>
            <wp:docPr id="3986401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40136" name="图片 2"/>
                    <pic:cNvPicPr>
                      <a:picLocks noChangeAspect="1" noChangeArrowheads="1"/>
                    </pic:cNvPicPr>
                  </pic:nvPicPr>
                  <pic:blipFill>
                    <a:blip r:embed="rId39" cstate="screen">
                      <a:extLst>
                        <a:ext uri="{28A0092B-C50C-407E-A947-70E740481C1C}">
                          <a14:useLocalDpi xmlns:a14="http://schemas.microsoft.com/office/drawing/2010/main"/>
                        </a:ext>
                      </a:extLst>
                    </a:blip>
                    <a:stretch>
                      <a:fillRect/>
                    </a:stretch>
                  </pic:blipFill>
                  <pic:spPr>
                    <a:xfrm>
                      <a:off x="0" y="0"/>
                      <a:ext cx="5760000" cy="2652730"/>
                    </a:xfrm>
                    <a:prstGeom prst="rect">
                      <a:avLst/>
                    </a:prstGeom>
                    <a:noFill/>
                    <a:ln>
                      <a:noFill/>
                    </a:ln>
                  </pic:spPr>
                </pic:pic>
              </a:graphicData>
            </a:graphic>
          </wp:inline>
        </w:drawing>
      </w:r>
    </w:p>
    <w:p w14:paraId="00D7F1BA" w14:textId="17CC0C18"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w:t>
      </w:r>
      <w:bookmarkEnd w:id="298"/>
      <w:bookmarkEnd w:id="299"/>
      <w:r w:rsidRPr="00242ECA">
        <w:rPr>
          <w:rFonts w:ascii="Times New Roman" w:eastAsia="宋体" w:hAnsi="Times New Roman" w:cs="Times New Roman"/>
          <w:b/>
          <w:bCs/>
          <w:color w:val="000000"/>
          <w:sz w:val="24"/>
          <w:szCs w:val="24"/>
          <w14:ligatures w14:val="none"/>
        </w:rPr>
        <w:t>28</w:t>
      </w:r>
      <w:r w:rsidRPr="00242ECA">
        <w:rPr>
          <w:rFonts w:ascii="Times New Roman" w:eastAsia="宋体" w:hAnsi="Times New Roman" w:cs="Times New Roman"/>
          <w:color w:val="000000"/>
          <w:sz w:val="24"/>
          <w:szCs w:val="24"/>
          <w14:ligatures w14:val="none"/>
        </w:rPr>
        <w:t xml:space="preserve"> </w:t>
      </w:r>
      <w:r w:rsidRPr="001819E9">
        <w:rPr>
          <w:rFonts w:ascii="Times New Roman" w:eastAsia="宋体" w:hAnsi="Times New Roman" w:cs="Times New Roman"/>
          <w:bCs/>
          <w:color w:val="000000"/>
          <w:sz w:val="24"/>
          <w:szCs w:val="24"/>
          <w14:ligatures w14:val="none"/>
        </w:rPr>
        <w:t>a) Changes in body weight and b)</w:t>
      </w:r>
      <w:r w:rsidRPr="00242ECA">
        <w:rPr>
          <w:rFonts w:ascii="Times New Roman" w:eastAsia="宋体" w:hAnsi="Times New Roman" w:cs="Times New Roman"/>
          <w:color w:val="000000"/>
          <w:sz w:val="24"/>
          <w:szCs w:val="24"/>
          <w14:ligatures w14:val="none"/>
        </w:rPr>
        <w:t xml:space="preserve"> H&amp;E staining images (scale = 100 </w:t>
      </w:r>
      <w:proofErr w:type="spellStart"/>
      <w:r w:rsidRPr="00242ECA">
        <w:rPr>
          <w:rFonts w:ascii="Times New Roman" w:eastAsia="宋体" w:hAnsi="Times New Roman" w:cs="Times New Roman"/>
          <w:color w:val="000000"/>
          <w:sz w:val="24"/>
          <w:szCs w:val="24"/>
          <w14:ligatures w14:val="none"/>
        </w:rPr>
        <w:t>μm</w:t>
      </w:r>
      <w:proofErr w:type="spellEnd"/>
      <w:r w:rsidRPr="00242ECA">
        <w:rPr>
          <w:rFonts w:ascii="Times New Roman" w:eastAsia="宋体" w:hAnsi="Times New Roman" w:cs="Times New Roman"/>
          <w:color w:val="000000"/>
          <w:sz w:val="24"/>
          <w:szCs w:val="24"/>
          <w14:ligatures w14:val="none"/>
        </w:rPr>
        <w:t xml:space="preserve">) of major organs (heart, liver, lung, and kidney) in rats after treatment for pancreatic fistula with different treatments. The data are presented as the means ± SDs (n = </w:t>
      </w:r>
      <w:bookmarkEnd w:id="300"/>
      <w:r w:rsidRPr="00242ECA">
        <w:rPr>
          <w:rFonts w:ascii="Times New Roman" w:eastAsia="宋体" w:hAnsi="Times New Roman" w:cs="Times New Roman"/>
          <w:color w:val="000000"/>
          <w:sz w:val="24"/>
          <w:szCs w:val="24"/>
          <w14:ligatures w14:val="none"/>
        </w:rPr>
        <w:t>4).</w:t>
      </w:r>
    </w:p>
    <w:p w14:paraId="7761187A" w14:textId="77777777" w:rsidR="00242ECA" w:rsidRPr="00242ECA" w:rsidRDefault="00242ECA" w:rsidP="00443590">
      <w:pPr>
        <w:spacing w:before="120" w:after="120"/>
        <w:jc w:val="center"/>
        <w:rPr>
          <w:rFonts w:ascii="Times New Roman" w:eastAsia="宋体" w:hAnsi="Times New Roman" w:cs="Times New Roman"/>
          <w:color w:val="000000"/>
          <w:sz w:val="24"/>
          <w:szCs w:val="24"/>
          <w14:ligatures w14:val="none"/>
        </w:rPr>
      </w:pPr>
      <w:r w:rsidRPr="00242ECA">
        <w:rPr>
          <w:rFonts w:ascii="等线" w:eastAsia="等线" w:hAnsi="等线" w:cs="Times New Roman"/>
          <w:noProof/>
          <w:color w:val="000000"/>
          <w:sz w:val="24"/>
          <w:szCs w:val="24"/>
          <w14:ligatures w14:val="none"/>
        </w:rPr>
        <w:drawing>
          <wp:inline distT="0" distB="0" distL="0" distR="0" wp14:anchorId="6C2F2E8A" wp14:editId="373B8398">
            <wp:extent cx="4536000" cy="3925773"/>
            <wp:effectExtent l="0" t="0" r="0" b="0"/>
            <wp:docPr id="170705951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59510" name="图片 18"/>
                    <pic:cNvPicPr>
                      <a:picLocks noChangeAspect="1" noChangeArrowheads="1"/>
                    </pic:cNvPicPr>
                  </pic:nvPicPr>
                  <pic:blipFill>
                    <a:blip r:embed="rId40" cstate="screen">
                      <a:extLst>
                        <a:ext uri="{28A0092B-C50C-407E-A947-70E740481C1C}">
                          <a14:useLocalDpi xmlns:a14="http://schemas.microsoft.com/office/drawing/2010/main"/>
                        </a:ext>
                      </a:extLst>
                    </a:blip>
                    <a:stretch>
                      <a:fillRect/>
                    </a:stretch>
                  </pic:blipFill>
                  <pic:spPr>
                    <a:xfrm>
                      <a:off x="0" y="0"/>
                      <a:ext cx="4536000" cy="3925773"/>
                    </a:xfrm>
                    <a:prstGeom prst="rect">
                      <a:avLst/>
                    </a:prstGeom>
                    <a:noFill/>
                    <a:ln>
                      <a:noFill/>
                    </a:ln>
                  </pic:spPr>
                </pic:pic>
              </a:graphicData>
            </a:graphic>
          </wp:inline>
        </w:drawing>
      </w:r>
    </w:p>
    <w:p w14:paraId="62F4EB18" w14:textId="2157551A" w:rsidR="00242ECA" w:rsidRPr="00242ECA" w:rsidRDefault="00242ECA" w:rsidP="00443590">
      <w:pPr>
        <w:spacing w:before="120" w:after="120"/>
        <w:rPr>
          <w:rFonts w:ascii="Times New Roman" w:eastAsia="宋体" w:hAnsi="Times New Roman" w:cs="Times New Roman"/>
          <w:color w:val="000000"/>
          <w:sz w:val="24"/>
          <w:szCs w:val="24"/>
          <w14:ligatures w14:val="none"/>
        </w:rPr>
      </w:pPr>
      <w:bookmarkStart w:id="301" w:name="_Toc17660"/>
      <w:bookmarkStart w:id="302" w:name="_Toc23271"/>
      <w:r w:rsidRPr="00242ECA">
        <w:rPr>
          <w:rFonts w:ascii="Times New Roman" w:eastAsia="宋体" w:hAnsi="Times New Roman" w:cs="Times New Roman"/>
          <w:b/>
          <w:bCs/>
          <w:iCs/>
          <w:color w:val="000000"/>
          <w:sz w:val="24"/>
          <w:szCs w:val="24"/>
          <w14:ligatures w14:val="none"/>
        </w:rPr>
        <w:t xml:space="preserve">Fig. </w:t>
      </w:r>
      <w:bookmarkEnd w:id="301"/>
      <w:bookmarkEnd w:id="302"/>
      <w:r w:rsidRPr="00242ECA">
        <w:rPr>
          <w:rFonts w:ascii="Times New Roman" w:eastAsia="宋体" w:hAnsi="Times New Roman" w:cs="Times New Roman"/>
          <w:b/>
          <w:bCs/>
          <w:iCs/>
          <w:color w:val="000000"/>
          <w:sz w:val="24"/>
          <w:szCs w:val="24"/>
          <w14:ligatures w14:val="none"/>
        </w:rPr>
        <w:t>S</w:t>
      </w:r>
      <w:r w:rsidRPr="00242ECA">
        <w:rPr>
          <w:rFonts w:ascii="Times New Roman" w:eastAsia="宋体" w:hAnsi="Times New Roman" w:cs="Times New Roman"/>
          <w:b/>
          <w:bCs/>
          <w:color w:val="000000"/>
          <w:sz w:val="24"/>
          <w:szCs w:val="24"/>
          <w14:ligatures w14:val="none"/>
        </w:rPr>
        <w:t>2</w:t>
      </w:r>
      <w:bookmarkStart w:id="303" w:name="_Toc7751"/>
      <w:r w:rsidRPr="00242ECA">
        <w:rPr>
          <w:rFonts w:ascii="Times New Roman" w:eastAsia="宋体" w:hAnsi="Times New Roman" w:cs="Times New Roman"/>
          <w:b/>
          <w:bCs/>
          <w:color w:val="000000"/>
          <w:sz w:val="24"/>
          <w:szCs w:val="24"/>
          <w14:ligatures w14:val="none"/>
        </w:rPr>
        <w:t>9</w:t>
      </w:r>
      <w:r w:rsidRPr="00242ECA">
        <w:rPr>
          <w:rFonts w:ascii="Times New Roman" w:eastAsia="宋体" w:hAnsi="Times New Roman" w:cs="Times New Roman"/>
          <w:b/>
          <w:bCs/>
          <w:iCs/>
          <w:color w:val="000000"/>
          <w:sz w:val="24"/>
          <w:szCs w:val="24"/>
          <w14:ligatures w14:val="none"/>
        </w:rPr>
        <w:t xml:space="preserve"> </w:t>
      </w:r>
      <w:r w:rsidRPr="00242ECA">
        <w:rPr>
          <w:rFonts w:ascii="Times New Roman" w:eastAsia="宋体" w:hAnsi="Times New Roman" w:cs="Times New Roman"/>
          <w:iCs/>
          <w:color w:val="000000"/>
          <w:sz w:val="24"/>
          <w:szCs w:val="24"/>
          <w14:ligatures w14:val="none"/>
        </w:rPr>
        <w:t>Assessment of inflammation in the fistula stumps of rats after different treatments for pancreatic fistula.</w:t>
      </w:r>
      <w:r w:rsidRPr="001819E9">
        <w:rPr>
          <w:rFonts w:ascii="Times New Roman" w:eastAsia="宋体" w:hAnsi="Times New Roman" w:cs="Times New Roman"/>
          <w:iCs/>
          <w:color w:val="000000"/>
          <w:sz w:val="24"/>
          <w:szCs w:val="24"/>
          <w14:ligatures w14:val="none"/>
        </w:rPr>
        <w:t xml:space="preserve"> </w:t>
      </w:r>
      <w:bookmarkEnd w:id="303"/>
      <w:r w:rsidRPr="001819E9">
        <w:rPr>
          <w:rFonts w:ascii="Times New Roman" w:eastAsia="宋体" w:hAnsi="Times New Roman" w:cs="Times New Roman"/>
          <w:iCs/>
          <w:color w:val="000000"/>
          <w:sz w:val="24"/>
          <w:szCs w:val="24"/>
          <w14:ligatures w14:val="none"/>
        </w:rPr>
        <w:t>a) Adhesion and b) inflammatory area scoring system</w:t>
      </w:r>
      <w:r w:rsidR="001819E9" w:rsidRPr="001819E9">
        <w:rPr>
          <w:rFonts w:ascii="Times New Roman" w:eastAsia="宋体" w:hAnsi="Times New Roman" w:cs="Times New Roman" w:hint="eastAsia"/>
          <w:iCs/>
          <w:color w:val="000000"/>
          <w:sz w:val="24"/>
          <w:szCs w:val="24"/>
          <w14:ligatures w14:val="none"/>
        </w:rPr>
        <w:t>.</w:t>
      </w:r>
      <w:r w:rsidRPr="001819E9">
        <w:rPr>
          <w:rFonts w:ascii="Times New Roman" w:eastAsia="宋体" w:hAnsi="Times New Roman" w:cs="Times New Roman"/>
          <w:iCs/>
          <w:color w:val="000000"/>
          <w:sz w:val="24"/>
          <w:szCs w:val="24"/>
          <w14:ligatures w14:val="none"/>
        </w:rPr>
        <w:t xml:space="preserve"> c) </w:t>
      </w:r>
      <w:r w:rsidR="001819E9">
        <w:rPr>
          <w:rFonts w:ascii="Times New Roman" w:eastAsia="宋体" w:hAnsi="Times New Roman" w:cs="Times New Roman" w:hint="eastAsia"/>
          <w:iCs/>
          <w:color w:val="000000"/>
          <w:sz w:val="24"/>
          <w:szCs w:val="24"/>
          <w14:ligatures w14:val="none"/>
        </w:rPr>
        <w:t>A</w:t>
      </w:r>
      <w:r w:rsidRPr="001819E9">
        <w:rPr>
          <w:rFonts w:ascii="Times New Roman" w:eastAsia="宋体" w:hAnsi="Times New Roman" w:cs="Times New Roman"/>
          <w:iCs/>
          <w:color w:val="000000"/>
          <w:sz w:val="24"/>
          <w:szCs w:val="24"/>
          <w14:ligatures w14:val="none"/>
        </w:rPr>
        <w:t>dhesion and d)</w:t>
      </w:r>
      <w:r w:rsidRPr="001819E9">
        <w:rPr>
          <w:rFonts w:ascii="Times New Roman" w:eastAsia="宋体" w:hAnsi="Times New Roman" w:cs="Times New Roman"/>
          <w:color w:val="000000"/>
          <w:sz w:val="24"/>
          <w:szCs w:val="24"/>
          <w14:ligatures w14:val="none"/>
        </w:rPr>
        <w:t xml:space="preserve"> </w:t>
      </w:r>
      <w:r w:rsidRPr="00242ECA">
        <w:rPr>
          <w:rFonts w:ascii="Times New Roman" w:eastAsia="宋体" w:hAnsi="Times New Roman" w:cs="Times New Roman"/>
          <w:color w:val="000000"/>
          <w:sz w:val="24"/>
          <w:szCs w:val="24"/>
          <w14:ligatures w14:val="none"/>
        </w:rPr>
        <w:t>inflammatory area scores with different treatments. The data are presented as the means ± SDs (n = 4); *</w:t>
      </w:r>
      <w:r w:rsidRPr="00242ECA">
        <w:rPr>
          <w:rFonts w:ascii="Times New Roman" w:eastAsia="宋体" w:hAnsi="Times New Roman" w:cs="Times New Roman"/>
          <w:i/>
          <w:iCs/>
          <w:color w:val="000000"/>
          <w:sz w:val="24"/>
          <w:szCs w:val="24"/>
          <w14:ligatures w14:val="none"/>
        </w:rPr>
        <w:t xml:space="preserve"> p</w:t>
      </w:r>
      <w:r w:rsidRPr="00242ECA">
        <w:rPr>
          <w:rFonts w:ascii="Times New Roman" w:eastAsia="宋体" w:hAnsi="Times New Roman" w:cs="Times New Roman"/>
          <w:color w:val="000000"/>
          <w:sz w:val="24"/>
          <w:szCs w:val="24"/>
          <w14:ligatures w14:val="none"/>
        </w:rPr>
        <w:t xml:space="preserve"> &lt; 0.05,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0.001, ****</w:t>
      </w:r>
      <w:r w:rsidRPr="00242ECA">
        <w:rPr>
          <w:rFonts w:ascii="Times New Roman" w:eastAsia="宋体" w:hAnsi="Times New Roman" w:cs="Times New Roman"/>
          <w:i/>
          <w:iCs/>
          <w:color w:val="000000"/>
          <w:sz w:val="24"/>
          <w:szCs w:val="24"/>
          <w14:ligatures w14:val="none"/>
        </w:rPr>
        <w:t xml:space="preserve"> p </w:t>
      </w:r>
      <w:r w:rsidRPr="00242ECA">
        <w:rPr>
          <w:rFonts w:ascii="Times New Roman" w:eastAsia="宋体" w:hAnsi="Times New Roman" w:cs="Times New Roman"/>
          <w:color w:val="000000"/>
          <w:sz w:val="24"/>
          <w:szCs w:val="24"/>
          <w14:ligatures w14:val="none"/>
        </w:rPr>
        <w:t>&lt; 0.0001.</w:t>
      </w:r>
    </w:p>
    <w:p w14:paraId="68EBD6F3" w14:textId="77777777" w:rsidR="00242ECA" w:rsidRPr="00242ECA" w:rsidRDefault="00242ECA" w:rsidP="00443590">
      <w:pPr>
        <w:spacing w:before="120" w:after="120"/>
        <w:jc w:val="center"/>
        <w:rPr>
          <w:rFonts w:ascii="Times New Roman" w:eastAsia="宋体" w:hAnsi="Times New Roman" w:cs="Times New Roman"/>
          <w:color w:val="000000"/>
          <w:sz w:val="24"/>
          <w:szCs w:val="24"/>
          <w14:ligatures w14:val="none"/>
        </w:rPr>
      </w:pPr>
      <w:r w:rsidRPr="00242ECA">
        <w:rPr>
          <w:rFonts w:ascii="等线" w:eastAsia="等线" w:hAnsi="等线" w:cs="Times New Roman"/>
          <w:noProof/>
          <w:color w:val="000000"/>
          <w:sz w:val="24"/>
          <w:szCs w:val="24"/>
          <w14:ligatures w14:val="none"/>
        </w:rPr>
        <w:lastRenderedPageBreak/>
        <w:drawing>
          <wp:inline distT="0" distB="0" distL="0" distR="0" wp14:anchorId="0CBDF958" wp14:editId="45687B23">
            <wp:extent cx="5040000" cy="3265953"/>
            <wp:effectExtent l="0" t="0" r="8255" b="0"/>
            <wp:docPr id="50648866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88668" name="图片 19"/>
                    <pic:cNvPicPr>
                      <a:picLocks noChangeAspect="1" noChangeArrowheads="1"/>
                    </pic:cNvPicPr>
                  </pic:nvPicPr>
                  <pic:blipFill>
                    <a:blip r:embed="rId41" cstate="screen">
                      <a:extLst>
                        <a:ext uri="{28A0092B-C50C-407E-A947-70E740481C1C}">
                          <a14:useLocalDpi xmlns:a14="http://schemas.microsoft.com/office/drawing/2010/main"/>
                        </a:ext>
                      </a:extLst>
                    </a:blip>
                    <a:stretch>
                      <a:fillRect/>
                    </a:stretch>
                  </pic:blipFill>
                  <pic:spPr>
                    <a:xfrm>
                      <a:off x="0" y="0"/>
                      <a:ext cx="5040000" cy="3265953"/>
                    </a:xfrm>
                    <a:prstGeom prst="rect">
                      <a:avLst/>
                    </a:prstGeom>
                    <a:noFill/>
                    <a:ln>
                      <a:noFill/>
                    </a:ln>
                  </pic:spPr>
                </pic:pic>
              </a:graphicData>
            </a:graphic>
          </wp:inline>
        </w:drawing>
      </w:r>
    </w:p>
    <w:p w14:paraId="79317147" w14:textId="21D72033" w:rsidR="00242ECA" w:rsidRP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S30</w:t>
      </w:r>
      <w:r w:rsidRPr="00242ECA">
        <w:rPr>
          <w:rFonts w:ascii="Times New Roman" w:eastAsia="宋体" w:hAnsi="Times New Roman" w:cs="Times New Roman"/>
          <w:color w:val="000000"/>
          <w:sz w:val="24"/>
          <w:szCs w:val="24"/>
          <w14:ligatures w14:val="none"/>
        </w:rPr>
        <w:t xml:space="preserve"> Transcriptome sequencing of the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hydrogel for </w:t>
      </w:r>
      <w:r w:rsidRPr="00242ECA">
        <w:rPr>
          <w:rFonts w:ascii="Times New Roman" w:eastAsia="宋体" w:hAnsi="Times New Roman" w:cs="Times New Roman"/>
          <w:i/>
          <w:iCs/>
          <w:color w:val="000000"/>
          <w:sz w:val="24"/>
          <w:szCs w:val="24"/>
          <w14:ligatures w14:val="none"/>
        </w:rPr>
        <w:t>in vivo</w:t>
      </w:r>
      <w:r w:rsidRPr="00242ECA">
        <w:rPr>
          <w:rFonts w:ascii="Times New Roman" w:eastAsia="宋体" w:hAnsi="Times New Roman" w:cs="Times New Roman"/>
          <w:color w:val="000000"/>
          <w:sz w:val="24"/>
          <w:szCs w:val="24"/>
          <w14:ligatures w14:val="none"/>
        </w:rPr>
        <w:t xml:space="preserve"> pancreatic fistula repair. </w:t>
      </w:r>
      <w:r w:rsidRPr="001819E9">
        <w:rPr>
          <w:rFonts w:ascii="Times New Roman" w:eastAsia="宋体" w:hAnsi="Times New Roman" w:cs="Times New Roman"/>
          <w:bCs/>
          <w:color w:val="000000"/>
          <w:sz w:val="24"/>
          <w:szCs w:val="24"/>
          <w14:ligatures w14:val="none"/>
        </w:rPr>
        <w:t xml:space="preserve">a) GO function enrichment results, b) KEGG function enrichment results, and c) </w:t>
      </w:r>
      <w:proofErr w:type="spellStart"/>
      <w:r w:rsidRPr="00242ECA">
        <w:rPr>
          <w:rFonts w:ascii="Times New Roman" w:eastAsia="宋体" w:hAnsi="Times New Roman" w:cs="Times New Roman"/>
          <w:color w:val="000000"/>
          <w:sz w:val="24"/>
          <w:szCs w:val="24"/>
          <w14:ligatures w14:val="none"/>
        </w:rPr>
        <w:t>Reactome</w:t>
      </w:r>
      <w:proofErr w:type="spellEnd"/>
      <w:r w:rsidRPr="00242ECA">
        <w:rPr>
          <w:rFonts w:ascii="Times New Roman" w:eastAsia="宋体" w:hAnsi="Times New Roman" w:cs="Times New Roman"/>
          <w:color w:val="000000"/>
          <w:sz w:val="24"/>
          <w:szCs w:val="24"/>
          <w14:ligatures w14:val="none"/>
        </w:rPr>
        <w:t xml:space="preserve"> enrichment results.</w:t>
      </w:r>
    </w:p>
    <w:p w14:paraId="78D399FD" w14:textId="77777777" w:rsidR="00242ECA" w:rsidRPr="00242ECA" w:rsidRDefault="00242ECA" w:rsidP="00443590">
      <w:pPr>
        <w:spacing w:before="120" w:after="120"/>
        <w:jc w:val="center"/>
        <w:rPr>
          <w:rFonts w:ascii="Times New Roman" w:eastAsia="宋体" w:hAnsi="Times New Roman" w:cs="Times New Roman"/>
          <w:color w:val="000000"/>
          <w:sz w:val="24"/>
          <w:szCs w:val="24"/>
          <w14:ligatures w14:val="none"/>
        </w:rPr>
      </w:pPr>
      <w:r w:rsidRPr="00242ECA">
        <w:rPr>
          <w:rFonts w:ascii="等线" w:eastAsia="等线" w:hAnsi="等线" w:cs="Times New Roman"/>
          <w:noProof/>
          <w:color w:val="000000"/>
          <w:sz w:val="24"/>
          <w:szCs w:val="24"/>
          <w14:ligatures w14:val="none"/>
        </w:rPr>
        <w:drawing>
          <wp:inline distT="0" distB="0" distL="0" distR="0" wp14:anchorId="52159787" wp14:editId="061335AE">
            <wp:extent cx="4536000" cy="3207707"/>
            <wp:effectExtent l="0" t="0" r="0" b="0"/>
            <wp:docPr id="212312910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29109" name="图片 9"/>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a:xfrm>
                      <a:off x="0" y="0"/>
                      <a:ext cx="4536000" cy="3207707"/>
                    </a:xfrm>
                    <a:prstGeom prst="rect">
                      <a:avLst/>
                    </a:prstGeom>
                    <a:noFill/>
                    <a:ln>
                      <a:noFill/>
                    </a:ln>
                  </pic:spPr>
                </pic:pic>
              </a:graphicData>
            </a:graphic>
          </wp:inline>
        </w:drawing>
      </w:r>
    </w:p>
    <w:p w14:paraId="68C78002" w14:textId="77777777" w:rsidR="00242ECA" w:rsidRDefault="00242ECA" w:rsidP="00443590">
      <w:pPr>
        <w:spacing w:before="120" w:after="120"/>
        <w:rPr>
          <w:rFonts w:ascii="Times New Roman" w:eastAsia="宋体" w:hAnsi="Times New Roman" w:cs="Times New Roman"/>
          <w:color w:val="000000"/>
          <w:sz w:val="24"/>
          <w:szCs w:val="24"/>
          <w14:ligatures w14:val="none"/>
        </w:rPr>
      </w:pPr>
      <w:r w:rsidRPr="00242ECA">
        <w:rPr>
          <w:rFonts w:ascii="Times New Roman" w:eastAsia="宋体" w:hAnsi="Times New Roman" w:cs="Times New Roman"/>
          <w:b/>
          <w:bCs/>
          <w:color w:val="000000"/>
          <w:sz w:val="24"/>
          <w:szCs w:val="24"/>
          <w14:ligatures w14:val="none"/>
        </w:rPr>
        <w:t>Fig. S31</w:t>
      </w:r>
      <w:r w:rsidRPr="00242ECA">
        <w:rPr>
          <w:rFonts w:ascii="Times New Roman" w:eastAsia="宋体" w:hAnsi="Times New Roman" w:cs="Times New Roman"/>
          <w:color w:val="000000"/>
          <w:sz w:val="24"/>
          <w:szCs w:val="24"/>
          <w14:ligatures w14:val="none"/>
        </w:rPr>
        <w:t xml:space="preserve"> FN, integrin-β1, p-FAK, </w:t>
      </w:r>
      <w:proofErr w:type="spellStart"/>
      <w:r w:rsidRPr="00242ECA">
        <w:rPr>
          <w:rFonts w:ascii="Times New Roman" w:eastAsia="宋体" w:hAnsi="Times New Roman" w:cs="Times New Roman"/>
          <w:color w:val="000000"/>
          <w:sz w:val="24"/>
          <w:szCs w:val="24"/>
          <w14:ligatures w14:val="none"/>
        </w:rPr>
        <w:t>PPARγ</w:t>
      </w:r>
      <w:proofErr w:type="spellEnd"/>
      <w:r w:rsidRPr="00242ECA">
        <w:rPr>
          <w:rFonts w:ascii="Times New Roman" w:eastAsia="宋体" w:hAnsi="Times New Roman" w:cs="Times New Roman"/>
          <w:color w:val="000000"/>
          <w:sz w:val="24"/>
          <w:szCs w:val="24"/>
          <w14:ligatures w14:val="none"/>
        </w:rPr>
        <w:t xml:space="preserve"> and TGF-β1 levels (as measured by WB). The data are expressed as the means ± SDs (n = 3). 1 represents the control, 2 represents the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and 3 represents the </w:t>
      </w:r>
      <w:proofErr w:type="spellStart"/>
      <w:r w:rsidRPr="00242ECA">
        <w:rPr>
          <w:rFonts w:ascii="Times New Roman" w:eastAsia="宋体" w:hAnsi="Times New Roman" w:cs="Times New Roman"/>
          <w:color w:val="000000"/>
          <w:sz w:val="24"/>
          <w:szCs w:val="24"/>
          <w14:ligatures w14:val="none"/>
        </w:rPr>
        <w:t>CMCGel</w:t>
      </w:r>
      <w:proofErr w:type="spellEnd"/>
      <w:r w:rsidRPr="00242ECA">
        <w:rPr>
          <w:rFonts w:ascii="Times New Roman" w:eastAsia="宋体" w:hAnsi="Times New Roman" w:cs="Times New Roman"/>
          <w:color w:val="000000"/>
          <w:sz w:val="24"/>
          <w:szCs w:val="24"/>
          <w14:ligatures w14:val="none"/>
        </w:rPr>
        <w:t xml:space="preserve"> + inhibitor. The inhibitors used included E7820 (which inhibits fibronectin (FN) and integrin-β1), PF-573228 (which inhibits focal adhesion kinase (FAK) kinase activity), pirfenidone (which inhibits TGF-β1), and FH535 (which inhibits peroxisome proliferator-activated receptor gamma (</w:t>
      </w:r>
      <w:proofErr w:type="spellStart"/>
      <w:r w:rsidRPr="00242ECA">
        <w:rPr>
          <w:rFonts w:ascii="Times New Roman" w:eastAsia="宋体" w:hAnsi="Times New Roman" w:cs="Times New Roman"/>
          <w:color w:val="000000"/>
          <w:sz w:val="24"/>
          <w:szCs w:val="24"/>
          <w14:ligatures w14:val="none"/>
        </w:rPr>
        <w:t>PPARγ</w:t>
      </w:r>
      <w:proofErr w:type="spellEnd"/>
      <w:r w:rsidRPr="00242ECA">
        <w:rPr>
          <w:rFonts w:ascii="Times New Roman" w:eastAsia="宋体" w:hAnsi="Times New Roman" w:cs="Times New Roman"/>
          <w:color w:val="000000"/>
          <w:sz w:val="24"/>
          <w:szCs w:val="24"/>
          <w14:ligatures w14:val="none"/>
        </w:rPr>
        <w:t>)). The data are presented as the means ± SDs (n = 3).</w:t>
      </w:r>
    </w:p>
    <w:p w14:paraId="59FDE363" w14:textId="748B36B9" w:rsidR="00307EF0" w:rsidRPr="00242ECA" w:rsidRDefault="00307EF0" w:rsidP="00443590">
      <w:pPr>
        <w:widowControl/>
        <w:spacing w:before="120" w:after="120"/>
        <w:rPr>
          <w:rFonts w:ascii="Times New Roman" w:eastAsia="等线" w:hAnsi="Times New Roman" w:cs="Times New Roman"/>
          <w:b/>
          <w:bCs/>
          <w:kern w:val="0"/>
          <w:sz w:val="28"/>
          <w:szCs w:val="28"/>
          <w14:ligatures w14:val="none"/>
        </w:rPr>
      </w:pPr>
      <w:r w:rsidRPr="00242ECA">
        <w:rPr>
          <w:rFonts w:ascii="Times New Roman" w:eastAsia="等线" w:hAnsi="Times New Roman" w:cs="Times New Roman"/>
          <w:b/>
          <w:bCs/>
          <w:kern w:val="0"/>
          <w:sz w:val="28"/>
          <w:szCs w:val="28"/>
          <w14:ligatures w14:val="none"/>
        </w:rPr>
        <w:lastRenderedPageBreak/>
        <w:t>S</w:t>
      </w:r>
      <w:r>
        <w:rPr>
          <w:rFonts w:ascii="Times New Roman" w:eastAsia="等线" w:hAnsi="Times New Roman" w:cs="Times New Roman" w:hint="eastAsia"/>
          <w:b/>
          <w:bCs/>
          <w:kern w:val="0"/>
          <w:sz w:val="28"/>
          <w:szCs w:val="28"/>
          <w14:ligatures w14:val="none"/>
        </w:rPr>
        <w:t>3</w:t>
      </w:r>
      <w:r w:rsidRPr="00242ECA">
        <w:rPr>
          <w:rFonts w:ascii="Times New Roman" w:eastAsia="等线" w:hAnsi="Times New Roman" w:cs="Times New Roman"/>
          <w:b/>
          <w:bCs/>
          <w:kern w:val="0"/>
          <w:sz w:val="28"/>
          <w:szCs w:val="28"/>
          <w14:ligatures w14:val="none"/>
        </w:rPr>
        <w:t xml:space="preserve"> Supporting </w:t>
      </w:r>
      <w:r>
        <w:rPr>
          <w:rFonts w:ascii="Times New Roman" w:eastAsia="等线" w:hAnsi="Times New Roman" w:cs="Times New Roman" w:hint="eastAsia"/>
          <w:b/>
          <w:bCs/>
          <w:kern w:val="0"/>
          <w:sz w:val="28"/>
          <w:szCs w:val="28"/>
          <w14:ligatures w14:val="none"/>
        </w:rPr>
        <w:t>Table</w:t>
      </w:r>
      <w:r w:rsidRPr="00242ECA">
        <w:rPr>
          <w:rFonts w:ascii="Times New Roman" w:eastAsia="等线" w:hAnsi="Times New Roman" w:cs="Times New Roman"/>
          <w:b/>
          <w:bCs/>
          <w:kern w:val="0"/>
          <w:sz w:val="28"/>
          <w:szCs w:val="28"/>
          <w14:ligatures w14:val="none"/>
        </w:rPr>
        <w:t>s</w:t>
      </w:r>
    </w:p>
    <w:p w14:paraId="318FA74B" w14:textId="77777777" w:rsidR="00AD440A" w:rsidRPr="00AD440A" w:rsidRDefault="00AD440A" w:rsidP="00443590">
      <w:pPr>
        <w:spacing w:before="120" w:after="120"/>
        <w:jc w:val="left"/>
        <w:rPr>
          <w:rFonts w:ascii="等线" w:eastAsia="等线" w:hAnsi="等线" w:cs="Times New Roman"/>
          <w:sz w:val="22"/>
          <w:szCs w:val="24"/>
        </w:rPr>
      </w:pPr>
      <w:r w:rsidRPr="00AD440A">
        <w:rPr>
          <w:rFonts w:ascii="Times New Roman" w:eastAsia="宋体" w:hAnsi="Times New Roman" w:cs="Times New Roman"/>
          <w:b/>
          <w:bCs/>
          <w:color w:val="000000"/>
          <w:kern w:val="0"/>
          <w:sz w:val="22"/>
          <w:szCs w:val="24"/>
          <w:lang w:bidi="ar"/>
        </w:rPr>
        <w:t>Table S1</w:t>
      </w:r>
      <w:r w:rsidRPr="00AD440A">
        <w:rPr>
          <w:rFonts w:ascii="等线" w:eastAsia="等线" w:hAnsi="等线" w:cs="Times New Roman"/>
          <w:sz w:val="22"/>
          <w:szCs w:val="24"/>
        </w:rPr>
        <w:t xml:space="preserve"> </w:t>
      </w:r>
      <w:r w:rsidRPr="00AD440A">
        <w:rPr>
          <w:rFonts w:ascii="Times New Roman" w:eastAsia="宋体" w:hAnsi="Times New Roman" w:cs="Times New Roman"/>
          <w:color w:val="000000"/>
          <w:kern w:val="0"/>
          <w:sz w:val="22"/>
          <w:szCs w:val="24"/>
          <w:lang w:bidi="ar"/>
        </w:rPr>
        <w:t>Correlation analysis between the occurrence of POPF in pancreatic cancer patients and their DFS and OS</w:t>
      </w:r>
    </w:p>
    <w:tbl>
      <w:tblPr>
        <w:tblStyle w:val="210"/>
        <w:tblW w:w="0" w:type="auto"/>
        <w:jc w:val="center"/>
        <w:tblLook w:val="04A0" w:firstRow="1" w:lastRow="0" w:firstColumn="1" w:lastColumn="0" w:noHBand="0" w:noVBand="1"/>
      </w:tblPr>
      <w:tblGrid>
        <w:gridCol w:w="833"/>
        <w:gridCol w:w="764"/>
        <w:gridCol w:w="1165"/>
        <w:gridCol w:w="728"/>
        <w:gridCol w:w="699"/>
        <w:gridCol w:w="811"/>
        <w:gridCol w:w="756"/>
        <w:gridCol w:w="897"/>
        <w:gridCol w:w="981"/>
        <w:gridCol w:w="547"/>
        <w:gridCol w:w="889"/>
      </w:tblGrid>
      <w:tr w:rsidR="00AD440A" w:rsidRPr="00443590" w14:paraId="21BBB220" w14:textId="77777777" w:rsidTr="00443590">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8" w:space="0" w:color="auto"/>
            </w:tcBorders>
          </w:tcPr>
          <w:p w14:paraId="6F11AD54"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Reference number</w:t>
            </w:r>
          </w:p>
        </w:tc>
        <w:tc>
          <w:tcPr>
            <w:tcW w:w="0" w:type="auto"/>
            <w:tcBorders>
              <w:top w:val="single" w:sz="12" w:space="0" w:color="auto"/>
              <w:bottom w:val="single" w:sz="8" w:space="0" w:color="auto"/>
            </w:tcBorders>
          </w:tcPr>
          <w:p w14:paraId="14335B7E" w14:textId="77777777" w:rsidR="00AD440A" w:rsidRPr="00443590" w:rsidRDefault="00AD440A" w:rsidP="0044359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The primary endpoint was overall survival</w:t>
            </w:r>
          </w:p>
        </w:tc>
        <w:tc>
          <w:tcPr>
            <w:tcW w:w="0" w:type="auto"/>
            <w:tcBorders>
              <w:top w:val="single" w:sz="12" w:space="0" w:color="auto"/>
              <w:bottom w:val="single" w:sz="8" w:space="0" w:color="auto"/>
            </w:tcBorders>
          </w:tcPr>
          <w:p w14:paraId="11499A83" w14:textId="77777777" w:rsidR="00AD440A" w:rsidRPr="00443590" w:rsidRDefault="00AD440A" w:rsidP="0044359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Treatment</w:t>
            </w:r>
          </w:p>
        </w:tc>
        <w:tc>
          <w:tcPr>
            <w:tcW w:w="0" w:type="auto"/>
            <w:tcBorders>
              <w:top w:val="single" w:sz="12" w:space="0" w:color="auto"/>
              <w:bottom w:val="single" w:sz="8" w:space="0" w:color="auto"/>
            </w:tcBorders>
          </w:tcPr>
          <w:p w14:paraId="4FB94DBC" w14:textId="77777777" w:rsidR="00AD440A" w:rsidRPr="00443590" w:rsidRDefault="00AD440A" w:rsidP="0044359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Number of cases</w:t>
            </w:r>
          </w:p>
        </w:tc>
        <w:tc>
          <w:tcPr>
            <w:tcW w:w="0" w:type="auto"/>
            <w:tcBorders>
              <w:top w:val="single" w:sz="12" w:space="0" w:color="auto"/>
              <w:bottom w:val="single" w:sz="8" w:space="0" w:color="auto"/>
            </w:tcBorders>
          </w:tcPr>
          <w:p w14:paraId="12E7FD57" w14:textId="77777777" w:rsidR="00AD440A" w:rsidRPr="00443590" w:rsidRDefault="00AD440A" w:rsidP="0044359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POPF grading</w:t>
            </w:r>
          </w:p>
        </w:tc>
        <w:tc>
          <w:tcPr>
            <w:tcW w:w="0" w:type="auto"/>
            <w:tcBorders>
              <w:top w:val="single" w:sz="12" w:space="0" w:color="auto"/>
              <w:bottom w:val="single" w:sz="8" w:space="0" w:color="auto"/>
            </w:tcBorders>
          </w:tcPr>
          <w:p w14:paraId="68EEB67D" w14:textId="77777777" w:rsidR="00AD440A" w:rsidRPr="00443590" w:rsidRDefault="00AD440A" w:rsidP="0044359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Incidence of POPF</w:t>
            </w:r>
          </w:p>
        </w:tc>
        <w:tc>
          <w:tcPr>
            <w:tcW w:w="0" w:type="auto"/>
            <w:tcBorders>
              <w:top w:val="single" w:sz="12" w:space="0" w:color="auto"/>
              <w:bottom w:val="single" w:sz="8" w:space="0" w:color="auto"/>
            </w:tcBorders>
          </w:tcPr>
          <w:p w14:paraId="28DBC8FB" w14:textId="77777777" w:rsidR="00AD440A" w:rsidRPr="00443590" w:rsidRDefault="00AD440A" w:rsidP="0044359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Follow-up duration</w:t>
            </w:r>
          </w:p>
        </w:tc>
        <w:tc>
          <w:tcPr>
            <w:tcW w:w="0" w:type="auto"/>
            <w:tcBorders>
              <w:top w:val="single" w:sz="12" w:space="0" w:color="auto"/>
              <w:bottom w:val="single" w:sz="8" w:space="0" w:color="auto"/>
            </w:tcBorders>
          </w:tcPr>
          <w:p w14:paraId="12BA0A6C" w14:textId="77777777" w:rsidR="00AD440A" w:rsidRPr="00443590" w:rsidRDefault="00AD440A" w:rsidP="0044359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 xml:space="preserve">Average / Median age (years) of POPF occurrence / </w:t>
            </w:r>
            <w:proofErr w:type="gramStart"/>
            <w:r w:rsidRPr="00443590">
              <w:rPr>
                <w:rFonts w:ascii="Times New Roman" w:hAnsi="Times New Roman"/>
                <w:sz w:val="18"/>
                <w:szCs w:val="18"/>
              </w:rPr>
              <w:t>Non-POPF</w:t>
            </w:r>
            <w:proofErr w:type="gramEnd"/>
            <w:r w:rsidRPr="00443590">
              <w:rPr>
                <w:rFonts w:ascii="Times New Roman" w:hAnsi="Times New Roman"/>
                <w:sz w:val="18"/>
                <w:szCs w:val="18"/>
              </w:rPr>
              <w:t xml:space="preserve"> occurrence</w:t>
            </w:r>
          </w:p>
        </w:tc>
        <w:tc>
          <w:tcPr>
            <w:tcW w:w="0" w:type="auto"/>
            <w:tcBorders>
              <w:top w:val="single" w:sz="12" w:space="0" w:color="auto"/>
              <w:bottom w:val="single" w:sz="8" w:space="0" w:color="auto"/>
            </w:tcBorders>
          </w:tcPr>
          <w:p w14:paraId="062E7E6C" w14:textId="77777777" w:rsidR="00AD440A" w:rsidRPr="00443590" w:rsidRDefault="00AD440A" w:rsidP="0044359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Comparison of survival duration between POPF occurrence and non-POPF occurrence</w:t>
            </w:r>
          </w:p>
        </w:tc>
        <w:tc>
          <w:tcPr>
            <w:tcW w:w="0" w:type="auto"/>
            <w:tcBorders>
              <w:top w:val="single" w:sz="12" w:space="0" w:color="auto"/>
              <w:bottom w:val="single" w:sz="8" w:space="0" w:color="auto"/>
            </w:tcBorders>
          </w:tcPr>
          <w:p w14:paraId="40B496A7" w14:textId="77777777" w:rsidR="00AD440A" w:rsidRPr="00443590" w:rsidRDefault="00AD440A" w:rsidP="0044359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value</w:t>
            </w:r>
          </w:p>
        </w:tc>
        <w:tc>
          <w:tcPr>
            <w:tcW w:w="0" w:type="auto"/>
            <w:tcBorders>
              <w:top w:val="single" w:sz="12" w:space="0" w:color="auto"/>
              <w:bottom w:val="single" w:sz="8" w:space="0" w:color="auto"/>
            </w:tcBorders>
          </w:tcPr>
          <w:p w14:paraId="6B045EF4" w14:textId="77777777" w:rsidR="00AD440A" w:rsidRPr="00443590" w:rsidRDefault="00AD440A" w:rsidP="00443590">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References</w:t>
            </w:r>
          </w:p>
        </w:tc>
      </w:tr>
      <w:tr w:rsidR="00AD440A" w:rsidRPr="00443590" w14:paraId="0064F9F4" w14:textId="77777777" w:rsidTr="0044359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tcPr>
          <w:p w14:paraId="38AD364A"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1</w:t>
            </w:r>
          </w:p>
        </w:tc>
        <w:tc>
          <w:tcPr>
            <w:tcW w:w="0" w:type="auto"/>
            <w:tcBorders>
              <w:top w:val="single" w:sz="8" w:space="0" w:color="auto"/>
            </w:tcBorders>
          </w:tcPr>
          <w:p w14:paraId="6808855B"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DFS</w:t>
            </w:r>
          </w:p>
        </w:tc>
        <w:tc>
          <w:tcPr>
            <w:tcW w:w="0" w:type="auto"/>
            <w:tcBorders>
              <w:top w:val="single" w:sz="8" w:space="0" w:color="auto"/>
            </w:tcBorders>
          </w:tcPr>
          <w:p w14:paraId="29F0D10C"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curative pancreatectomy</w:t>
            </w:r>
          </w:p>
        </w:tc>
        <w:tc>
          <w:tcPr>
            <w:tcW w:w="0" w:type="auto"/>
            <w:tcBorders>
              <w:top w:val="single" w:sz="8" w:space="0" w:color="auto"/>
            </w:tcBorders>
          </w:tcPr>
          <w:p w14:paraId="16907CCC"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52</w:t>
            </w:r>
          </w:p>
        </w:tc>
        <w:tc>
          <w:tcPr>
            <w:tcW w:w="0" w:type="auto"/>
            <w:tcBorders>
              <w:top w:val="single" w:sz="8" w:space="0" w:color="auto"/>
            </w:tcBorders>
          </w:tcPr>
          <w:p w14:paraId="401063DE"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 grade B POPF</w:t>
            </w:r>
          </w:p>
        </w:tc>
        <w:tc>
          <w:tcPr>
            <w:tcW w:w="0" w:type="auto"/>
            <w:tcBorders>
              <w:top w:val="single" w:sz="8" w:space="0" w:color="auto"/>
            </w:tcBorders>
          </w:tcPr>
          <w:p w14:paraId="4FD4199C"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13% (n = 7).</w:t>
            </w:r>
          </w:p>
        </w:tc>
        <w:tc>
          <w:tcPr>
            <w:tcW w:w="0" w:type="auto"/>
            <w:tcBorders>
              <w:top w:val="single" w:sz="8" w:space="0" w:color="auto"/>
            </w:tcBorders>
          </w:tcPr>
          <w:p w14:paraId="16E746F9"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2000 days</w:t>
            </w:r>
          </w:p>
        </w:tc>
        <w:tc>
          <w:tcPr>
            <w:tcW w:w="0" w:type="auto"/>
            <w:tcBorders>
              <w:top w:val="single" w:sz="8" w:space="0" w:color="auto"/>
            </w:tcBorders>
          </w:tcPr>
          <w:p w14:paraId="419A7501"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65 (61–78) VS 68 (49–85)</w:t>
            </w:r>
          </w:p>
        </w:tc>
        <w:tc>
          <w:tcPr>
            <w:tcW w:w="0" w:type="auto"/>
            <w:tcBorders>
              <w:top w:val="single" w:sz="8" w:space="0" w:color="auto"/>
            </w:tcBorders>
          </w:tcPr>
          <w:p w14:paraId="5D878A31"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POPF was an independent risk factor for worse hazard ratio 5.856</w:t>
            </w:r>
          </w:p>
        </w:tc>
        <w:tc>
          <w:tcPr>
            <w:tcW w:w="0" w:type="auto"/>
            <w:tcBorders>
              <w:top w:val="single" w:sz="8" w:space="0" w:color="auto"/>
            </w:tcBorders>
          </w:tcPr>
          <w:p w14:paraId="33CD6A0B"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 0.002</w:t>
            </w:r>
          </w:p>
        </w:tc>
        <w:tc>
          <w:tcPr>
            <w:tcW w:w="0" w:type="auto"/>
            <w:tcBorders>
              <w:top w:val="single" w:sz="8" w:space="0" w:color="auto"/>
            </w:tcBorders>
          </w:tcPr>
          <w:p w14:paraId="6A6A0594"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PMID: 33160278</w:t>
            </w:r>
          </w:p>
        </w:tc>
      </w:tr>
      <w:tr w:rsidR="00AD440A" w:rsidRPr="00443590" w14:paraId="225F307D" w14:textId="77777777" w:rsidTr="00443590">
        <w:trPr>
          <w:trHeight w:val="510"/>
          <w:jc w:val="center"/>
        </w:trPr>
        <w:tc>
          <w:tcPr>
            <w:cnfStyle w:val="001000000000" w:firstRow="0" w:lastRow="0" w:firstColumn="1" w:lastColumn="0" w:oddVBand="0" w:evenVBand="0" w:oddHBand="0" w:evenHBand="0" w:firstRowFirstColumn="0" w:firstRowLastColumn="0" w:lastRowFirstColumn="0" w:lastRowLastColumn="0"/>
            <w:tcW w:w="0" w:type="auto"/>
          </w:tcPr>
          <w:p w14:paraId="3CD5AA6E"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2</w:t>
            </w:r>
          </w:p>
        </w:tc>
        <w:tc>
          <w:tcPr>
            <w:tcW w:w="0" w:type="auto"/>
          </w:tcPr>
          <w:p w14:paraId="6BF81EEB"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DFS</w:t>
            </w:r>
          </w:p>
        </w:tc>
        <w:tc>
          <w:tcPr>
            <w:tcW w:w="0" w:type="auto"/>
          </w:tcPr>
          <w:p w14:paraId="28C7073F"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PD</w:t>
            </w:r>
          </w:p>
        </w:tc>
        <w:tc>
          <w:tcPr>
            <w:tcW w:w="0" w:type="auto"/>
          </w:tcPr>
          <w:p w14:paraId="766DC8AF"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942</w:t>
            </w:r>
          </w:p>
        </w:tc>
        <w:tc>
          <w:tcPr>
            <w:tcW w:w="0" w:type="auto"/>
          </w:tcPr>
          <w:p w14:paraId="6CB8E8BE"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CR-POPF, Severe POPF</w:t>
            </w:r>
          </w:p>
        </w:tc>
        <w:tc>
          <w:tcPr>
            <w:tcW w:w="0" w:type="auto"/>
          </w:tcPr>
          <w:p w14:paraId="0CC5B4F1"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CR-POPF: 9.56% (n = 90), Severe POPF: 4.35% (n = 41).</w:t>
            </w:r>
          </w:p>
        </w:tc>
        <w:tc>
          <w:tcPr>
            <w:tcW w:w="0" w:type="auto"/>
          </w:tcPr>
          <w:p w14:paraId="17BB3508"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16.5 (1.45 - 46.13) months</w:t>
            </w:r>
          </w:p>
        </w:tc>
        <w:tc>
          <w:tcPr>
            <w:tcW w:w="0" w:type="auto"/>
          </w:tcPr>
          <w:p w14:paraId="03EE1F38"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N/A</w:t>
            </w:r>
          </w:p>
        </w:tc>
        <w:tc>
          <w:tcPr>
            <w:tcW w:w="0" w:type="auto"/>
          </w:tcPr>
          <w:p w14:paraId="61305A5E"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16 VS 21 months</w:t>
            </w:r>
          </w:p>
        </w:tc>
        <w:tc>
          <w:tcPr>
            <w:tcW w:w="0" w:type="auto"/>
          </w:tcPr>
          <w:p w14:paraId="1707BCBD"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 0.02</w:t>
            </w:r>
          </w:p>
        </w:tc>
        <w:tc>
          <w:tcPr>
            <w:tcW w:w="0" w:type="auto"/>
          </w:tcPr>
          <w:p w14:paraId="1EE06A6A"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PMID: 29685757</w:t>
            </w:r>
          </w:p>
        </w:tc>
      </w:tr>
      <w:tr w:rsidR="00AD440A" w:rsidRPr="00443590" w14:paraId="5A6FBB80" w14:textId="77777777" w:rsidTr="0044359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0" w:type="auto"/>
          </w:tcPr>
          <w:p w14:paraId="38D3E5EE"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3</w:t>
            </w:r>
          </w:p>
        </w:tc>
        <w:tc>
          <w:tcPr>
            <w:tcW w:w="0" w:type="auto"/>
          </w:tcPr>
          <w:p w14:paraId="3428AFFB"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DFS</w:t>
            </w:r>
          </w:p>
        </w:tc>
        <w:tc>
          <w:tcPr>
            <w:tcW w:w="0" w:type="auto"/>
          </w:tcPr>
          <w:p w14:paraId="17F405D4"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PD was performed in 73 patients (60 %), DP in 47 (38 %), and total pancreatectomy in 2 (2 %).</w:t>
            </w:r>
          </w:p>
        </w:tc>
        <w:tc>
          <w:tcPr>
            <w:tcW w:w="0" w:type="auto"/>
          </w:tcPr>
          <w:p w14:paraId="07906119"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122</w:t>
            </w:r>
          </w:p>
        </w:tc>
        <w:tc>
          <w:tcPr>
            <w:tcW w:w="0" w:type="auto"/>
          </w:tcPr>
          <w:p w14:paraId="48E9AFB5"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POPF</w:t>
            </w:r>
          </w:p>
        </w:tc>
        <w:tc>
          <w:tcPr>
            <w:tcW w:w="0" w:type="auto"/>
          </w:tcPr>
          <w:p w14:paraId="5B60DA2E" w14:textId="68BBB932"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16% (n = 20)</w:t>
            </w:r>
          </w:p>
        </w:tc>
        <w:tc>
          <w:tcPr>
            <w:tcW w:w="0" w:type="auto"/>
          </w:tcPr>
          <w:p w14:paraId="2D9F0635"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60 months</w:t>
            </w:r>
          </w:p>
        </w:tc>
        <w:tc>
          <w:tcPr>
            <w:tcW w:w="0" w:type="auto"/>
          </w:tcPr>
          <w:p w14:paraId="48BDDD85"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68 (48–84) VS 70 (43–84)</w:t>
            </w:r>
          </w:p>
        </w:tc>
        <w:tc>
          <w:tcPr>
            <w:tcW w:w="0" w:type="auto"/>
          </w:tcPr>
          <w:p w14:paraId="36E80EFC"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N/A</w:t>
            </w:r>
          </w:p>
        </w:tc>
        <w:tc>
          <w:tcPr>
            <w:tcW w:w="0" w:type="auto"/>
          </w:tcPr>
          <w:p w14:paraId="7F93A0F3"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&lt; 0.01</w:t>
            </w:r>
          </w:p>
        </w:tc>
        <w:tc>
          <w:tcPr>
            <w:tcW w:w="0" w:type="auto"/>
          </w:tcPr>
          <w:p w14:paraId="5D928E73"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PMID: 27704248</w:t>
            </w:r>
          </w:p>
        </w:tc>
      </w:tr>
      <w:tr w:rsidR="00AD440A" w:rsidRPr="00443590" w14:paraId="35C27601" w14:textId="77777777" w:rsidTr="00443590">
        <w:trPr>
          <w:trHeight w:val="510"/>
          <w:jc w:val="center"/>
        </w:trPr>
        <w:tc>
          <w:tcPr>
            <w:cnfStyle w:val="001000000000" w:firstRow="0" w:lastRow="0" w:firstColumn="1" w:lastColumn="0" w:oddVBand="0" w:evenVBand="0" w:oddHBand="0" w:evenHBand="0" w:firstRowFirstColumn="0" w:firstRowLastColumn="0" w:lastRowFirstColumn="0" w:lastRowLastColumn="0"/>
            <w:tcW w:w="0" w:type="auto"/>
          </w:tcPr>
          <w:p w14:paraId="0B7902A8"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4</w:t>
            </w:r>
          </w:p>
        </w:tc>
        <w:tc>
          <w:tcPr>
            <w:tcW w:w="0" w:type="auto"/>
          </w:tcPr>
          <w:p w14:paraId="3C67A2C0"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DFS</w:t>
            </w:r>
          </w:p>
        </w:tc>
        <w:tc>
          <w:tcPr>
            <w:tcW w:w="0" w:type="auto"/>
          </w:tcPr>
          <w:p w14:paraId="6EDB70AC"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PD, DP, or duodenum-preserving pancreatic head resection</w:t>
            </w:r>
          </w:p>
        </w:tc>
        <w:tc>
          <w:tcPr>
            <w:tcW w:w="0" w:type="auto"/>
          </w:tcPr>
          <w:p w14:paraId="737E56EA"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340</w:t>
            </w:r>
          </w:p>
        </w:tc>
        <w:tc>
          <w:tcPr>
            <w:tcW w:w="0" w:type="auto"/>
          </w:tcPr>
          <w:p w14:paraId="50D94685"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CR-POPF (grade B or C)</w:t>
            </w:r>
          </w:p>
        </w:tc>
        <w:tc>
          <w:tcPr>
            <w:tcW w:w="0" w:type="auto"/>
          </w:tcPr>
          <w:p w14:paraId="3A732B5E"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CR-POPF: 17.9% (n = 61), POPF grade B: 8.8% (n = 30), POPF grade C: 9.1% (n = 31).</w:t>
            </w:r>
          </w:p>
        </w:tc>
        <w:tc>
          <w:tcPr>
            <w:tcW w:w="0" w:type="auto"/>
          </w:tcPr>
          <w:p w14:paraId="6F5380D3"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150 months</w:t>
            </w:r>
          </w:p>
        </w:tc>
        <w:tc>
          <w:tcPr>
            <w:tcW w:w="0" w:type="auto"/>
          </w:tcPr>
          <w:p w14:paraId="71820A06"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POPF B: 62.5 (21–81), POPF C: 70 (46–82), Without POPF: 64 (15–86)</w:t>
            </w:r>
          </w:p>
        </w:tc>
        <w:tc>
          <w:tcPr>
            <w:tcW w:w="0" w:type="auto"/>
          </w:tcPr>
          <w:p w14:paraId="24C76D43"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N/A</w:t>
            </w:r>
          </w:p>
        </w:tc>
        <w:tc>
          <w:tcPr>
            <w:tcW w:w="0" w:type="auto"/>
          </w:tcPr>
          <w:p w14:paraId="11B7582B"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&lt; 0.001</w:t>
            </w:r>
          </w:p>
        </w:tc>
        <w:tc>
          <w:tcPr>
            <w:tcW w:w="0" w:type="auto"/>
          </w:tcPr>
          <w:p w14:paraId="41BE1F45"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PMID: 34086792</w:t>
            </w:r>
          </w:p>
        </w:tc>
      </w:tr>
      <w:tr w:rsidR="00AD440A" w:rsidRPr="00443590" w14:paraId="1271006E" w14:textId="77777777" w:rsidTr="0044359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0" w:type="auto"/>
          </w:tcPr>
          <w:p w14:paraId="0035D956"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5</w:t>
            </w:r>
          </w:p>
        </w:tc>
        <w:tc>
          <w:tcPr>
            <w:tcW w:w="0" w:type="auto"/>
          </w:tcPr>
          <w:p w14:paraId="2CDF6AF8"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DFS</w:t>
            </w:r>
          </w:p>
        </w:tc>
        <w:tc>
          <w:tcPr>
            <w:tcW w:w="0" w:type="auto"/>
          </w:tcPr>
          <w:p w14:paraId="121784D0"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pancreatectomy</w:t>
            </w:r>
          </w:p>
        </w:tc>
        <w:tc>
          <w:tcPr>
            <w:tcW w:w="0" w:type="auto"/>
          </w:tcPr>
          <w:p w14:paraId="2B4EE3D3"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1397</w:t>
            </w:r>
          </w:p>
        </w:tc>
        <w:tc>
          <w:tcPr>
            <w:tcW w:w="0" w:type="auto"/>
          </w:tcPr>
          <w:p w14:paraId="0C86DB57"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 xml:space="preserve">grade A, grade B, </w:t>
            </w:r>
            <w:r w:rsidRPr="00443590">
              <w:rPr>
                <w:rFonts w:ascii="Times New Roman" w:hAnsi="Times New Roman"/>
                <w:sz w:val="18"/>
                <w:szCs w:val="18"/>
              </w:rPr>
              <w:lastRenderedPageBreak/>
              <w:t>grade C</w:t>
            </w:r>
          </w:p>
        </w:tc>
        <w:tc>
          <w:tcPr>
            <w:tcW w:w="0" w:type="auto"/>
          </w:tcPr>
          <w:p w14:paraId="2C99493C"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lastRenderedPageBreak/>
              <w:t xml:space="preserve">Total POPF: 23.4% (n = </w:t>
            </w:r>
            <w:r w:rsidRPr="00443590">
              <w:rPr>
                <w:rFonts w:ascii="Times New Roman" w:hAnsi="Times New Roman"/>
                <w:sz w:val="18"/>
                <w:szCs w:val="18"/>
              </w:rPr>
              <w:lastRenderedPageBreak/>
              <w:t>327), grade A: 9.9% (n = 139), grade B: 10.6% (n = 148), grade C: 2.9% (n = 40).</w:t>
            </w:r>
          </w:p>
        </w:tc>
        <w:tc>
          <w:tcPr>
            <w:tcW w:w="0" w:type="auto"/>
          </w:tcPr>
          <w:p w14:paraId="0F9B5838"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lastRenderedPageBreak/>
              <w:t>120 months</w:t>
            </w:r>
          </w:p>
        </w:tc>
        <w:tc>
          <w:tcPr>
            <w:tcW w:w="0" w:type="auto"/>
          </w:tcPr>
          <w:p w14:paraId="55941284"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 xml:space="preserve">POPF B: 66 (45–90), POPF C: </w:t>
            </w:r>
            <w:r w:rsidRPr="00443590">
              <w:rPr>
                <w:rFonts w:ascii="Times New Roman" w:hAnsi="Times New Roman"/>
                <w:sz w:val="18"/>
                <w:szCs w:val="18"/>
              </w:rPr>
              <w:lastRenderedPageBreak/>
              <w:t>66 (51–78), Without POPF: 67 (27–91)</w:t>
            </w:r>
          </w:p>
        </w:tc>
        <w:tc>
          <w:tcPr>
            <w:tcW w:w="0" w:type="auto"/>
          </w:tcPr>
          <w:p w14:paraId="2C97384F"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lastRenderedPageBreak/>
              <w:t>7.4 VS 12.9 months</w:t>
            </w:r>
          </w:p>
        </w:tc>
        <w:tc>
          <w:tcPr>
            <w:tcW w:w="0" w:type="auto"/>
          </w:tcPr>
          <w:p w14:paraId="4057E6D2"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 0.028</w:t>
            </w:r>
          </w:p>
        </w:tc>
        <w:tc>
          <w:tcPr>
            <w:tcW w:w="0" w:type="auto"/>
          </w:tcPr>
          <w:p w14:paraId="073EE201"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PMID: 27083480</w:t>
            </w:r>
          </w:p>
        </w:tc>
      </w:tr>
      <w:tr w:rsidR="00AD440A" w:rsidRPr="00443590" w14:paraId="3E2911B8" w14:textId="77777777" w:rsidTr="00443590">
        <w:trPr>
          <w:trHeight w:val="510"/>
          <w:jc w:val="center"/>
        </w:trPr>
        <w:tc>
          <w:tcPr>
            <w:cnfStyle w:val="001000000000" w:firstRow="0" w:lastRow="0" w:firstColumn="1" w:lastColumn="0" w:oddVBand="0" w:evenVBand="0" w:oddHBand="0" w:evenHBand="0" w:firstRowFirstColumn="0" w:firstRowLastColumn="0" w:lastRowFirstColumn="0" w:lastRowLastColumn="0"/>
            <w:tcW w:w="0" w:type="auto"/>
          </w:tcPr>
          <w:p w14:paraId="142A3B0E"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6</w:t>
            </w:r>
          </w:p>
        </w:tc>
        <w:tc>
          <w:tcPr>
            <w:tcW w:w="0" w:type="auto"/>
          </w:tcPr>
          <w:p w14:paraId="33283951"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DFS</w:t>
            </w:r>
          </w:p>
        </w:tc>
        <w:tc>
          <w:tcPr>
            <w:tcW w:w="0" w:type="auto"/>
          </w:tcPr>
          <w:p w14:paraId="292B98DE"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pancreatic resection for adenocarcinoma</w:t>
            </w:r>
          </w:p>
        </w:tc>
        <w:tc>
          <w:tcPr>
            <w:tcW w:w="0" w:type="auto"/>
          </w:tcPr>
          <w:p w14:paraId="08943838"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767</w:t>
            </w:r>
          </w:p>
        </w:tc>
        <w:tc>
          <w:tcPr>
            <w:tcW w:w="0" w:type="auto"/>
          </w:tcPr>
          <w:p w14:paraId="393D7F55"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grade B, grade C</w:t>
            </w:r>
          </w:p>
        </w:tc>
        <w:tc>
          <w:tcPr>
            <w:tcW w:w="0" w:type="auto"/>
          </w:tcPr>
          <w:p w14:paraId="074AA232"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Total POPF: 10.7% (n = 82), grade B: 8.7% (n = 67), grade C: 2% (n = 15).</w:t>
            </w:r>
          </w:p>
        </w:tc>
        <w:tc>
          <w:tcPr>
            <w:tcW w:w="0" w:type="auto"/>
          </w:tcPr>
          <w:p w14:paraId="553D021F"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96 months</w:t>
            </w:r>
          </w:p>
        </w:tc>
        <w:tc>
          <w:tcPr>
            <w:tcW w:w="0" w:type="auto"/>
          </w:tcPr>
          <w:p w14:paraId="208754AD"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65.2 ± 10.8 VS 67.4 ± 10.5</w:t>
            </w:r>
          </w:p>
        </w:tc>
        <w:tc>
          <w:tcPr>
            <w:tcW w:w="0" w:type="auto"/>
          </w:tcPr>
          <w:p w14:paraId="02C83C87"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8.0 vs 15.73 months</w:t>
            </w:r>
          </w:p>
        </w:tc>
        <w:tc>
          <w:tcPr>
            <w:tcW w:w="0" w:type="auto"/>
          </w:tcPr>
          <w:p w14:paraId="56C6CC0D"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 0.031</w:t>
            </w:r>
          </w:p>
        </w:tc>
        <w:tc>
          <w:tcPr>
            <w:tcW w:w="0" w:type="auto"/>
          </w:tcPr>
          <w:p w14:paraId="238EF3BB"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PMID: 33526357</w:t>
            </w:r>
          </w:p>
        </w:tc>
      </w:tr>
      <w:tr w:rsidR="00AD440A" w:rsidRPr="00443590" w14:paraId="2B5BBA65" w14:textId="77777777" w:rsidTr="0044359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0" w:type="auto"/>
          </w:tcPr>
          <w:p w14:paraId="48998FF1"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1</w:t>
            </w:r>
          </w:p>
        </w:tc>
        <w:tc>
          <w:tcPr>
            <w:tcW w:w="0" w:type="auto"/>
          </w:tcPr>
          <w:p w14:paraId="4633F10F"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OS</w:t>
            </w:r>
          </w:p>
        </w:tc>
        <w:tc>
          <w:tcPr>
            <w:tcW w:w="0" w:type="auto"/>
          </w:tcPr>
          <w:p w14:paraId="51B3A47D"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curative pancreatectomy</w:t>
            </w:r>
          </w:p>
        </w:tc>
        <w:tc>
          <w:tcPr>
            <w:tcW w:w="0" w:type="auto"/>
          </w:tcPr>
          <w:p w14:paraId="73BA39A8"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52</w:t>
            </w:r>
          </w:p>
        </w:tc>
        <w:tc>
          <w:tcPr>
            <w:tcW w:w="0" w:type="auto"/>
          </w:tcPr>
          <w:p w14:paraId="4A42D199"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 grade B POPF</w:t>
            </w:r>
          </w:p>
        </w:tc>
        <w:tc>
          <w:tcPr>
            <w:tcW w:w="0" w:type="auto"/>
          </w:tcPr>
          <w:p w14:paraId="006FC642"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13% (n = 7).</w:t>
            </w:r>
          </w:p>
        </w:tc>
        <w:tc>
          <w:tcPr>
            <w:tcW w:w="0" w:type="auto"/>
          </w:tcPr>
          <w:p w14:paraId="5B158620"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2000 Days</w:t>
            </w:r>
          </w:p>
        </w:tc>
        <w:tc>
          <w:tcPr>
            <w:tcW w:w="0" w:type="auto"/>
          </w:tcPr>
          <w:p w14:paraId="63C763A6"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65 (61–78) VS 68 (49–85)</w:t>
            </w:r>
          </w:p>
        </w:tc>
        <w:tc>
          <w:tcPr>
            <w:tcW w:w="0" w:type="auto"/>
          </w:tcPr>
          <w:p w14:paraId="7346BD6E"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POPF was an independent risk factor for worse hazard ratio 7.097</w:t>
            </w:r>
          </w:p>
        </w:tc>
        <w:tc>
          <w:tcPr>
            <w:tcW w:w="0" w:type="auto"/>
          </w:tcPr>
          <w:p w14:paraId="7BDE14E7"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 0.020</w:t>
            </w:r>
          </w:p>
        </w:tc>
        <w:tc>
          <w:tcPr>
            <w:tcW w:w="0" w:type="auto"/>
          </w:tcPr>
          <w:p w14:paraId="11D4CA25"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PMID: 33160278</w:t>
            </w:r>
          </w:p>
        </w:tc>
      </w:tr>
      <w:tr w:rsidR="00AD440A" w:rsidRPr="00443590" w14:paraId="1DD4B4C8" w14:textId="77777777" w:rsidTr="00443590">
        <w:trPr>
          <w:trHeight w:val="510"/>
          <w:jc w:val="center"/>
        </w:trPr>
        <w:tc>
          <w:tcPr>
            <w:cnfStyle w:val="001000000000" w:firstRow="0" w:lastRow="0" w:firstColumn="1" w:lastColumn="0" w:oddVBand="0" w:evenVBand="0" w:oddHBand="0" w:evenHBand="0" w:firstRowFirstColumn="0" w:firstRowLastColumn="0" w:lastRowFirstColumn="0" w:lastRowLastColumn="0"/>
            <w:tcW w:w="0" w:type="auto"/>
          </w:tcPr>
          <w:p w14:paraId="790A7D12"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2</w:t>
            </w:r>
          </w:p>
        </w:tc>
        <w:tc>
          <w:tcPr>
            <w:tcW w:w="0" w:type="auto"/>
          </w:tcPr>
          <w:p w14:paraId="226D0737"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OS</w:t>
            </w:r>
          </w:p>
        </w:tc>
        <w:tc>
          <w:tcPr>
            <w:tcW w:w="0" w:type="auto"/>
          </w:tcPr>
          <w:p w14:paraId="4BBA7D35"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PD</w:t>
            </w:r>
          </w:p>
        </w:tc>
        <w:tc>
          <w:tcPr>
            <w:tcW w:w="0" w:type="auto"/>
          </w:tcPr>
          <w:p w14:paraId="4C6224E2"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942</w:t>
            </w:r>
          </w:p>
        </w:tc>
        <w:tc>
          <w:tcPr>
            <w:tcW w:w="0" w:type="auto"/>
          </w:tcPr>
          <w:p w14:paraId="6C2DC8A4"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CR-POPF, Severe POPF</w:t>
            </w:r>
          </w:p>
        </w:tc>
        <w:tc>
          <w:tcPr>
            <w:tcW w:w="0" w:type="auto"/>
          </w:tcPr>
          <w:p w14:paraId="337733EA"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CR-POPF: 9.56% (n = 90), Severe POPF: 4.35% (n = 41).</w:t>
            </w:r>
          </w:p>
        </w:tc>
        <w:tc>
          <w:tcPr>
            <w:tcW w:w="0" w:type="auto"/>
          </w:tcPr>
          <w:p w14:paraId="7F0F670E"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16.5 (1.45 - 46.13) months</w:t>
            </w:r>
          </w:p>
        </w:tc>
        <w:tc>
          <w:tcPr>
            <w:tcW w:w="0" w:type="auto"/>
          </w:tcPr>
          <w:p w14:paraId="0CF17621"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N/A</w:t>
            </w:r>
          </w:p>
        </w:tc>
        <w:tc>
          <w:tcPr>
            <w:tcW w:w="0" w:type="auto"/>
          </w:tcPr>
          <w:p w14:paraId="264D9526"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22 VS 25 months</w:t>
            </w:r>
          </w:p>
        </w:tc>
        <w:tc>
          <w:tcPr>
            <w:tcW w:w="0" w:type="auto"/>
          </w:tcPr>
          <w:p w14:paraId="095F9F63"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 0.005</w:t>
            </w:r>
          </w:p>
        </w:tc>
        <w:tc>
          <w:tcPr>
            <w:tcW w:w="0" w:type="auto"/>
          </w:tcPr>
          <w:p w14:paraId="34723E81"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PMID: 29685757</w:t>
            </w:r>
          </w:p>
        </w:tc>
      </w:tr>
      <w:tr w:rsidR="00AD440A" w:rsidRPr="00443590" w14:paraId="180CFF01" w14:textId="77777777" w:rsidTr="0044359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0" w:type="auto"/>
          </w:tcPr>
          <w:p w14:paraId="04280EF0"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3</w:t>
            </w:r>
          </w:p>
        </w:tc>
        <w:tc>
          <w:tcPr>
            <w:tcW w:w="0" w:type="auto"/>
          </w:tcPr>
          <w:p w14:paraId="0FD1BC19"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OS</w:t>
            </w:r>
          </w:p>
        </w:tc>
        <w:tc>
          <w:tcPr>
            <w:tcW w:w="0" w:type="auto"/>
          </w:tcPr>
          <w:p w14:paraId="7C29B351"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PD was performed in 73 patients (60 %), DP in 47 (38 %), and total pancreatectomy in 2 (2 %).</w:t>
            </w:r>
          </w:p>
        </w:tc>
        <w:tc>
          <w:tcPr>
            <w:tcW w:w="0" w:type="auto"/>
          </w:tcPr>
          <w:p w14:paraId="66D11905"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122</w:t>
            </w:r>
          </w:p>
        </w:tc>
        <w:tc>
          <w:tcPr>
            <w:tcW w:w="0" w:type="auto"/>
          </w:tcPr>
          <w:p w14:paraId="7EB9B28C"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POPF</w:t>
            </w:r>
          </w:p>
        </w:tc>
        <w:tc>
          <w:tcPr>
            <w:tcW w:w="0" w:type="auto"/>
          </w:tcPr>
          <w:p w14:paraId="3503ADFB"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16% (n = 20)</w:t>
            </w:r>
          </w:p>
        </w:tc>
        <w:tc>
          <w:tcPr>
            <w:tcW w:w="0" w:type="auto"/>
          </w:tcPr>
          <w:p w14:paraId="6936393E"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60 months</w:t>
            </w:r>
          </w:p>
        </w:tc>
        <w:tc>
          <w:tcPr>
            <w:tcW w:w="0" w:type="auto"/>
          </w:tcPr>
          <w:p w14:paraId="603EEF2A"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68 (48–84) VS 70 (43–84)</w:t>
            </w:r>
          </w:p>
        </w:tc>
        <w:tc>
          <w:tcPr>
            <w:tcW w:w="0" w:type="auto"/>
          </w:tcPr>
          <w:p w14:paraId="696A10D2"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N/A</w:t>
            </w:r>
          </w:p>
        </w:tc>
        <w:tc>
          <w:tcPr>
            <w:tcW w:w="0" w:type="auto"/>
          </w:tcPr>
          <w:p w14:paraId="25143E14"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&lt; 0.01</w:t>
            </w:r>
          </w:p>
        </w:tc>
        <w:tc>
          <w:tcPr>
            <w:tcW w:w="0" w:type="auto"/>
          </w:tcPr>
          <w:p w14:paraId="149E4D6D"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PMID: 27704248</w:t>
            </w:r>
          </w:p>
        </w:tc>
      </w:tr>
      <w:tr w:rsidR="00AD440A" w:rsidRPr="00443590" w14:paraId="56B764E8" w14:textId="77777777" w:rsidTr="00443590">
        <w:trPr>
          <w:trHeight w:val="510"/>
          <w:jc w:val="center"/>
        </w:trPr>
        <w:tc>
          <w:tcPr>
            <w:cnfStyle w:val="001000000000" w:firstRow="0" w:lastRow="0" w:firstColumn="1" w:lastColumn="0" w:oddVBand="0" w:evenVBand="0" w:oddHBand="0" w:evenHBand="0" w:firstRowFirstColumn="0" w:firstRowLastColumn="0" w:lastRowFirstColumn="0" w:lastRowLastColumn="0"/>
            <w:tcW w:w="0" w:type="auto"/>
          </w:tcPr>
          <w:p w14:paraId="459F89E0"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4</w:t>
            </w:r>
          </w:p>
        </w:tc>
        <w:tc>
          <w:tcPr>
            <w:tcW w:w="0" w:type="auto"/>
          </w:tcPr>
          <w:p w14:paraId="14793F47"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OS</w:t>
            </w:r>
          </w:p>
        </w:tc>
        <w:tc>
          <w:tcPr>
            <w:tcW w:w="0" w:type="auto"/>
          </w:tcPr>
          <w:p w14:paraId="0A7D45A9"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PD, DP, or duodenum-preserving pancreatic head resection</w:t>
            </w:r>
          </w:p>
        </w:tc>
        <w:tc>
          <w:tcPr>
            <w:tcW w:w="0" w:type="auto"/>
          </w:tcPr>
          <w:p w14:paraId="02E62716"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340</w:t>
            </w:r>
          </w:p>
        </w:tc>
        <w:tc>
          <w:tcPr>
            <w:tcW w:w="0" w:type="auto"/>
          </w:tcPr>
          <w:p w14:paraId="52761D6E"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CR-POPF (grade B or C)</w:t>
            </w:r>
          </w:p>
        </w:tc>
        <w:tc>
          <w:tcPr>
            <w:tcW w:w="0" w:type="auto"/>
          </w:tcPr>
          <w:p w14:paraId="1853E5C6"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 xml:space="preserve">CR-POPF: 17.9% (n = 61), POPF grade B: 8.8% (n = 30), POPF grade </w:t>
            </w:r>
            <w:r w:rsidRPr="00443590">
              <w:rPr>
                <w:rFonts w:ascii="Times New Roman" w:hAnsi="Times New Roman"/>
                <w:sz w:val="18"/>
                <w:szCs w:val="18"/>
              </w:rPr>
              <w:lastRenderedPageBreak/>
              <w:t>C: 9.1% (n = 31).</w:t>
            </w:r>
          </w:p>
        </w:tc>
        <w:tc>
          <w:tcPr>
            <w:tcW w:w="0" w:type="auto"/>
          </w:tcPr>
          <w:p w14:paraId="65A29B1E"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lastRenderedPageBreak/>
              <w:t>150 months</w:t>
            </w:r>
          </w:p>
        </w:tc>
        <w:tc>
          <w:tcPr>
            <w:tcW w:w="0" w:type="auto"/>
          </w:tcPr>
          <w:p w14:paraId="2A25C4F6"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POPF B: 62.5 (21–81), POPF C: 70 (46–82), Without POPF: 64 (15–86)</w:t>
            </w:r>
          </w:p>
        </w:tc>
        <w:tc>
          <w:tcPr>
            <w:tcW w:w="0" w:type="auto"/>
          </w:tcPr>
          <w:p w14:paraId="0601DCE6"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N/A</w:t>
            </w:r>
          </w:p>
        </w:tc>
        <w:tc>
          <w:tcPr>
            <w:tcW w:w="0" w:type="auto"/>
          </w:tcPr>
          <w:p w14:paraId="10841AA1"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 0.002</w:t>
            </w:r>
          </w:p>
        </w:tc>
        <w:tc>
          <w:tcPr>
            <w:tcW w:w="0" w:type="auto"/>
          </w:tcPr>
          <w:p w14:paraId="36FE595F"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PMID: 34086792</w:t>
            </w:r>
          </w:p>
        </w:tc>
      </w:tr>
      <w:tr w:rsidR="00AD440A" w:rsidRPr="00443590" w14:paraId="04A11BBA" w14:textId="77777777" w:rsidTr="0044359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0" w:type="auto"/>
          </w:tcPr>
          <w:p w14:paraId="54A6F87D"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5</w:t>
            </w:r>
          </w:p>
        </w:tc>
        <w:tc>
          <w:tcPr>
            <w:tcW w:w="0" w:type="auto"/>
          </w:tcPr>
          <w:p w14:paraId="2497B5F1"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OS</w:t>
            </w:r>
          </w:p>
        </w:tc>
        <w:tc>
          <w:tcPr>
            <w:tcW w:w="0" w:type="auto"/>
          </w:tcPr>
          <w:p w14:paraId="6B2BB2EB"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pancreatectomy</w:t>
            </w:r>
          </w:p>
        </w:tc>
        <w:tc>
          <w:tcPr>
            <w:tcW w:w="0" w:type="auto"/>
          </w:tcPr>
          <w:p w14:paraId="067BCF72"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1397</w:t>
            </w:r>
          </w:p>
        </w:tc>
        <w:tc>
          <w:tcPr>
            <w:tcW w:w="0" w:type="auto"/>
          </w:tcPr>
          <w:p w14:paraId="56D1F572"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grade A, grade B, grade C</w:t>
            </w:r>
          </w:p>
        </w:tc>
        <w:tc>
          <w:tcPr>
            <w:tcW w:w="0" w:type="auto"/>
          </w:tcPr>
          <w:p w14:paraId="4FC1F69F"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Total POPF: 23.4% (n = 327), grade A: 9.9% (n = 139), grade B: 10.6% (n = 148), grade C: 2.9% (n = 40).</w:t>
            </w:r>
          </w:p>
        </w:tc>
        <w:tc>
          <w:tcPr>
            <w:tcW w:w="0" w:type="auto"/>
          </w:tcPr>
          <w:p w14:paraId="5F1F144A"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120 months</w:t>
            </w:r>
          </w:p>
        </w:tc>
        <w:tc>
          <w:tcPr>
            <w:tcW w:w="0" w:type="auto"/>
          </w:tcPr>
          <w:p w14:paraId="465A559E"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POPF B: 66 (45–90), POPF C: 66 (51–78), Without POPF: 67 (27–91)</w:t>
            </w:r>
          </w:p>
        </w:tc>
        <w:tc>
          <w:tcPr>
            <w:tcW w:w="0" w:type="auto"/>
          </w:tcPr>
          <w:p w14:paraId="1293561C"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9 VS 23.6 months</w:t>
            </w:r>
          </w:p>
        </w:tc>
        <w:tc>
          <w:tcPr>
            <w:tcW w:w="0" w:type="auto"/>
          </w:tcPr>
          <w:p w14:paraId="395B1D21"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&lt; 0.001</w:t>
            </w:r>
          </w:p>
        </w:tc>
        <w:tc>
          <w:tcPr>
            <w:tcW w:w="0" w:type="auto"/>
          </w:tcPr>
          <w:p w14:paraId="7779543A" w14:textId="77777777" w:rsidR="00AD440A" w:rsidRPr="00443590" w:rsidRDefault="00AD440A" w:rsidP="00443590">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PMID: 27083480</w:t>
            </w:r>
          </w:p>
        </w:tc>
      </w:tr>
      <w:tr w:rsidR="00AD440A" w:rsidRPr="00443590" w14:paraId="5D1B68DD" w14:textId="77777777" w:rsidTr="00443590">
        <w:trPr>
          <w:trHeight w:val="51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bottom w:val="single" w:sz="12" w:space="0" w:color="auto"/>
            </w:tcBorders>
          </w:tcPr>
          <w:p w14:paraId="33B15C5A" w14:textId="77777777" w:rsidR="00AD440A" w:rsidRPr="00443590" w:rsidRDefault="00AD440A" w:rsidP="00443590">
            <w:pPr>
              <w:jc w:val="left"/>
              <w:rPr>
                <w:rFonts w:ascii="Times New Roman" w:hAnsi="Times New Roman"/>
                <w:sz w:val="18"/>
                <w:szCs w:val="18"/>
              </w:rPr>
            </w:pPr>
            <w:r w:rsidRPr="00443590">
              <w:rPr>
                <w:rFonts w:ascii="Times New Roman" w:hAnsi="Times New Roman"/>
                <w:sz w:val="18"/>
                <w:szCs w:val="18"/>
              </w:rPr>
              <w:t>6</w:t>
            </w:r>
          </w:p>
        </w:tc>
        <w:tc>
          <w:tcPr>
            <w:tcW w:w="0" w:type="auto"/>
            <w:tcBorders>
              <w:top w:val="single" w:sz="4" w:space="0" w:color="7F7F7F"/>
              <w:bottom w:val="single" w:sz="12" w:space="0" w:color="auto"/>
            </w:tcBorders>
          </w:tcPr>
          <w:p w14:paraId="3630C1DC"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OS</w:t>
            </w:r>
          </w:p>
        </w:tc>
        <w:tc>
          <w:tcPr>
            <w:tcW w:w="0" w:type="auto"/>
            <w:tcBorders>
              <w:top w:val="single" w:sz="4" w:space="0" w:color="7F7F7F"/>
              <w:bottom w:val="single" w:sz="12" w:space="0" w:color="auto"/>
            </w:tcBorders>
          </w:tcPr>
          <w:p w14:paraId="0789F49C"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pancreatic resection for adenocarcinoma</w:t>
            </w:r>
          </w:p>
        </w:tc>
        <w:tc>
          <w:tcPr>
            <w:tcW w:w="0" w:type="auto"/>
            <w:tcBorders>
              <w:top w:val="single" w:sz="4" w:space="0" w:color="7F7F7F"/>
              <w:bottom w:val="single" w:sz="12" w:space="0" w:color="auto"/>
            </w:tcBorders>
          </w:tcPr>
          <w:p w14:paraId="5279B66C"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767</w:t>
            </w:r>
          </w:p>
        </w:tc>
        <w:tc>
          <w:tcPr>
            <w:tcW w:w="0" w:type="auto"/>
            <w:tcBorders>
              <w:top w:val="single" w:sz="4" w:space="0" w:color="7F7F7F"/>
              <w:bottom w:val="single" w:sz="12" w:space="0" w:color="auto"/>
            </w:tcBorders>
          </w:tcPr>
          <w:p w14:paraId="22583E74"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grade B, grade C</w:t>
            </w:r>
          </w:p>
        </w:tc>
        <w:tc>
          <w:tcPr>
            <w:tcW w:w="0" w:type="auto"/>
            <w:tcBorders>
              <w:top w:val="single" w:sz="4" w:space="0" w:color="7F7F7F"/>
              <w:bottom w:val="single" w:sz="12" w:space="0" w:color="auto"/>
            </w:tcBorders>
          </w:tcPr>
          <w:p w14:paraId="2E60AD3A"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Total POPF: 10.7% (n = 82), grade B: 8.7% (n = 67), grade C: 2% (n = 15).</w:t>
            </w:r>
          </w:p>
        </w:tc>
        <w:tc>
          <w:tcPr>
            <w:tcW w:w="0" w:type="auto"/>
            <w:tcBorders>
              <w:top w:val="single" w:sz="4" w:space="0" w:color="7F7F7F"/>
              <w:bottom w:val="single" w:sz="12" w:space="0" w:color="auto"/>
            </w:tcBorders>
          </w:tcPr>
          <w:p w14:paraId="4DE24FAE"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96 months</w:t>
            </w:r>
          </w:p>
        </w:tc>
        <w:tc>
          <w:tcPr>
            <w:tcW w:w="0" w:type="auto"/>
            <w:tcBorders>
              <w:top w:val="single" w:sz="4" w:space="0" w:color="7F7F7F"/>
              <w:bottom w:val="single" w:sz="12" w:space="0" w:color="auto"/>
            </w:tcBorders>
          </w:tcPr>
          <w:p w14:paraId="7E17963B"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65.2 ± 10.8 VS 67.4 ± 10.5</w:t>
            </w:r>
          </w:p>
        </w:tc>
        <w:tc>
          <w:tcPr>
            <w:tcW w:w="0" w:type="auto"/>
            <w:tcBorders>
              <w:top w:val="single" w:sz="4" w:space="0" w:color="7F7F7F"/>
              <w:bottom w:val="single" w:sz="12" w:space="0" w:color="auto"/>
            </w:tcBorders>
          </w:tcPr>
          <w:p w14:paraId="69EB5555"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20.22 vs 26.33 months</w:t>
            </w:r>
          </w:p>
        </w:tc>
        <w:tc>
          <w:tcPr>
            <w:tcW w:w="0" w:type="auto"/>
            <w:tcBorders>
              <w:top w:val="single" w:sz="4" w:space="0" w:color="7F7F7F"/>
              <w:bottom w:val="single" w:sz="12" w:space="0" w:color="auto"/>
            </w:tcBorders>
          </w:tcPr>
          <w:p w14:paraId="0435A07C"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i/>
                <w:iCs/>
                <w:sz w:val="18"/>
                <w:szCs w:val="18"/>
              </w:rPr>
              <w:t>p</w:t>
            </w:r>
            <w:r w:rsidRPr="00443590">
              <w:rPr>
                <w:rFonts w:ascii="Times New Roman" w:hAnsi="Times New Roman"/>
                <w:sz w:val="18"/>
                <w:szCs w:val="18"/>
              </w:rPr>
              <w:t xml:space="preserve"> = 0.027</w:t>
            </w:r>
          </w:p>
        </w:tc>
        <w:tc>
          <w:tcPr>
            <w:tcW w:w="0" w:type="auto"/>
            <w:tcBorders>
              <w:top w:val="single" w:sz="4" w:space="0" w:color="7F7F7F"/>
              <w:bottom w:val="single" w:sz="12" w:space="0" w:color="auto"/>
            </w:tcBorders>
          </w:tcPr>
          <w:p w14:paraId="185A592A" w14:textId="77777777" w:rsidR="00AD440A" w:rsidRPr="00443590" w:rsidRDefault="00AD440A" w:rsidP="0044359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443590">
              <w:rPr>
                <w:rFonts w:ascii="Times New Roman" w:hAnsi="Times New Roman"/>
                <w:sz w:val="18"/>
                <w:szCs w:val="18"/>
              </w:rPr>
              <w:t>PMID: 33526357</w:t>
            </w:r>
          </w:p>
        </w:tc>
      </w:tr>
    </w:tbl>
    <w:p w14:paraId="466BB0CE" w14:textId="33E46C88" w:rsidR="00AD440A" w:rsidRPr="00443590" w:rsidRDefault="00AD440A" w:rsidP="00443590">
      <w:pPr>
        <w:spacing w:before="120" w:after="120"/>
        <w:jc w:val="left"/>
        <w:rPr>
          <w:rFonts w:ascii="Times New Roman" w:eastAsia="等线" w:hAnsi="Times New Roman" w:cs="Times New Roman"/>
          <w:sz w:val="18"/>
          <w:szCs w:val="18"/>
        </w:rPr>
      </w:pPr>
      <w:r w:rsidRPr="00443590">
        <w:rPr>
          <w:rFonts w:ascii="Times New Roman" w:eastAsia="等线" w:hAnsi="Times New Roman" w:cs="Times New Roman"/>
          <w:sz w:val="18"/>
          <w:szCs w:val="18"/>
        </w:rPr>
        <w:t>Note: N/A indicates “Not applicable”, PD: pancreaticoduodenectomy, POPF: postoperative pancreatic fistula, CR-POPF: clinically relevant - POPF, DP: distal pancreatectomy.</w:t>
      </w:r>
    </w:p>
    <w:p w14:paraId="3BEFBCA7" w14:textId="77777777" w:rsidR="00AD440A" w:rsidRPr="00AD440A" w:rsidRDefault="00AD440A" w:rsidP="00443590">
      <w:pPr>
        <w:spacing w:before="120" w:after="120"/>
        <w:jc w:val="left"/>
        <w:rPr>
          <w:rFonts w:ascii="Times New Roman" w:eastAsia="等线" w:hAnsi="Times New Roman" w:cs="Times New Roman"/>
          <w:sz w:val="24"/>
          <w:szCs w:val="24"/>
        </w:rPr>
      </w:pPr>
      <w:r w:rsidRPr="00AD440A">
        <w:rPr>
          <w:rFonts w:ascii="Times New Roman" w:eastAsia="等线" w:hAnsi="Times New Roman" w:cs="Times New Roman"/>
          <w:b/>
          <w:bCs/>
          <w:sz w:val="24"/>
          <w:szCs w:val="24"/>
        </w:rPr>
        <w:t>Table S2</w:t>
      </w:r>
      <w:r w:rsidRPr="00AD440A">
        <w:rPr>
          <w:rFonts w:ascii="Times New Roman" w:eastAsia="等线" w:hAnsi="Times New Roman" w:cs="Times New Roman"/>
          <w:sz w:val="24"/>
          <w:szCs w:val="24"/>
        </w:rPr>
        <w:t xml:space="preserve"> Antibodies used in this study</w:t>
      </w:r>
    </w:p>
    <w:tbl>
      <w:tblPr>
        <w:tblStyle w:val="af8"/>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922"/>
        <w:gridCol w:w="1798"/>
        <w:gridCol w:w="1350"/>
      </w:tblGrid>
      <w:tr w:rsidR="00AD440A" w:rsidRPr="001D3E4E" w14:paraId="6060B11B" w14:textId="77777777" w:rsidTr="00A72850">
        <w:trPr>
          <w:jc w:val="center"/>
        </w:trPr>
        <w:tc>
          <w:tcPr>
            <w:tcW w:w="3265" w:type="pct"/>
            <w:tcBorders>
              <w:top w:val="single" w:sz="12" w:space="0" w:color="auto"/>
              <w:bottom w:val="single" w:sz="8" w:space="0" w:color="auto"/>
            </w:tcBorders>
          </w:tcPr>
          <w:p w14:paraId="77251786" w14:textId="77777777" w:rsidR="00AD440A" w:rsidRPr="001D3E4E" w:rsidRDefault="00AD440A" w:rsidP="00443590">
            <w:pPr>
              <w:jc w:val="left"/>
              <w:rPr>
                <w:rFonts w:eastAsia="等线"/>
                <w:b/>
                <w:bCs/>
              </w:rPr>
            </w:pPr>
            <w:r w:rsidRPr="001D3E4E">
              <w:rPr>
                <w:rFonts w:eastAsia="等线"/>
                <w:b/>
                <w:bCs/>
              </w:rPr>
              <w:t>Antibody</w:t>
            </w:r>
          </w:p>
        </w:tc>
        <w:tc>
          <w:tcPr>
            <w:tcW w:w="991" w:type="pct"/>
            <w:tcBorders>
              <w:top w:val="single" w:sz="12" w:space="0" w:color="auto"/>
              <w:bottom w:val="single" w:sz="8" w:space="0" w:color="auto"/>
            </w:tcBorders>
          </w:tcPr>
          <w:p w14:paraId="65046D1C" w14:textId="77777777" w:rsidR="00AD440A" w:rsidRPr="001D3E4E" w:rsidRDefault="00AD440A" w:rsidP="00443590">
            <w:pPr>
              <w:jc w:val="left"/>
              <w:rPr>
                <w:rFonts w:eastAsia="等线"/>
                <w:b/>
                <w:bCs/>
              </w:rPr>
            </w:pPr>
            <w:r w:rsidRPr="001D3E4E">
              <w:rPr>
                <w:rFonts w:eastAsia="等线"/>
                <w:b/>
                <w:bCs/>
              </w:rPr>
              <w:t>Application</w:t>
            </w:r>
          </w:p>
        </w:tc>
        <w:tc>
          <w:tcPr>
            <w:tcW w:w="744" w:type="pct"/>
            <w:tcBorders>
              <w:top w:val="single" w:sz="12" w:space="0" w:color="auto"/>
              <w:bottom w:val="single" w:sz="8" w:space="0" w:color="auto"/>
            </w:tcBorders>
          </w:tcPr>
          <w:p w14:paraId="75DAA7B5" w14:textId="77777777" w:rsidR="00AD440A" w:rsidRPr="001D3E4E" w:rsidRDefault="00AD440A" w:rsidP="00443590">
            <w:pPr>
              <w:jc w:val="left"/>
              <w:rPr>
                <w:rFonts w:eastAsia="等线"/>
                <w:b/>
                <w:bCs/>
              </w:rPr>
            </w:pPr>
            <w:r w:rsidRPr="001D3E4E">
              <w:rPr>
                <w:rFonts w:eastAsia="等线"/>
                <w:b/>
                <w:bCs/>
              </w:rPr>
              <w:t>Dilution</w:t>
            </w:r>
          </w:p>
        </w:tc>
      </w:tr>
      <w:tr w:rsidR="00AD440A" w:rsidRPr="001D3E4E" w14:paraId="29FEB590" w14:textId="77777777" w:rsidTr="00A72850">
        <w:trPr>
          <w:jc w:val="center"/>
        </w:trPr>
        <w:tc>
          <w:tcPr>
            <w:tcW w:w="3265" w:type="pct"/>
            <w:tcBorders>
              <w:top w:val="single" w:sz="8" w:space="0" w:color="auto"/>
            </w:tcBorders>
          </w:tcPr>
          <w:p w14:paraId="78773771" w14:textId="77777777" w:rsidR="00AD440A" w:rsidRPr="001D3E4E" w:rsidRDefault="00AD440A" w:rsidP="00443590">
            <w:pPr>
              <w:jc w:val="left"/>
              <w:rPr>
                <w:rFonts w:eastAsia="等线"/>
              </w:rPr>
            </w:pPr>
            <w:r w:rsidRPr="001D3E4E">
              <w:rPr>
                <w:rFonts w:eastAsia="等线"/>
              </w:rPr>
              <w:t>CRT</w:t>
            </w:r>
          </w:p>
        </w:tc>
        <w:tc>
          <w:tcPr>
            <w:tcW w:w="991" w:type="pct"/>
            <w:tcBorders>
              <w:top w:val="single" w:sz="8" w:space="0" w:color="auto"/>
            </w:tcBorders>
          </w:tcPr>
          <w:p w14:paraId="1096D3B4" w14:textId="77777777" w:rsidR="00AD440A" w:rsidRPr="001D3E4E" w:rsidRDefault="00AD440A" w:rsidP="00443590">
            <w:pPr>
              <w:jc w:val="left"/>
              <w:rPr>
                <w:rFonts w:eastAsia="等线"/>
              </w:rPr>
            </w:pPr>
            <w:r w:rsidRPr="001D3E4E">
              <w:rPr>
                <w:rFonts w:eastAsia="等线"/>
              </w:rPr>
              <w:t>IF</w:t>
            </w:r>
          </w:p>
        </w:tc>
        <w:tc>
          <w:tcPr>
            <w:tcW w:w="744" w:type="pct"/>
            <w:tcBorders>
              <w:top w:val="single" w:sz="8" w:space="0" w:color="auto"/>
            </w:tcBorders>
          </w:tcPr>
          <w:p w14:paraId="0544585E" w14:textId="77777777" w:rsidR="00AD440A" w:rsidRPr="001D3E4E" w:rsidRDefault="00AD440A" w:rsidP="00443590">
            <w:pPr>
              <w:jc w:val="left"/>
              <w:rPr>
                <w:rFonts w:eastAsia="等线"/>
              </w:rPr>
            </w:pPr>
            <w:r w:rsidRPr="001D3E4E">
              <w:rPr>
                <w:rFonts w:eastAsia="等线"/>
              </w:rPr>
              <w:t>1:100</w:t>
            </w:r>
          </w:p>
        </w:tc>
      </w:tr>
      <w:tr w:rsidR="00AD440A" w:rsidRPr="001D3E4E" w14:paraId="42104FEA" w14:textId="77777777" w:rsidTr="00A72850">
        <w:trPr>
          <w:jc w:val="center"/>
        </w:trPr>
        <w:tc>
          <w:tcPr>
            <w:tcW w:w="3265" w:type="pct"/>
          </w:tcPr>
          <w:p w14:paraId="2B881D9F" w14:textId="77777777" w:rsidR="00AD440A" w:rsidRPr="001D3E4E" w:rsidRDefault="00AD440A" w:rsidP="00443590">
            <w:pPr>
              <w:jc w:val="left"/>
              <w:rPr>
                <w:rFonts w:eastAsia="等线"/>
              </w:rPr>
            </w:pPr>
            <w:r w:rsidRPr="001D3E4E">
              <w:rPr>
                <w:rFonts w:eastAsia="等线"/>
              </w:rPr>
              <w:t>HMGB1</w:t>
            </w:r>
          </w:p>
        </w:tc>
        <w:tc>
          <w:tcPr>
            <w:tcW w:w="991" w:type="pct"/>
          </w:tcPr>
          <w:p w14:paraId="1FE51B1B" w14:textId="77777777" w:rsidR="00AD440A" w:rsidRPr="001D3E4E" w:rsidRDefault="00AD440A" w:rsidP="00443590">
            <w:pPr>
              <w:jc w:val="left"/>
              <w:rPr>
                <w:rFonts w:eastAsia="等线"/>
              </w:rPr>
            </w:pPr>
            <w:r w:rsidRPr="001D3E4E">
              <w:rPr>
                <w:rFonts w:eastAsia="等线"/>
              </w:rPr>
              <w:t>IF</w:t>
            </w:r>
          </w:p>
        </w:tc>
        <w:tc>
          <w:tcPr>
            <w:tcW w:w="744" w:type="pct"/>
          </w:tcPr>
          <w:p w14:paraId="334D9315" w14:textId="77777777" w:rsidR="00AD440A" w:rsidRPr="001D3E4E" w:rsidRDefault="00AD440A" w:rsidP="00443590">
            <w:pPr>
              <w:jc w:val="left"/>
              <w:rPr>
                <w:rFonts w:eastAsia="等线"/>
              </w:rPr>
            </w:pPr>
            <w:r w:rsidRPr="001D3E4E">
              <w:rPr>
                <w:rFonts w:eastAsia="等线"/>
              </w:rPr>
              <w:t>1:200</w:t>
            </w:r>
          </w:p>
        </w:tc>
      </w:tr>
      <w:tr w:rsidR="00AD440A" w:rsidRPr="001D3E4E" w14:paraId="28D504AD" w14:textId="77777777" w:rsidTr="00A72850">
        <w:trPr>
          <w:jc w:val="center"/>
        </w:trPr>
        <w:tc>
          <w:tcPr>
            <w:tcW w:w="3265" w:type="pct"/>
          </w:tcPr>
          <w:p w14:paraId="06D6A232" w14:textId="77777777" w:rsidR="00AD440A" w:rsidRPr="001D3E4E" w:rsidRDefault="00AD440A" w:rsidP="00443590">
            <w:pPr>
              <w:jc w:val="left"/>
              <w:rPr>
                <w:rFonts w:eastAsia="等线"/>
              </w:rPr>
            </w:pPr>
            <w:r w:rsidRPr="001D3E4E">
              <w:rPr>
                <w:rFonts w:eastAsia="等线"/>
              </w:rPr>
              <w:t>CD8α</w:t>
            </w:r>
          </w:p>
        </w:tc>
        <w:tc>
          <w:tcPr>
            <w:tcW w:w="991" w:type="pct"/>
          </w:tcPr>
          <w:p w14:paraId="73191800" w14:textId="77777777" w:rsidR="00AD440A" w:rsidRPr="001D3E4E" w:rsidRDefault="00AD440A" w:rsidP="00443590">
            <w:pPr>
              <w:jc w:val="left"/>
              <w:rPr>
                <w:rFonts w:eastAsia="等线"/>
              </w:rPr>
            </w:pPr>
            <w:r w:rsidRPr="001D3E4E">
              <w:rPr>
                <w:rFonts w:eastAsia="等线"/>
              </w:rPr>
              <w:t>IF</w:t>
            </w:r>
          </w:p>
        </w:tc>
        <w:tc>
          <w:tcPr>
            <w:tcW w:w="744" w:type="pct"/>
          </w:tcPr>
          <w:p w14:paraId="24BAAEEA" w14:textId="77777777" w:rsidR="00AD440A" w:rsidRPr="001D3E4E" w:rsidRDefault="00AD440A" w:rsidP="00443590">
            <w:pPr>
              <w:jc w:val="left"/>
              <w:rPr>
                <w:rFonts w:eastAsia="等线"/>
              </w:rPr>
            </w:pPr>
            <w:r w:rsidRPr="001D3E4E">
              <w:rPr>
                <w:rFonts w:eastAsia="等线"/>
              </w:rPr>
              <w:t>1:100</w:t>
            </w:r>
          </w:p>
        </w:tc>
      </w:tr>
      <w:tr w:rsidR="00AD440A" w:rsidRPr="001D3E4E" w14:paraId="59EF1C1D" w14:textId="77777777" w:rsidTr="00A72850">
        <w:trPr>
          <w:jc w:val="center"/>
        </w:trPr>
        <w:tc>
          <w:tcPr>
            <w:tcW w:w="3265" w:type="pct"/>
          </w:tcPr>
          <w:p w14:paraId="0F212722" w14:textId="77777777" w:rsidR="00AD440A" w:rsidRPr="001D3E4E" w:rsidRDefault="00AD440A" w:rsidP="00443590">
            <w:pPr>
              <w:jc w:val="left"/>
              <w:rPr>
                <w:rFonts w:eastAsia="等线"/>
              </w:rPr>
            </w:pPr>
            <w:r w:rsidRPr="001D3E4E">
              <w:rPr>
                <w:rFonts w:eastAsia="等线"/>
              </w:rPr>
              <w:t>IFN-β</w:t>
            </w:r>
          </w:p>
        </w:tc>
        <w:tc>
          <w:tcPr>
            <w:tcW w:w="991" w:type="pct"/>
          </w:tcPr>
          <w:p w14:paraId="05E7055E" w14:textId="77777777" w:rsidR="00AD440A" w:rsidRPr="001D3E4E" w:rsidRDefault="00AD440A" w:rsidP="00443590">
            <w:pPr>
              <w:jc w:val="left"/>
              <w:rPr>
                <w:rFonts w:eastAsia="等线"/>
              </w:rPr>
            </w:pPr>
            <w:r w:rsidRPr="001D3E4E">
              <w:rPr>
                <w:rFonts w:eastAsia="等线"/>
              </w:rPr>
              <w:t>IF</w:t>
            </w:r>
          </w:p>
        </w:tc>
        <w:tc>
          <w:tcPr>
            <w:tcW w:w="744" w:type="pct"/>
          </w:tcPr>
          <w:p w14:paraId="0AC59B9A" w14:textId="77777777" w:rsidR="00AD440A" w:rsidRPr="001D3E4E" w:rsidRDefault="00AD440A" w:rsidP="00443590">
            <w:pPr>
              <w:jc w:val="left"/>
              <w:rPr>
                <w:rFonts w:eastAsia="等线"/>
              </w:rPr>
            </w:pPr>
            <w:r w:rsidRPr="001D3E4E">
              <w:rPr>
                <w:rFonts w:eastAsia="等线"/>
              </w:rPr>
              <w:t>1:200</w:t>
            </w:r>
          </w:p>
        </w:tc>
      </w:tr>
      <w:tr w:rsidR="00AD440A" w:rsidRPr="001D3E4E" w14:paraId="59CB00EA" w14:textId="77777777" w:rsidTr="00A72850">
        <w:trPr>
          <w:jc w:val="center"/>
        </w:trPr>
        <w:tc>
          <w:tcPr>
            <w:tcW w:w="3265" w:type="pct"/>
          </w:tcPr>
          <w:p w14:paraId="45167514" w14:textId="77777777" w:rsidR="00AD440A" w:rsidRPr="001D3E4E" w:rsidRDefault="00AD440A" w:rsidP="00443590">
            <w:pPr>
              <w:jc w:val="left"/>
              <w:rPr>
                <w:rFonts w:eastAsia="等线"/>
              </w:rPr>
            </w:pPr>
            <w:r w:rsidRPr="001D3E4E">
              <w:rPr>
                <w:rFonts w:eastAsia="等线"/>
              </w:rPr>
              <w:t>IL-6</w:t>
            </w:r>
          </w:p>
        </w:tc>
        <w:tc>
          <w:tcPr>
            <w:tcW w:w="991" w:type="pct"/>
          </w:tcPr>
          <w:p w14:paraId="0996535D" w14:textId="77777777" w:rsidR="00AD440A" w:rsidRPr="001D3E4E" w:rsidRDefault="00AD440A" w:rsidP="00443590">
            <w:pPr>
              <w:jc w:val="left"/>
              <w:rPr>
                <w:rFonts w:eastAsia="等线"/>
              </w:rPr>
            </w:pPr>
            <w:r w:rsidRPr="001D3E4E">
              <w:rPr>
                <w:rFonts w:eastAsia="等线"/>
              </w:rPr>
              <w:t>IF</w:t>
            </w:r>
          </w:p>
        </w:tc>
        <w:tc>
          <w:tcPr>
            <w:tcW w:w="744" w:type="pct"/>
          </w:tcPr>
          <w:p w14:paraId="6708DB1E" w14:textId="77777777" w:rsidR="00AD440A" w:rsidRPr="001D3E4E" w:rsidRDefault="00AD440A" w:rsidP="00443590">
            <w:pPr>
              <w:jc w:val="left"/>
              <w:rPr>
                <w:rFonts w:eastAsia="等线"/>
              </w:rPr>
            </w:pPr>
            <w:r w:rsidRPr="001D3E4E">
              <w:rPr>
                <w:rFonts w:eastAsia="等线"/>
              </w:rPr>
              <w:t>1:500</w:t>
            </w:r>
          </w:p>
        </w:tc>
      </w:tr>
      <w:tr w:rsidR="00AD440A" w:rsidRPr="001D3E4E" w14:paraId="537336FB" w14:textId="77777777" w:rsidTr="00A72850">
        <w:trPr>
          <w:jc w:val="center"/>
        </w:trPr>
        <w:tc>
          <w:tcPr>
            <w:tcW w:w="3265" w:type="pct"/>
          </w:tcPr>
          <w:p w14:paraId="5BEEE3E1" w14:textId="77777777" w:rsidR="00AD440A" w:rsidRPr="001D3E4E" w:rsidRDefault="00AD440A" w:rsidP="00443590">
            <w:pPr>
              <w:jc w:val="left"/>
              <w:rPr>
                <w:rFonts w:eastAsia="等线"/>
              </w:rPr>
            </w:pPr>
            <w:r w:rsidRPr="001D3E4E">
              <w:rPr>
                <w:rFonts w:eastAsia="等线"/>
              </w:rPr>
              <w:t>STING</w:t>
            </w:r>
          </w:p>
        </w:tc>
        <w:tc>
          <w:tcPr>
            <w:tcW w:w="991" w:type="pct"/>
          </w:tcPr>
          <w:p w14:paraId="76A90487" w14:textId="77777777" w:rsidR="00AD440A" w:rsidRPr="001D3E4E" w:rsidRDefault="00AD440A" w:rsidP="00443590">
            <w:pPr>
              <w:jc w:val="left"/>
              <w:rPr>
                <w:rFonts w:eastAsia="等线"/>
              </w:rPr>
            </w:pPr>
            <w:r w:rsidRPr="001D3E4E">
              <w:rPr>
                <w:rFonts w:eastAsia="等线"/>
              </w:rPr>
              <w:t>WB</w:t>
            </w:r>
          </w:p>
        </w:tc>
        <w:tc>
          <w:tcPr>
            <w:tcW w:w="744" w:type="pct"/>
          </w:tcPr>
          <w:p w14:paraId="4D1FAE6C" w14:textId="77777777" w:rsidR="00AD440A" w:rsidRPr="001D3E4E" w:rsidRDefault="00AD440A" w:rsidP="00443590">
            <w:pPr>
              <w:jc w:val="left"/>
              <w:rPr>
                <w:rFonts w:eastAsia="等线"/>
              </w:rPr>
            </w:pPr>
            <w:r w:rsidRPr="001D3E4E">
              <w:rPr>
                <w:rFonts w:eastAsia="等线"/>
              </w:rPr>
              <w:t>1:1,000</w:t>
            </w:r>
          </w:p>
        </w:tc>
      </w:tr>
      <w:tr w:rsidR="00AD440A" w:rsidRPr="001D3E4E" w14:paraId="07D0965D" w14:textId="77777777" w:rsidTr="00A72850">
        <w:trPr>
          <w:jc w:val="center"/>
        </w:trPr>
        <w:tc>
          <w:tcPr>
            <w:tcW w:w="3265" w:type="pct"/>
          </w:tcPr>
          <w:p w14:paraId="06111B8C" w14:textId="77777777" w:rsidR="00AD440A" w:rsidRPr="001D3E4E" w:rsidRDefault="00AD440A" w:rsidP="00443590">
            <w:pPr>
              <w:jc w:val="left"/>
              <w:rPr>
                <w:rFonts w:eastAsia="等线"/>
              </w:rPr>
            </w:pPr>
            <w:r w:rsidRPr="001D3E4E">
              <w:rPr>
                <w:rFonts w:eastAsia="等线"/>
              </w:rPr>
              <w:t>p-STING</w:t>
            </w:r>
          </w:p>
        </w:tc>
        <w:tc>
          <w:tcPr>
            <w:tcW w:w="991" w:type="pct"/>
          </w:tcPr>
          <w:p w14:paraId="595A6D99" w14:textId="77777777" w:rsidR="00AD440A" w:rsidRPr="001D3E4E" w:rsidRDefault="00AD440A" w:rsidP="00443590">
            <w:pPr>
              <w:jc w:val="left"/>
              <w:rPr>
                <w:rFonts w:eastAsia="等线"/>
              </w:rPr>
            </w:pPr>
            <w:r w:rsidRPr="001D3E4E">
              <w:rPr>
                <w:rFonts w:eastAsia="等线"/>
              </w:rPr>
              <w:t>WB</w:t>
            </w:r>
          </w:p>
        </w:tc>
        <w:tc>
          <w:tcPr>
            <w:tcW w:w="744" w:type="pct"/>
          </w:tcPr>
          <w:p w14:paraId="7D2B7912" w14:textId="77777777" w:rsidR="00AD440A" w:rsidRPr="001D3E4E" w:rsidRDefault="00AD440A" w:rsidP="00443590">
            <w:pPr>
              <w:jc w:val="left"/>
              <w:rPr>
                <w:rFonts w:eastAsia="等线"/>
              </w:rPr>
            </w:pPr>
            <w:r w:rsidRPr="001D3E4E">
              <w:rPr>
                <w:rFonts w:eastAsia="等线"/>
              </w:rPr>
              <w:t>1:1,000</w:t>
            </w:r>
          </w:p>
        </w:tc>
      </w:tr>
      <w:tr w:rsidR="00AD440A" w:rsidRPr="001D3E4E" w14:paraId="1D73D57D" w14:textId="77777777" w:rsidTr="00A72850">
        <w:trPr>
          <w:jc w:val="center"/>
        </w:trPr>
        <w:tc>
          <w:tcPr>
            <w:tcW w:w="3265" w:type="pct"/>
          </w:tcPr>
          <w:p w14:paraId="682513C6" w14:textId="77777777" w:rsidR="00AD440A" w:rsidRPr="001D3E4E" w:rsidRDefault="00AD440A" w:rsidP="00443590">
            <w:pPr>
              <w:jc w:val="left"/>
              <w:rPr>
                <w:rFonts w:eastAsia="等线"/>
              </w:rPr>
            </w:pPr>
            <w:r w:rsidRPr="001D3E4E">
              <w:rPr>
                <w:rFonts w:eastAsia="等线"/>
              </w:rPr>
              <w:t>TBK1</w:t>
            </w:r>
          </w:p>
        </w:tc>
        <w:tc>
          <w:tcPr>
            <w:tcW w:w="991" w:type="pct"/>
          </w:tcPr>
          <w:p w14:paraId="7174704A" w14:textId="77777777" w:rsidR="00AD440A" w:rsidRPr="001D3E4E" w:rsidRDefault="00AD440A" w:rsidP="00443590">
            <w:pPr>
              <w:jc w:val="left"/>
              <w:rPr>
                <w:rFonts w:eastAsia="等线"/>
              </w:rPr>
            </w:pPr>
            <w:r w:rsidRPr="001D3E4E">
              <w:rPr>
                <w:rFonts w:eastAsia="等线"/>
              </w:rPr>
              <w:t>WB</w:t>
            </w:r>
          </w:p>
        </w:tc>
        <w:tc>
          <w:tcPr>
            <w:tcW w:w="744" w:type="pct"/>
          </w:tcPr>
          <w:p w14:paraId="1B04AD2A" w14:textId="77777777" w:rsidR="00AD440A" w:rsidRPr="001D3E4E" w:rsidRDefault="00AD440A" w:rsidP="00443590">
            <w:pPr>
              <w:jc w:val="left"/>
              <w:rPr>
                <w:rFonts w:eastAsia="等线"/>
              </w:rPr>
            </w:pPr>
            <w:r w:rsidRPr="001D3E4E">
              <w:rPr>
                <w:rFonts w:eastAsia="等线"/>
              </w:rPr>
              <w:t>1:1,000</w:t>
            </w:r>
          </w:p>
        </w:tc>
      </w:tr>
      <w:tr w:rsidR="00AD440A" w:rsidRPr="001D3E4E" w14:paraId="765DB5FB" w14:textId="77777777" w:rsidTr="00A72850">
        <w:trPr>
          <w:jc w:val="center"/>
        </w:trPr>
        <w:tc>
          <w:tcPr>
            <w:tcW w:w="3265" w:type="pct"/>
          </w:tcPr>
          <w:p w14:paraId="7FD1DCD8" w14:textId="77777777" w:rsidR="00AD440A" w:rsidRPr="001D3E4E" w:rsidRDefault="00AD440A" w:rsidP="00443590">
            <w:pPr>
              <w:jc w:val="left"/>
              <w:rPr>
                <w:rFonts w:eastAsia="等线"/>
              </w:rPr>
            </w:pPr>
            <w:r w:rsidRPr="001D3E4E">
              <w:rPr>
                <w:rFonts w:eastAsia="等线"/>
              </w:rPr>
              <w:t>p-TBK1</w:t>
            </w:r>
          </w:p>
        </w:tc>
        <w:tc>
          <w:tcPr>
            <w:tcW w:w="991" w:type="pct"/>
          </w:tcPr>
          <w:p w14:paraId="311252C4" w14:textId="77777777" w:rsidR="00AD440A" w:rsidRPr="001D3E4E" w:rsidRDefault="00AD440A" w:rsidP="00443590">
            <w:pPr>
              <w:jc w:val="left"/>
              <w:rPr>
                <w:rFonts w:eastAsia="等线"/>
              </w:rPr>
            </w:pPr>
            <w:r w:rsidRPr="001D3E4E">
              <w:rPr>
                <w:rFonts w:eastAsia="等线"/>
              </w:rPr>
              <w:t>WB</w:t>
            </w:r>
          </w:p>
        </w:tc>
        <w:tc>
          <w:tcPr>
            <w:tcW w:w="744" w:type="pct"/>
          </w:tcPr>
          <w:p w14:paraId="26FDEC44" w14:textId="77777777" w:rsidR="00AD440A" w:rsidRPr="001D3E4E" w:rsidRDefault="00AD440A" w:rsidP="00443590">
            <w:pPr>
              <w:jc w:val="left"/>
              <w:rPr>
                <w:rFonts w:eastAsia="等线"/>
              </w:rPr>
            </w:pPr>
            <w:r w:rsidRPr="001D3E4E">
              <w:rPr>
                <w:rFonts w:eastAsia="等线"/>
              </w:rPr>
              <w:t>1:1,000</w:t>
            </w:r>
          </w:p>
        </w:tc>
      </w:tr>
      <w:tr w:rsidR="00AD440A" w:rsidRPr="001D3E4E" w14:paraId="5211D085" w14:textId="77777777" w:rsidTr="00A72850">
        <w:trPr>
          <w:jc w:val="center"/>
        </w:trPr>
        <w:tc>
          <w:tcPr>
            <w:tcW w:w="3265" w:type="pct"/>
          </w:tcPr>
          <w:p w14:paraId="041B50C1" w14:textId="77777777" w:rsidR="00AD440A" w:rsidRPr="001D3E4E" w:rsidRDefault="00AD440A" w:rsidP="00443590">
            <w:pPr>
              <w:jc w:val="left"/>
              <w:rPr>
                <w:rFonts w:eastAsia="等线"/>
              </w:rPr>
            </w:pPr>
            <w:r w:rsidRPr="001D3E4E">
              <w:rPr>
                <w:rFonts w:eastAsia="等线"/>
              </w:rPr>
              <w:t>IRF3</w:t>
            </w:r>
          </w:p>
        </w:tc>
        <w:tc>
          <w:tcPr>
            <w:tcW w:w="991" w:type="pct"/>
          </w:tcPr>
          <w:p w14:paraId="26F5A540" w14:textId="77777777" w:rsidR="00AD440A" w:rsidRPr="001D3E4E" w:rsidRDefault="00AD440A" w:rsidP="00443590">
            <w:pPr>
              <w:jc w:val="left"/>
              <w:rPr>
                <w:rFonts w:eastAsia="等线"/>
              </w:rPr>
            </w:pPr>
            <w:r w:rsidRPr="001D3E4E">
              <w:rPr>
                <w:rFonts w:eastAsia="等线"/>
              </w:rPr>
              <w:t>WB</w:t>
            </w:r>
          </w:p>
        </w:tc>
        <w:tc>
          <w:tcPr>
            <w:tcW w:w="744" w:type="pct"/>
          </w:tcPr>
          <w:p w14:paraId="38D15760" w14:textId="77777777" w:rsidR="00AD440A" w:rsidRPr="001D3E4E" w:rsidRDefault="00AD440A" w:rsidP="00443590">
            <w:pPr>
              <w:jc w:val="left"/>
              <w:rPr>
                <w:rFonts w:eastAsia="等线"/>
              </w:rPr>
            </w:pPr>
            <w:r w:rsidRPr="001D3E4E">
              <w:rPr>
                <w:rFonts w:eastAsia="等线"/>
              </w:rPr>
              <w:t>1:1,000</w:t>
            </w:r>
          </w:p>
        </w:tc>
      </w:tr>
      <w:tr w:rsidR="00AD440A" w:rsidRPr="001D3E4E" w14:paraId="4CBF48AD" w14:textId="77777777" w:rsidTr="00A72850">
        <w:trPr>
          <w:jc w:val="center"/>
        </w:trPr>
        <w:tc>
          <w:tcPr>
            <w:tcW w:w="3265" w:type="pct"/>
          </w:tcPr>
          <w:p w14:paraId="10796592" w14:textId="77777777" w:rsidR="00AD440A" w:rsidRPr="001D3E4E" w:rsidRDefault="00AD440A" w:rsidP="00443590">
            <w:pPr>
              <w:jc w:val="left"/>
              <w:rPr>
                <w:rFonts w:eastAsia="等线"/>
              </w:rPr>
            </w:pPr>
            <w:r w:rsidRPr="001D3E4E">
              <w:rPr>
                <w:rFonts w:eastAsia="等线"/>
              </w:rPr>
              <w:t>p-IRF3</w:t>
            </w:r>
          </w:p>
        </w:tc>
        <w:tc>
          <w:tcPr>
            <w:tcW w:w="991" w:type="pct"/>
          </w:tcPr>
          <w:p w14:paraId="1C3A510E" w14:textId="77777777" w:rsidR="00AD440A" w:rsidRPr="001D3E4E" w:rsidRDefault="00AD440A" w:rsidP="00443590">
            <w:pPr>
              <w:jc w:val="left"/>
              <w:rPr>
                <w:rFonts w:eastAsia="等线"/>
              </w:rPr>
            </w:pPr>
            <w:r w:rsidRPr="001D3E4E">
              <w:rPr>
                <w:rFonts w:eastAsia="等线"/>
              </w:rPr>
              <w:t>WB</w:t>
            </w:r>
          </w:p>
        </w:tc>
        <w:tc>
          <w:tcPr>
            <w:tcW w:w="744" w:type="pct"/>
          </w:tcPr>
          <w:p w14:paraId="044456B6" w14:textId="77777777" w:rsidR="00AD440A" w:rsidRPr="001D3E4E" w:rsidRDefault="00AD440A" w:rsidP="00443590">
            <w:pPr>
              <w:jc w:val="left"/>
              <w:rPr>
                <w:rFonts w:eastAsia="等线"/>
              </w:rPr>
            </w:pPr>
            <w:r w:rsidRPr="001D3E4E">
              <w:rPr>
                <w:rFonts w:eastAsia="等线"/>
              </w:rPr>
              <w:t>1:1,000</w:t>
            </w:r>
          </w:p>
        </w:tc>
      </w:tr>
      <w:tr w:rsidR="00AD440A" w:rsidRPr="001D3E4E" w14:paraId="1E0EA9ED" w14:textId="77777777" w:rsidTr="00A72850">
        <w:trPr>
          <w:jc w:val="center"/>
        </w:trPr>
        <w:tc>
          <w:tcPr>
            <w:tcW w:w="3265" w:type="pct"/>
          </w:tcPr>
          <w:p w14:paraId="6153F667" w14:textId="77777777" w:rsidR="00AD440A" w:rsidRPr="001D3E4E" w:rsidRDefault="00AD440A" w:rsidP="00443590">
            <w:pPr>
              <w:jc w:val="left"/>
              <w:rPr>
                <w:rFonts w:eastAsia="等线"/>
              </w:rPr>
            </w:pPr>
            <w:r w:rsidRPr="001D3E4E">
              <w:rPr>
                <w:rFonts w:eastAsia="等线"/>
              </w:rPr>
              <w:t>β-Actin</w:t>
            </w:r>
          </w:p>
        </w:tc>
        <w:tc>
          <w:tcPr>
            <w:tcW w:w="991" w:type="pct"/>
          </w:tcPr>
          <w:p w14:paraId="6D20BA49" w14:textId="77777777" w:rsidR="00AD440A" w:rsidRPr="001D3E4E" w:rsidRDefault="00AD440A" w:rsidP="00443590">
            <w:pPr>
              <w:jc w:val="left"/>
              <w:rPr>
                <w:rFonts w:eastAsia="等线"/>
              </w:rPr>
            </w:pPr>
            <w:r w:rsidRPr="001D3E4E">
              <w:rPr>
                <w:rFonts w:eastAsia="等线"/>
              </w:rPr>
              <w:t>WB</w:t>
            </w:r>
          </w:p>
        </w:tc>
        <w:tc>
          <w:tcPr>
            <w:tcW w:w="744" w:type="pct"/>
          </w:tcPr>
          <w:p w14:paraId="1B977FCD" w14:textId="77777777" w:rsidR="00AD440A" w:rsidRPr="001D3E4E" w:rsidRDefault="00AD440A" w:rsidP="00443590">
            <w:pPr>
              <w:jc w:val="left"/>
              <w:rPr>
                <w:rFonts w:eastAsia="等线"/>
              </w:rPr>
            </w:pPr>
            <w:r w:rsidRPr="001D3E4E">
              <w:rPr>
                <w:rFonts w:eastAsia="等线"/>
              </w:rPr>
              <w:t>1:5,000</w:t>
            </w:r>
          </w:p>
        </w:tc>
      </w:tr>
      <w:tr w:rsidR="00AD440A" w:rsidRPr="001D3E4E" w14:paraId="77C9A4EB" w14:textId="77777777" w:rsidTr="00A72850">
        <w:trPr>
          <w:jc w:val="center"/>
        </w:trPr>
        <w:tc>
          <w:tcPr>
            <w:tcW w:w="3265" w:type="pct"/>
          </w:tcPr>
          <w:p w14:paraId="3399A365" w14:textId="77777777" w:rsidR="00AD440A" w:rsidRPr="001D3E4E" w:rsidRDefault="00AD440A" w:rsidP="00443590">
            <w:pPr>
              <w:jc w:val="left"/>
              <w:rPr>
                <w:rFonts w:eastAsia="等线"/>
              </w:rPr>
            </w:pPr>
            <w:r w:rsidRPr="001D3E4E">
              <w:rPr>
                <w:rFonts w:eastAsia="等线"/>
              </w:rPr>
              <w:t>GAPDH</w:t>
            </w:r>
          </w:p>
        </w:tc>
        <w:tc>
          <w:tcPr>
            <w:tcW w:w="991" w:type="pct"/>
          </w:tcPr>
          <w:p w14:paraId="281E194F" w14:textId="77777777" w:rsidR="00AD440A" w:rsidRPr="001D3E4E" w:rsidRDefault="00AD440A" w:rsidP="00443590">
            <w:pPr>
              <w:jc w:val="left"/>
              <w:rPr>
                <w:rFonts w:eastAsia="等线"/>
              </w:rPr>
            </w:pPr>
            <w:r w:rsidRPr="001D3E4E">
              <w:rPr>
                <w:rFonts w:eastAsia="等线"/>
              </w:rPr>
              <w:t>WB</w:t>
            </w:r>
          </w:p>
        </w:tc>
        <w:tc>
          <w:tcPr>
            <w:tcW w:w="744" w:type="pct"/>
          </w:tcPr>
          <w:p w14:paraId="25BDA758" w14:textId="77777777" w:rsidR="00AD440A" w:rsidRPr="001D3E4E" w:rsidRDefault="00AD440A" w:rsidP="00443590">
            <w:pPr>
              <w:jc w:val="left"/>
              <w:rPr>
                <w:rFonts w:eastAsia="等线"/>
              </w:rPr>
            </w:pPr>
            <w:r w:rsidRPr="001D3E4E">
              <w:rPr>
                <w:rFonts w:eastAsia="等线"/>
              </w:rPr>
              <w:t>1:5,000</w:t>
            </w:r>
          </w:p>
        </w:tc>
      </w:tr>
      <w:tr w:rsidR="00AD440A" w:rsidRPr="001D3E4E" w14:paraId="5C7AAE66" w14:textId="77777777" w:rsidTr="00A72850">
        <w:trPr>
          <w:jc w:val="center"/>
        </w:trPr>
        <w:tc>
          <w:tcPr>
            <w:tcW w:w="3265" w:type="pct"/>
          </w:tcPr>
          <w:p w14:paraId="0DC8D64B" w14:textId="77777777" w:rsidR="00AD440A" w:rsidRPr="001D3E4E" w:rsidRDefault="00AD440A" w:rsidP="00443590">
            <w:pPr>
              <w:jc w:val="left"/>
              <w:rPr>
                <w:rFonts w:eastAsia="等线"/>
              </w:rPr>
            </w:pPr>
            <w:r w:rsidRPr="001D3E4E">
              <w:rPr>
                <w:rFonts w:eastAsia="等线"/>
              </w:rPr>
              <w:t>Histone H3</w:t>
            </w:r>
          </w:p>
        </w:tc>
        <w:tc>
          <w:tcPr>
            <w:tcW w:w="991" w:type="pct"/>
          </w:tcPr>
          <w:p w14:paraId="6CD1A5BA" w14:textId="77777777" w:rsidR="00AD440A" w:rsidRPr="001D3E4E" w:rsidRDefault="00AD440A" w:rsidP="00443590">
            <w:pPr>
              <w:jc w:val="left"/>
              <w:rPr>
                <w:rFonts w:eastAsia="等线"/>
              </w:rPr>
            </w:pPr>
            <w:r w:rsidRPr="001D3E4E">
              <w:rPr>
                <w:rFonts w:eastAsia="等线"/>
              </w:rPr>
              <w:t>WB</w:t>
            </w:r>
          </w:p>
        </w:tc>
        <w:tc>
          <w:tcPr>
            <w:tcW w:w="744" w:type="pct"/>
          </w:tcPr>
          <w:p w14:paraId="41CFD066" w14:textId="77777777" w:rsidR="00AD440A" w:rsidRPr="001D3E4E" w:rsidRDefault="00AD440A" w:rsidP="00443590">
            <w:pPr>
              <w:jc w:val="left"/>
              <w:rPr>
                <w:rFonts w:eastAsia="等线"/>
              </w:rPr>
            </w:pPr>
            <w:r w:rsidRPr="001D3E4E">
              <w:rPr>
                <w:rFonts w:eastAsia="等线"/>
              </w:rPr>
              <w:t>1:2,000</w:t>
            </w:r>
          </w:p>
        </w:tc>
      </w:tr>
      <w:tr w:rsidR="00AD440A" w:rsidRPr="001D3E4E" w14:paraId="37E80484" w14:textId="77777777" w:rsidTr="00A72850">
        <w:trPr>
          <w:jc w:val="center"/>
        </w:trPr>
        <w:tc>
          <w:tcPr>
            <w:tcW w:w="3265" w:type="pct"/>
          </w:tcPr>
          <w:p w14:paraId="6981549F" w14:textId="77777777" w:rsidR="00AD440A" w:rsidRPr="001D3E4E" w:rsidRDefault="00AD440A" w:rsidP="00443590">
            <w:pPr>
              <w:jc w:val="left"/>
              <w:rPr>
                <w:rFonts w:eastAsia="等线"/>
              </w:rPr>
            </w:pPr>
            <w:r w:rsidRPr="001D3E4E">
              <w:rPr>
                <w:rFonts w:eastAsia="等线"/>
              </w:rPr>
              <w:t>FN (Fibronectin)</w:t>
            </w:r>
          </w:p>
        </w:tc>
        <w:tc>
          <w:tcPr>
            <w:tcW w:w="991" w:type="pct"/>
          </w:tcPr>
          <w:p w14:paraId="2198423D" w14:textId="77777777" w:rsidR="00AD440A" w:rsidRPr="001D3E4E" w:rsidRDefault="00AD440A" w:rsidP="00443590">
            <w:pPr>
              <w:jc w:val="left"/>
              <w:rPr>
                <w:rFonts w:eastAsia="等线"/>
              </w:rPr>
            </w:pPr>
            <w:r w:rsidRPr="001D3E4E">
              <w:rPr>
                <w:rFonts w:eastAsia="等线"/>
              </w:rPr>
              <w:t>WB</w:t>
            </w:r>
          </w:p>
        </w:tc>
        <w:tc>
          <w:tcPr>
            <w:tcW w:w="744" w:type="pct"/>
          </w:tcPr>
          <w:p w14:paraId="6931D5E8" w14:textId="77777777" w:rsidR="00AD440A" w:rsidRPr="001D3E4E" w:rsidRDefault="00AD440A" w:rsidP="00443590">
            <w:pPr>
              <w:jc w:val="left"/>
              <w:rPr>
                <w:rFonts w:eastAsia="等线"/>
              </w:rPr>
            </w:pPr>
            <w:r w:rsidRPr="001D3E4E">
              <w:rPr>
                <w:rFonts w:eastAsia="等线"/>
              </w:rPr>
              <w:t>1:1,000</w:t>
            </w:r>
          </w:p>
        </w:tc>
      </w:tr>
      <w:tr w:rsidR="00AD440A" w:rsidRPr="001D3E4E" w14:paraId="54FDA293" w14:textId="77777777" w:rsidTr="00A72850">
        <w:trPr>
          <w:jc w:val="center"/>
        </w:trPr>
        <w:tc>
          <w:tcPr>
            <w:tcW w:w="3265" w:type="pct"/>
          </w:tcPr>
          <w:p w14:paraId="5B02109F" w14:textId="77777777" w:rsidR="00AD440A" w:rsidRPr="001D3E4E" w:rsidRDefault="00AD440A" w:rsidP="00443590">
            <w:pPr>
              <w:jc w:val="left"/>
              <w:rPr>
                <w:rFonts w:eastAsia="等线"/>
              </w:rPr>
            </w:pPr>
            <w:r w:rsidRPr="001D3E4E">
              <w:rPr>
                <w:rFonts w:eastAsia="等线"/>
              </w:rPr>
              <w:t>Integrin-β1</w:t>
            </w:r>
          </w:p>
        </w:tc>
        <w:tc>
          <w:tcPr>
            <w:tcW w:w="991" w:type="pct"/>
          </w:tcPr>
          <w:p w14:paraId="79448757" w14:textId="77777777" w:rsidR="00AD440A" w:rsidRPr="001D3E4E" w:rsidRDefault="00AD440A" w:rsidP="00443590">
            <w:pPr>
              <w:jc w:val="left"/>
              <w:rPr>
                <w:rFonts w:eastAsia="等线"/>
              </w:rPr>
            </w:pPr>
            <w:r w:rsidRPr="001D3E4E">
              <w:rPr>
                <w:rFonts w:eastAsia="等线"/>
              </w:rPr>
              <w:t>WB</w:t>
            </w:r>
          </w:p>
        </w:tc>
        <w:tc>
          <w:tcPr>
            <w:tcW w:w="744" w:type="pct"/>
          </w:tcPr>
          <w:p w14:paraId="5508FDCE" w14:textId="77777777" w:rsidR="00AD440A" w:rsidRPr="001D3E4E" w:rsidRDefault="00AD440A" w:rsidP="00443590">
            <w:pPr>
              <w:jc w:val="left"/>
              <w:rPr>
                <w:rFonts w:eastAsia="等线"/>
              </w:rPr>
            </w:pPr>
            <w:r w:rsidRPr="001D3E4E">
              <w:rPr>
                <w:rFonts w:eastAsia="等线"/>
              </w:rPr>
              <w:t>1:1,000</w:t>
            </w:r>
          </w:p>
        </w:tc>
      </w:tr>
      <w:tr w:rsidR="00AD440A" w:rsidRPr="001D3E4E" w14:paraId="231C005E" w14:textId="77777777" w:rsidTr="00A72850">
        <w:trPr>
          <w:jc w:val="center"/>
        </w:trPr>
        <w:tc>
          <w:tcPr>
            <w:tcW w:w="3265" w:type="pct"/>
          </w:tcPr>
          <w:p w14:paraId="2152B9F8" w14:textId="77777777" w:rsidR="00AD440A" w:rsidRPr="001D3E4E" w:rsidRDefault="00AD440A" w:rsidP="00443590">
            <w:pPr>
              <w:jc w:val="left"/>
              <w:rPr>
                <w:rFonts w:eastAsia="等线"/>
              </w:rPr>
            </w:pPr>
            <w:r w:rsidRPr="001D3E4E">
              <w:rPr>
                <w:rFonts w:eastAsia="等线"/>
              </w:rPr>
              <w:t>p-FAK</w:t>
            </w:r>
          </w:p>
        </w:tc>
        <w:tc>
          <w:tcPr>
            <w:tcW w:w="991" w:type="pct"/>
          </w:tcPr>
          <w:p w14:paraId="7DB52D64" w14:textId="77777777" w:rsidR="00AD440A" w:rsidRPr="001D3E4E" w:rsidRDefault="00AD440A" w:rsidP="00443590">
            <w:pPr>
              <w:jc w:val="left"/>
              <w:rPr>
                <w:rFonts w:eastAsia="等线"/>
              </w:rPr>
            </w:pPr>
            <w:r w:rsidRPr="001D3E4E">
              <w:rPr>
                <w:rFonts w:eastAsia="等线"/>
              </w:rPr>
              <w:t>WB</w:t>
            </w:r>
          </w:p>
        </w:tc>
        <w:tc>
          <w:tcPr>
            <w:tcW w:w="744" w:type="pct"/>
          </w:tcPr>
          <w:p w14:paraId="2A9B4E6A" w14:textId="77777777" w:rsidR="00AD440A" w:rsidRPr="001D3E4E" w:rsidRDefault="00AD440A" w:rsidP="00443590">
            <w:pPr>
              <w:jc w:val="left"/>
              <w:rPr>
                <w:rFonts w:eastAsia="等线"/>
              </w:rPr>
            </w:pPr>
            <w:r w:rsidRPr="001D3E4E">
              <w:rPr>
                <w:rFonts w:eastAsia="等线"/>
              </w:rPr>
              <w:t>1:1,000</w:t>
            </w:r>
          </w:p>
        </w:tc>
      </w:tr>
      <w:tr w:rsidR="00AD440A" w:rsidRPr="001D3E4E" w14:paraId="2E772FCD" w14:textId="77777777" w:rsidTr="00A72850">
        <w:trPr>
          <w:jc w:val="center"/>
        </w:trPr>
        <w:tc>
          <w:tcPr>
            <w:tcW w:w="3265" w:type="pct"/>
          </w:tcPr>
          <w:p w14:paraId="0446D10C" w14:textId="77777777" w:rsidR="00AD440A" w:rsidRPr="001D3E4E" w:rsidRDefault="00AD440A" w:rsidP="00443590">
            <w:pPr>
              <w:jc w:val="left"/>
              <w:rPr>
                <w:rFonts w:eastAsia="等线"/>
              </w:rPr>
            </w:pPr>
            <w:proofErr w:type="spellStart"/>
            <w:r w:rsidRPr="001D3E4E">
              <w:rPr>
                <w:rFonts w:eastAsia="等线"/>
              </w:rPr>
              <w:t>PPARγ</w:t>
            </w:r>
            <w:proofErr w:type="spellEnd"/>
          </w:p>
        </w:tc>
        <w:tc>
          <w:tcPr>
            <w:tcW w:w="991" w:type="pct"/>
          </w:tcPr>
          <w:p w14:paraId="2BCE63FF" w14:textId="77777777" w:rsidR="00AD440A" w:rsidRPr="001D3E4E" w:rsidRDefault="00AD440A" w:rsidP="00443590">
            <w:pPr>
              <w:jc w:val="left"/>
              <w:rPr>
                <w:rFonts w:eastAsia="等线"/>
              </w:rPr>
            </w:pPr>
            <w:r w:rsidRPr="001D3E4E">
              <w:rPr>
                <w:rFonts w:eastAsia="等线"/>
              </w:rPr>
              <w:t>WB</w:t>
            </w:r>
          </w:p>
        </w:tc>
        <w:tc>
          <w:tcPr>
            <w:tcW w:w="744" w:type="pct"/>
          </w:tcPr>
          <w:p w14:paraId="27DEEEAD" w14:textId="77777777" w:rsidR="00AD440A" w:rsidRPr="001D3E4E" w:rsidRDefault="00AD440A" w:rsidP="00443590">
            <w:pPr>
              <w:jc w:val="left"/>
              <w:rPr>
                <w:rFonts w:eastAsia="等线"/>
              </w:rPr>
            </w:pPr>
            <w:r w:rsidRPr="001D3E4E">
              <w:rPr>
                <w:rFonts w:eastAsia="等线"/>
              </w:rPr>
              <w:t>1:1,000</w:t>
            </w:r>
          </w:p>
        </w:tc>
      </w:tr>
      <w:tr w:rsidR="00AD440A" w:rsidRPr="001D3E4E" w14:paraId="0306F6EC" w14:textId="77777777" w:rsidTr="00A72850">
        <w:trPr>
          <w:jc w:val="center"/>
        </w:trPr>
        <w:tc>
          <w:tcPr>
            <w:tcW w:w="3265" w:type="pct"/>
          </w:tcPr>
          <w:p w14:paraId="2D7193DB" w14:textId="77777777" w:rsidR="00AD440A" w:rsidRPr="001D3E4E" w:rsidRDefault="00AD440A" w:rsidP="00443590">
            <w:pPr>
              <w:jc w:val="left"/>
              <w:rPr>
                <w:rFonts w:eastAsia="等线"/>
              </w:rPr>
            </w:pPr>
            <w:r w:rsidRPr="001D3E4E">
              <w:rPr>
                <w:rFonts w:eastAsia="等线"/>
              </w:rPr>
              <w:t>TGF-β1</w:t>
            </w:r>
          </w:p>
        </w:tc>
        <w:tc>
          <w:tcPr>
            <w:tcW w:w="991" w:type="pct"/>
          </w:tcPr>
          <w:p w14:paraId="7941FDDD" w14:textId="77777777" w:rsidR="00AD440A" w:rsidRPr="001D3E4E" w:rsidRDefault="00AD440A" w:rsidP="00443590">
            <w:pPr>
              <w:jc w:val="left"/>
              <w:rPr>
                <w:rFonts w:eastAsia="等线"/>
              </w:rPr>
            </w:pPr>
            <w:r w:rsidRPr="001D3E4E">
              <w:rPr>
                <w:rFonts w:eastAsia="等线"/>
              </w:rPr>
              <w:t>WB</w:t>
            </w:r>
          </w:p>
        </w:tc>
        <w:tc>
          <w:tcPr>
            <w:tcW w:w="744" w:type="pct"/>
          </w:tcPr>
          <w:p w14:paraId="73B50829" w14:textId="77777777" w:rsidR="00AD440A" w:rsidRPr="001D3E4E" w:rsidRDefault="00AD440A" w:rsidP="00443590">
            <w:pPr>
              <w:jc w:val="left"/>
              <w:rPr>
                <w:rFonts w:eastAsia="等线"/>
              </w:rPr>
            </w:pPr>
            <w:r w:rsidRPr="001D3E4E">
              <w:rPr>
                <w:rFonts w:eastAsia="等线"/>
              </w:rPr>
              <w:t>1:1,000</w:t>
            </w:r>
          </w:p>
        </w:tc>
      </w:tr>
      <w:tr w:rsidR="00AD440A" w:rsidRPr="001D3E4E" w14:paraId="53C0D262" w14:textId="77777777" w:rsidTr="00A72850">
        <w:trPr>
          <w:jc w:val="center"/>
        </w:trPr>
        <w:tc>
          <w:tcPr>
            <w:tcW w:w="3265" w:type="pct"/>
          </w:tcPr>
          <w:p w14:paraId="3D3B701C" w14:textId="77777777" w:rsidR="00AD440A" w:rsidRPr="001D3E4E" w:rsidRDefault="00AD440A" w:rsidP="00443590">
            <w:pPr>
              <w:jc w:val="left"/>
              <w:rPr>
                <w:rFonts w:eastAsia="等线"/>
              </w:rPr>
            </w:pPr>
            <w:r w:rsidRPr="001D3E4E">
              <w:rPr>
                <w:rFonts w:eastAsia="等线"/>
              </w:rPr>
              <w:t>HRP-conjugated Goat Anti-Rabbit (secondary)</w:t>
            </w:r>
          </w:p>
        </w:tc>
        <w:tc>
          <w:tcPr>
            <w:tcW w:w="991" w:type="pct"/>
          </w:tcPr>
          <w:p w14:paraId="2C48BABE" w14:textId="77777777" w:rsidR="00AD440A" w:rsidRPr="001D3E4E" w:rsidRDefault="00AD440A" w:rsidP="00443590">
            <w:pPr>
              <w:jc w:val="left"/>
              <w:rPr>
                <w:rFonts w:eastAsia="等线"/>
              </w:rPr>
            </w:pPr>
            <w:r w:rsidRPr="001D3E4E">
              <w:rPr>
                <w:rFonts w:eastAsia="等线"/>
              </w:rPr>
              <w:t>WB</w:t>
            </w:r>
          </w:p>
        </w:tc>
        <w:tc>
          <w:tcPr>
            <w:tcW w:w="744" w:type="pct"/>
          </w:tcPr>
          <w:p w14:paraId="7D30C9F6" w14:textId="77777777" w:rsidR="00AD440A" w:rsidRPr="001D3E4E" w:rsidRDefault="00AD440A" w:rsidP="00443590">
            <w:pPr>
              <w:jc w:val="left"/>
              <w:rPr>
                <w:rFonts w:eastAsia="等线"/>
              </w:rPr>
            </w:pPr>
            <w:r w:rsidRPr="001D3E4E">
              <w:rPr>
                <w:rFonts w:eastAsia="等线"/>
              </w:rPr>
              <w:t>1:3,000</w:t>
            </w:r>
          </w:p>
        </w:tc>
      </w:tr>
      <w:tr w:rsidR="00AD440A" w:rsidRPr="001D3E4E" w14:paraId="52CC9E64" w14:textId="77777777" w:rsidTr="00A72850">
        <w:trPr>
          <w:jc w:val="center"/>
        </w:trPr>
        <w:tc>
          <w:tcPr>
            <w:tcW w:w="3265" w:type="pct"/>
          </w:tcPr>
          <w:p w14:paraId="2753E8B9" w14:textId="77777777" w:rsidR="00AD440A" w:rsidRPr="001D3E4E" w:rsidRDefault="00AD440A" w:rsidP="00443590">
            <w:pPr>
              <w:jc w:val="left"/>
              <w:rPr>
                <w:rFonts w:eastAsia="等线"/>
              </w:rPr>
            </w:pPr>
            <w:r w:rsidRPr="001D3E4E">
              <w:rPr>
                <w:rFonts w:eastAsia="等线"/>
              </w:rPr>
              <w:t>HRP-conjugated Goat Anti-Mouse (secondary)</w:t>
            </w:r>
          </w:p>
        </w:tc>
        <w:tc>
          <w:tcPr>
            <w:tcW w:w="991" w:type="pct"/>
          </w:tcPr>
          <w:p w14:paraId="5913C2FE" w14:textId="77777777" w:rsidR="00AD440A" w:rsidRPr="001D3E4E" w:rsidRDefault="00AD440A" w:rsidP="00443590">
            <w:pPr>
              <w:jc w:val="left"/>
              <w:rPr>
                <w:rFonts w:eastAsia="等线"/>
              </w:rPr>
            </w:pPr>
            <w:r w:rsidRPr="001D3E4E">
              <w:rPr>
                <w:rFonts w:eastAsia="等线"/>
              </w:rPr>
              <w:t>WB</w:t>
            </w:r>
          </w:p>
        </w:tc>
        <w:tc>
          <w:tcPr>
            <w:tcW w:w="744" w:type="pct"/>
          </w:tcPr>
          <w:p w14:paraId="662C768B" w14:textId="77777777" w:rsidR="00AD440A" w:rsidRPr="001D3E4E" w:rsidRDefault="00AD440A" w:rsidP="00443590">
            <w:pPr>
              <w:jc w:val="left"/>
              <w:rPr>
                <w:rFonts w:eastAsia="等线"/>
              </w:rPr>
            </w:pPr>
            <w:r w:rsidRPr="001D3E4E">
              <w:rPr>
                <w:rFonts w:eastAsia="等线"/>
              </w:rPr>
              <w:t>1:3,000</w:t>
            </w:r>
          </w:p>
        </w:tc>
      </w:tr>
      <w:tr w:rsidR="00AD440A" w:rsidRPr="001D3E4E" w14:paraId="08F43AD7" w14:textId="77777777" w:rsidTr="00A72850">
        <w:trPr>
          <w:jc w:val="center"/>
        </w:trPr>
        <w:tc>
          <w:tcPr>
            <w:tcW w:w="3265" w:type="pct"/>
          </w:tcPr>
          <w:p w14:paraId="0EE551C0" w14:textId="77777777" w:rsidR="00AD440A" w:rsidRPr="001D3E4E" w:rsidRDefault="00AD440A" w:rsidP="00443590">
            <w:pPr>
              <w:jc w:val="left"/>
              <w:rPr>
                <w:rFonts w:eastAsia="等线"/>
              </w:rPr>
            </w:pPr>
            <w:r w:rsidRPr="001D3E4E">
              <w:rPr>
                <w:rFonts w:eastAsia="等线"/>
              </w:rPr>
              <w:t>Cy3-conjugated Goat Anti-Rabbit (secondary)</w:t>
            </w:r>
          </w:p>
        </w:tc>
        <w:tc>
          <w:tcPr>
            <w:tcW w:w="991" w:type="pct"/>
          </w:tcPr>
          <w:p w14:paraId="0E7DEA0D" w14:textId="77777777" w:rsidR="00AD440A" w:rsidRPr="001D3E4E" w:rsidRDefault="00AD440A" w:rsidP="00443590">
            <w:pPr>
              <w:jc w:val="left"/>
              <w:rPr>
                <w:rFonts w:eastAsia="等线"/>
              </w:rPr>
            </w:pPr>
            <w:r w:rsidRPr="001D3E4E">
              <w:rPr>
                <w:rFonts w:eastAsia="等线"/>
              </w:rPr>
              <w:t>IF</w:t>
            </w:r>
          </w:p>
        </w:tc>
        <w:tc>
          <w:tcPr>
            <w:tcW w:w="744" w:type="pct"/>
          </w:tcPr>
          <w:p w14:paraId="0F88AA26" w14:textId="77777777" w:rsidR="00AD440A" w:rsidRPr="001D3E4E" w:rsidRDefault="00AD440A" w:rsidP="00443590">
            <w:pPr>
              <w:jc w:val="left"/>
              <w:rPr>
                <w:rFonts w:eastAsia="等线"/>
              </w:rPr>
            </w:pPr>
            <w:r w:rsidRPr="001D3E4E">
              <w:rPr>
                <w:rFonts w:eastAsia="等线"/>
              </w:rPr>
              <w:t>1:400</w:t>
            </w:r>
          </w:p>
        </w:tc>
      </w:tr>
    </w:tbl>
    <w:p w14:paraId="430981DE" w14:textId="77777777" w:rsidR="00AD440A" w:rsidRPr="00AD440A" w:rsidRDefault="00AD440A" w:rsidP="00443590">
      <w:pPr>
        <w:spacing w:before="120" w:after="120"/>
        <w:jc w:val="left"/>
        <w:rPr>
          <w:rFonts w:ascii="Times New Roman" w:eastAsia="等线" w:hAnsi="Times New Roman" w:cs="Times New Roman"/>
          <w:sz w:val="24"/>
          <w:szCs w:val="24"/>
        </w:rPr>
      </w:pPr>
      <w:r w:rsidRPr="00AD440A">
        <w:rPr>
          <w:rFonts w:ascii="Times New Roman" w:eastAsia="等线" w:hAnsi="Times New Roman" w:cs="Times New Roman"/>
          <w:b/>
          <w:bCs/>
          <w:sz w:val="24"/>
          <w:szCs w:val="24"/>
        </w:rPr>
        <w:lastRenderedPageBreak/>
        <w:t>Table S3</w:t>
      </w:r>
      <w:r w:rsidRPr="00AD440A">
        <w:rPr>
          <w:rFonts w:ascii="Times New Roman" w:eastAsia="等线" w:hAnsi="Times New Roman" w:cs="Times New Roman"/>
          <w:sz w:val="24"/>
          <w:szCs w:val="24"/>
        </w:rPr>
        <w:t xml:space="preserve"> Mechanistic Synergy Evidence for </w:t>
      </w:r>
      <w:proofErr w:type="spellStart"/>
      <w:r w:rsidRPr="00AD440A">
        <w:rPr>
          <w:rFonts w:ascii="Times New Roman" w:eastAsia="等线" w:hAnsi="Times New Roman" w:cs="Times New Roman"/>
          <w:sz w:val="24"/>
          <w:szCs w:val="24"/>
        </w:rPr>
        <w:t>CMCGel</w:t>
      </w:r>
      <w:proofErr w:type="spellEnd"/>
      <w:r w:rsidRPr="00AD440A">
        <w:rPr>
          <w:rFonts w:ascii="Times New Roman" w:eastAsia="等线" w:hAnsi="Times New Roman" w:cs="Times New Roman"/>
          <w:sz w:val="24"/>
          <w:szCs w:val="24"/>
        </w:rPr>
        <w:t>-Mediated PDT-CDT Combination: From Molecular ROS Amplification to Systemic Abscopal Effects</w:t>
      </w:r>
    </w:p>
    <w:tbl>
      <w:tblPr>
        <w:tblStyle w:val="af8"/>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1317"/>
        <w:gridCol w:w="1317"/>
        <w:gridCol w:w="1492"/>
        <w:gridCol w:w="1339"/>
        <w:gridCol w:w="1258"/>
      </w:tblGrid>
      <w:tr w:rsidR="00AD440A" w:rsidRPr="001D3E4E" w14:paraId="41D7BAEA" w14:textId="77777777" w:rsidTr="00443590">
        <w:trPr>
          <w:trHeight w:val="510"/>
          <w:jc w:val="center"/>
        </w:trPr>
        <w:tc>
          <w:tcPr>
            <w:tcW w:w="1315" w:type="pct"/>
            <w:tcBorders>
              <w:top w:val="single" w:sz="12" w:space="0" w:color="auto"/>
              <w:bottom w:val="single" w:sz="8" w:space="0" w:color="auto"/>
            </w:tcBorders>
          </w:tcPr>
          <w:p w14:paraId="5EC804ED" w14:textId="77777777" w:rsidR="00AD440A" w:rsidRPr="001D3E4E" w:rsidRDefault="00AD440A" w:rsidP="00443590">
            <w:pPr>
              <w:jc w:val="left"/>
              <w:rPr>
                <w:rFonts w:eastAsia="等线"/>
                <w:b/>
                <w:bCs/>
                <w:szCs w:val="21"/>
              </w:rPr>
            </w:pPr>
            <w:r w:rsidRPr="001D3E4E">
              <w:rPr>
                <w:rFonts w:eastAsia="等线"/>
                <w:b/>
                <w:bCs/>
                <w:szCs w:val="21"/>
              </w:rPr>
              <w:t>Parameter</w:t>
            </w:r>
          </w:p>
        </w:tc>
        <w:tc>
          <w:tcPr>
            <w:tcW w:w="747" w:type="pct"/>
            <w:tcBorders>
              <w:top w:val="single" w:sz="12" w:space="0" w:color="auto"/>
              <w:bottom w:val="single" w:sz="8" w:space="0" w:color="auto"/>
            </w:tcBorders>
          </w:tcPr>
          <w:p w14:paraId="3A71EBCA" w14:textId="77777777" w:rsidR="00AD440A" w:rsidRPr="001D3E4E" w:rsidRDefault="00AD440A" w:rsidP="00443590">
            <w:pPr>
              <w:jc w:val="left"/>
              <w:rPr>
                <w:rFonts w:eastAsia="等线"/>
                <w:b/>
                <w:bCs/>
                <w:szCs w:val="21"/>
              </w:rPr>
            </w:pPr>
            <w:r w:rsidRPr="001D3E4E">
              <w:rPr>
                <w:rFonts w:eastAsia="等线"/>
                <w:b/>
                <w:bCs/>
                <w:szCs w:val="21"/>
              </w:rPr>
              <w:t>PDT Alone</w:t>
            </w:r>
          </w:p>
        </w:tc>
        <w:tc>
          <w:tcPr>
            <w:tcW w:w="747" w:type="pct"/>
            <w:tcBorders>
              <w:top w:val="single" w:sz="12" w:space="0" w:color="auto"/>
              <w:bottom w:val="single" w:sz="8" w:space="0" w:color="auto"/>
            </w:tcBorders>
          </w:tcPr>
          <w:p w14:paraId="3F6F693E" w14:textId="77777777" w:rsidR="00AD440A" w:rsidRPr="001D3E4E" w:rsidRDefault="00AD440A" w:rsidP="00443590">
            <w:pPr>
              <w:jc w:val="left"/>
              <w:rPr>
                <w:rFonts w:eastAsia="等线"/>
                <w:b/>
                <w:bCs/>
                <w:szCs w:val="21"/>
              </w:rPr>
            </w:pPr>
            <w:r w:rsidRPr="001D3E4E">
              <w:rPr>
                <w:rFonts w:eastAsia="等线"/>
                <w:b/>
                <w:bCs/>
                <w:szCs w:val="21"/>
              </w:rPr>
              <w:t>CDT Alone</w:t>
            </w:r>
          </w:p>
        </w:tc>
        <w:tc>
          <w:tcPr>
            <w:tcW w:w="843" w:type="pct"/>
            <w:tcBorders>
              <w:top w:val="single" w:sz="12" w:space="0" w:color="auto"/>
              <w:bottom w:val="single" w:sz="8" w:space="0" w:color="auto"/>
            </w:tcBorders>
          </w:tcPr>
          <w:p w14:paraId="30254697" w14:textId="77777777" w:rsidR="00AD440A" w:rsidRPr="001D3E4E" w:rsidRDefault="00AD440A" w:rsidP="00443590">
            <w:pPr>
              <w:jc w:val="left"/>
              <w:rPr>
                <w:rFonts w:eastAsia="等线"/>
                <w:b/>
                <w:bCs/>
                <w:szCs w:val="21"/>
              </w:rPr>
            </w:pPr>
            <w:r w:rsidRPr="001D3E4E">
              <w:rPr>
                <w:rFonts w:eastAsia="等线"/>
                <w:b/>
                <w:bCs/>
                <w:szCs w:val="21"/>
              </w:rPr>
              <w:t>Expected Additive</w:t>
            </w:r>
          </w:p>
        </w:tc>
        <w:tc>
          <w:tcPr>
            <w:tcW w:w="634" w:type="pct"/>
            <w:tcBorders>
              <w:top w:val="single" w:sz="12" w:space="0" w:color="auto"/>
              <w:bottom w:val="single" w:sz="8" w:space="0" w:color="auto"/>
            </w:tcBorders>
          </w:tcPr>
          <w:p w14:paraId="2111EB3F" w14:textId="77777777" w:rsidR="00AD440A" w:rsidRPr="001D3E4E" w:rsidRDefault="00AD440A" w:rsidP="00443590">
            <w:pPr>
              <w:jc w:val="left"/>
              <w:rPr>
                <w:rFonts w:eastAsia="等线"/>
                <w:b/>
                <w:bCs/>
                <w:szCs w:val="21"/>
              </w:rPr>
            </w:pPr>
            <w:r w:rsidRPr="001D3E4E">
              <w:rPr>
                <w:rFonts w:eastAsia="等线"/>
                <w:b/>
                <w:bCs/>
                <w:szCs w:val="21"/>
              </w:rPr>
              <w:t>Combination</w:t>
            </w:r>
          </w:p>
        </w:tc>
        <w:tc>
          <w:tcPr>
            <w:tcW w:w="714" w:type="pct"/>
            <w:tcBorders>
              <w:top w:val="single" w:sz="12" w:space="0" w:color="auto"/>
              <w:bottom w:val="single" w:sz="8" w:space="0" w:color="auto"/>
            </w:tcBorders>
          </w:tcPr>
          <w:p w14:paraId="477A81F0" w14:textId="77777777" w:rsidR="00AD440A" w:rsidRPr="001D3E4E" w:rsidRDefault="00AD440A" w:rsidP="00443590">
            <w:pPr>
              <w:jc w:val="left"/>
              <w:rPr>
                <w:rFonts w:eastAsia="等线"/>
                <w:b/>
                <w:bCs/>
                <w:szCs w:val="21"/>
              </w:rPr>
            </w:pPr>
            <w:r w:rsidRPr="001D3E4E">
              <w:rPr>
                <w:rFonts w:eastAsia="等线"/>
                <w:b/>
                <w:bCs/>
                <w:szCs w:val="21"/>
              </w:rPr>
              <w:t>Synergy Index</w:t>
            </w:r>
          </w:p>
        </w:tc>
      </w:tr>
      <w:tr w:rsidR="00AD440A" w:rsidRPr="001D3E4E" w14:paraId="605DCBC1" w14:textId="77777777" w:rsidTr="00443590">
        <w:trPr>
          <w:trHeight w:val="510"/>
          <w:jc w:val="center"/>
        </w:trPr>
        <w:tc>
          <w:tcPr>
            <w:tcW w:w="1315" w:type="pct"/>
            <w:tcBorders>
              <w:top w:val="single" w:sz="8" w:space="0" w:color="auto"/>
            </w:tcBorders>
          </w:tcPr>
          <w:p w14:paraId="0C2A7DF9" w14:textId="77777777" w:rsidR="00AD440A" w:rsidRPr="001D3E4E" w:rsidRDefault="00AD440A" w:rsidP="00443590">
            <w:pPr>
              <w:jc w:val="left"/>
              <w:rPr>
                <w:rFonts w:eastAsia="等线"/>
                <w:szCs w:val="21"/>
              </w:rPr>
            </w:pPr>
            <w:r w:rsidRPr="001D3E4E">
              <w:rPr>
                <w:rFonts w:eastAsia="等线"/>
                <w:szCs w:val="21"/>
              </w:rPr>
              <w:t>ROS Generation (Fig. 3e)</w:t>
            </w:r>
          </w:p>
        </w:tc>
        <w:tc>
          <w:tcPr>
            <w:tcW w:w="747" w:type="pct"/>
            <w:tcBorders>
              <w:top w:val="single" w:sz="8" w:space="0" w:color="auto"/>
            </w:tcBorders>
          </w:tcPr>
          <w:p w14:paraId="552F8090" w14:textId="77777777" w:rsidR="00AD440A" w:rsidRPr="001D3E4E" w:rsidRDefault="00AD440A" w:rsidP="00443590">
            <w:pPr>
              <w:jc w:val="left"/>
              <w:rPr>
                <w:rFonts w:eastAsia="等线"/>
                <w:szCs w:val="21"/>
              </w:rPr>
            </w:pPr>
            <w:r w:rsidRPr="001D3E4E">
              <w:rPr>
                <w:rFonts w:eastAsia="等线"/>
                <w:szCs w:val="21"/>
              </w:rPr>
              <w:t>~15.9×</w:t>
            </w:r>
          </w:p>
        </w:tc>
        <w:tc>
          <w:tcPr>
            <w:tcW w:w="747" w:type="pct"/>
            <w:tcBorders>
              <w:top w:val="single" w:sz="8" w:space="0" w:color="auto"/>
            </w:tcBorders>
          </w:tcPr>
          <w:p w14:paraId="1A63FC9E" w14:textId="77777777" w:rsidR="00AD440A" w:rsidRPr="001D3E4E" w:rsidRDefault="00AD440A" w:rsidP="00443590">
            <w:pPr>
              <w:jc w:val="left"/>
              <w:rPr>
                <w:rFonts w:eastAsia="等线"/>
                <w:szCs w:val="21"/>
              </w:rPr>
            </w:pPr>
            <w:r w:rsidRPr="001D3E4E">
              <w:rPr>
                <w:rFonts w:eastAsia="等线"/>
                <w:szCs w:val="21"/>
              </w:rPr>
              <w:t>~1.6×</w:t>
            </w:r>
          </w:p>
        </w:tc>
        <w:tc>
          <w:tcPr>
            <w:tcW w:w="843" w:type="pct"/>
            <w:tcBorders>
              <w:top w:val="single" w:sz="8" w:space="0" w:color="auto"/>
            </w:tcBorders>
          </w:tcPr>
          <w:p w14:paraId="08DEE6E2" w14:textId="77777777" w:rsidR="00AD440A" w:rsidRPr="001D3E4E" w:rsidRDefault="00AD440A" w:rsidP="00443590">
            <w:pPr>
              <w:jc w:val="left"/>
              <w:rPr>
                <w:rFonts w:eastAsia="等线"/>
                <w:szCs w:val="21"/>
              </w:rPr>
            </w:pPr>
            <w:r w:rsidRPr="001D3E4E">
              <w:rPr>
                <w:rFonts w:eastAsia="等线"/>
                <w:szCs w:val="21"/>
              </w:rPr>
              <w:t>~17.5×</w:t>
            </w:r>
          </w:p>
        </w:tc>
        <w:tc>
          <w:tcPr>
            <w:tcW w:w="634" w:type="pct"/>
            <w:tcBorders>
              <w:top w:val="single" w:sz="8" w:space="0" w:color="auto"/>
            </w:tcBorders>
          </w:tcPr>
          <w:p w14:paraId="6A4C2964" w14:textId="77777777" w:rsidR="00AD440A" w:rsidRPr="001D3E4E" w:rsidRDefault="00AD440A" w:rsidP="00443590">
            <w:pPr>
              <w:jc w:val="left"/>
              <w:rPr>
                <w:rFonts w:eastAsia="等线"/>
                <w:szCs w:val="21"/>
              </w:rPr>
            </w:pPr>
            <w:r w:rsidRPr="001D3E4E">
              <w:rPr>
                <w:rFonts w:eastAsia="等线"/>
                <w:szCs w:val="21"/>
              </w:rPr>
              <w:t>52.17×</w:t>
            </w:r>
          </w:p>
        </w:tc>
        <w:tc>
          <w:tcPr>
            <w:tcW w:w="714" w:type="pct"/>
            <w:tcBorders>
              <w:top w:val="single" w:sz="8" w:space="0" w:color="auto"/>
            </w:tcBorders>
          </w:tcPr>
          <w:p w14:paraId="06DCD180" w14:textId="77777777" w:rsidR="00AD440A" w:rsidRPr="001D3E4E" w:rsidRDefault="00AD440A" w:rsidP="00443590">
            <w:pPr>
              <w:jc w:val="left"/>
              <w:rPr>
                <w:rFonts w:eastAsia="等线"/>
                <w:szCs w:val="21"/>
              </w:rPr>
            </w:pPr>
            <w:r w:rsidRPr="001D3E4E">
              <w:rPr>
                <w:rFonts w:eastAsia="等线"/>
                <w:szCs w:val="21"/>
              </w:rPr>
              <w:t>2.98</w:t>
            </w:r>
          </w:p>
        </w:tc>
      </w:tr>
      <w:tr w:rsidR="00AD440A" w:rsidRPr="001D3E4E" w14:paraId="1FDF425F" w14:textId="77777777" w:rsidTr="00443590">
        <w:trPr>
          <w:trHeight w:val="510"/>
          <w:jc w:val="center"/>
        </w:trPr>
        <w:tc>
          <w:tcPr>
            <w:tcW w:w="1315" w:type="pct"/>
          </w:tcPr>
          <w:p w14:paraId="095E840F" w14:textId="77777777" w:rsidR="00AD440A" w:rsidRPr="001D3E4E" w:rsidRDefault="00AD440A" w:rsidP="00443590">
            <w:pPr>
              <w:jc w:val="left"/>
              <w:rPr>
                <w:rFonts w:eastAsia="等线"/>
                <w:szCs w:val="21"/>
              </w:rPr>
            </w:pPr>
            <w:r w:rsidRPr="001D3E4E">
              <w:rPr>
                <w:rFonts w:eastAsia="等线"/>
                <w:szCs w:val="21"/>
              </w:rPr>
              <w:t>CRT Exposure (Fig. 3f, S15)</w:t>
            </w:r>
          </w:p>
        </w:tc>
        <w:tc>
          <w:tcPr>
            <w:tcW w:w="747" w:type="pct"/>
          </w:tcPr>
          <w:p w14:paraId="09FCD7DE" w14:textId="77777777" w:rsidR="00AD440A" w:rsidRPr="001D3E4E" w:rsidRDefault="00AD440A" w:rsidP="00443590">
            <w:pPr>
              <w:jc w:val="left"/>
              <w:rPr>
                <w:rFonts w:eastAsia="等线"/>
                <w:szCs w:val="21"/>
              </w:rPr>
            </w:pPr>
            <w:r w:rsidRPr="001D3E4E">
              <w:rPr>
                <w:rFonts w:eastAsia="等线"/>
                <w:szCs w:val="21"/>
              </w:rPr>
              <w:t>6.17×</w:t>
            </w:r>
          </w:p>
        </w:tc>
        <w:tc>
          <w:tcPr>
            <w:tcW w:w="747" w:type="pct"/>
          </w:tcPr>
          <w:p w14:paraId="43F21DC4" w14:textId="77777777" w:rsidR="00AD440A" w:rsidRPr="001D3E4E" w:rsidRDefault="00AD440A" w:rsidP="00443590">
            <w:pPr>
              <w:jc w:val="left"/>
              <w:rPr>
                <w:rFonts w:eastAsia="等线"/>
                <w:szCs w:val="21"/>
              </w:rPr>
            </w:pPr>
            <w:r w:rsidRPr="001D3E4E">
              <w:rPr>
                <w:rFonts w:eastAsia="等线"/>
                <w:szCs w:val="21"/>
              </w:rPr>
              <w:t>0.97×</w:t>
            </w:r>
          </w:p>
        </w:tc>
        <w:tc>
          <w:tcPr>
            <w:tcW w:w="843" w:type="pct"/>
          </w:tcPr>
          <w:p w14:paraId="3A6CB1EF" w14:textId="77777777" w:rsidR="00AD440A" w:rsidRPr="001D3E4E" w:rsidRDefault="00AD440A" w:rsidP="00443590">
            <w:pPr>
              <w:jc w:val="left"/>
              <w:rPr>
                <w:rFonts w:eastAsia="等线"/>
                <w:szCs w:val="21"/>
              </w:rPr>
            </w:pPr>
            <w:r w:rsidRPr="001D3E4E">
              <w:rPr>
                <w:rFonts w:eastAsia="等线"/>
                <w:szCs w:val="21"/>
              </w:rPr>
              <w:t>7.14×</w:t>
            </w:r>
          </w:p>
        </w:tc>
        <w:tc>
          <w:tcPr>
            <w:tcW w:w="634" w:type="pct"/>
          </w:tcPr>
          <w:p w14:paraId="76F2ED78" w14:textId="77777777" w:rsidR="00AD440A" w:rsidRPr="001D3E4E" w:rsidRDefault="00AD440A" w:rsidP="00443590">
            <w:pPr>
              <w:jc w:val="left"/>
              <w:rPr>
                <w:rFonts w:eastAsia="等线"/>
                <w:szCs w:val="21"/>
              </w:rPr>
            </w:pPr>
            <w:r w:rsidRPr="001D3E4E">
              <w:rPr>
                <w:rFonts w:eastAsia="等线"/>
                <w:szCs w:val="21"/>
              </w:rPr>
              <w:t>10.05×</w:t>
            </w:r>
          </w:p>
        </w:tc>
        <w:tc>
          <w:tcPr>
            <w:tcW w:w="714" w:type="pct"/>
          </w:tcPr>
          <w:p w14:paraId="608D1804" w14:textId="77777777" w:rsidR="00AD440A" w:rsidRPr="001D3E4E" w:rsidRDefault="00AD440A" w:rsidP="00443590">
            <w:pPr>
              <w:jc w:val="left"/>
              <w:rPr>
                <w:rFonts w:eastAsia="等线"/>
                <w:szCs w:val="21"/>
              </w:rPr>
            </w:pPr>
            <w:r w:rsidRPr="001D3E4E">
              <w:rPr>
                <w:rFonts w:eastAsia="等线"/>
                <w:szCs w:val="21"/>
              </w:rPr>
              <w:t>1.41</w:t>
            </w:r>
          </w:p>
        </w:tc>
      </w:tr>
      <w:tr w:rsidR="00AD440A" w:rsidRPr="001D3E4E" w14:paraId="3B3D6427" w14:textId="77777777" w:rsidTr="00443590">
        <w:trPr>
          <w:trHeight w:val="510"/>
          <w:jc w:val="center"/>
        </w:trPr>
        <w:tc>
          <w:tcPr>
            <w:tcW w:w="1315" w:type="pct"/>
          </w:tcPr>
          <w:p w14:paraId="53020616" w14:textId="77777777" w:rsidR="00AD440A" w:rsidRPr="001D3E4E" w:rsidRDefault="00AD440A" w:rsidP="00443590">
            <w:pPr>
              <w:jc w:val="left"/>
              <w:rPr>
                <w:rFonts w:eastAsia="等线"/>
                <w:szCs w:val="21"/>
              </w:rPr>
            </w:pPr>
            <w:r w:rsidRPr="001D3E4E">
              <w:rPr>
                <w:rFonts w:eastAsia="等线"/>
                <w:szCs w:val="21"/>
              </w:rPr>
              <w:t>DC Maturation (Fig. 3l, 5a-d)</w:t>
            </w:r>
          </w:p>
        </w:tc>
        <w:tc>
          <w:tcPr>
            <w:tcW w:w="747" w:type="pct"/>
          </w:tcPr>
          <w:p w14:paraId="0FB05017" w14:textId="77777777" w:rsidR="00AD440A" w:rsidRPr="001D3E4E" w:rsidRDefault="00AD440A" w:rsidP="00443590">
            <w:pPr>
              <w:jc w:val="left"/>
              <w:rPr>
                <w:rFonts w:eastAsia="等线"/>
                <w:szCs w:val="21"/>
              </w:rPr>
            </w:pPr>
            <w:r w:rsidRPr="001D3E4E">
              <w:rPr>
                <w:rFonts w:eastAsia="等线"/>
                <w:szCs w:val="21"/>
              </w:rPr>
              <w:t>Moderate</w:t>
            </w:r>
          </w:p>
        </w:tc>
        <w:tc>
          <w:tcPr>
            <w:tcW w:w="747" w:type="pct"/>
          </w:tcPr>
          <w:p w14:paraId="79FD2A84" w14:textId="77777777" w:rsidR="00AD440A" w:rsidRPr="001D3E4E" w:rsidRDefault="00AD440A" w:rsidP="00443590">
            <w:pPr>
              <w:jc w:val="left"/>
              <w:rPr>
                <w:rFonts w:eastAsia="等线"/>
                <w:szCs w:val="21"/>
              </w:rPr>
            </w:pPr>
            <w:r w:rsidRPr="001D3E4E">
              <w:rPr>
                <w:rFonts w:eastAsia="等线"/>
                <w:szCs w:val="21"/>
              </w:rPr>
              <w:t>+57%</w:t>
            </w:r>
          </w:p>
        </w:tc>
        <w:tc>
          <w:tcPr>
            <w:tcW w:w="843" w:type="pct"/>
          </w:tcPr>
          <w:p w14:paraId="0054F195" w14:textId="77777777" w:rsidR="00AD440A" w:rsidRPr="001D3E4E" w:rsidRDefault="00AD440A" w:rsidP="00443590">
            <w:pPr>
              <w:jc w:val="left"/>
              <w:rPr>
                <w:rFonts w:eastAsia="等线"/>
                <w:szCs w:val="21"/>
              </w:rPr>
            </w:pPr>
            <w:r w:rsidRPr="001D3E4E">
              <w:rPr>
                <w:rFonts w:eastAsia="等线"/>
                <w:szCs w:val="21"/>
              </w:rPr>
              <w:t>—</w:t>
            </w:r>
          </w:p>
        </w:tc>
        <w:tc>
          <w:tcPr>
            <w:tcW w:w="634" w:type="pct"/>
          </w:tcPr>
          <w:p w14:paraId="55C49CB2" w14:textId="77777777" w:rsidR="00AD440A" w:rsidRPr="001D3E4E" w:rsidRDefault="00AD440A" w:rsidP="00443590">
            <w:pPr>
              <w:jc w:val="left"/>
              <w:rPr>
                <w:rFonts w:eastAsia="等线"/>
                <w:szCs w:val="21"/>
              </w:rPr>
            </w:pPr>
            <w:r w:rsidRPr="001D3E4E">
              <w:rPr>
                <w:rFonts w:eastAsia="等线"/>
                <w:szCs w:val="21"/>
              </w:rPr>
              <w:t>38.31%</w:t>
            </w:r>
          </w:p>
        </w:tc>
        <w:tc>
          <w:tcPr>
            <w:tcW w:w="714" w:type="pct"/>
          </w:tcPr>
          <w:p w14:paraId="72BC4203" w14:textId="77777777" w:rsidR="00AD440A" w:rsidRPr="001D3E4E" w:rsidRDefault="00AD440A" w:rsidP="00443590">
            <w:pPr>
              <w:jc w:val="left"/>
              <w:rPr>
                <w:rFonts w:eastAsia="等线"/>
                <w:szCs w:val="21"/>
              </w:rPr>
            </w:pPr>
            <w:r w:rsidRPr="001D3E4E">
              <w:rPr>
                <w:rFonts w:eastAsia="等线"/>
                <w:szCs w:val="21"/>
              </w:rPr>
              <w:t>2.4× vs CDT</w:t>
            </w:r>
          </w:p>
        </w:tc>
      </w:tr>
      <w:tr w:rsidR="00AD440A" w:rsidRPr="001D3E4E" w14:paraId="655D74E0" w14:textId="77777777" w:rsidTr="00443590">
        <w:trPr>
          <w:trHeight w:val="510"/>
          <w:jc w:val="center"/>
        </w:trPr>
        <w:tc>
          <w:tcPr>
            <w:tcW w:w="1315" w:type="pct"/>
          </w:tcPr>
          <w:p w14:paraId="3D37F7C5" w14:textId="77777777" w:rsidR="00AD440A" w:rsidRPr="001D3E4E" w:rsidRDefault="00AD440A" w:rsidP="00443590">
            <w:pPr>
              <w:jc w:val="left"/>
              <w:rPr>
                <w:rFonts w:eastAsia="等线"/>
                <w:szCs w:val="21"/>
              </w:rPr>
            </w:pPr>
            <w:r w:rsidRPr="001D3E4E">
              <w:rPr>
                <w:rFonts w:eastAsia="等线"/>
                <w:szCs w:val="21"/>
              </w:rPr>
              <w:t>TIEs (Primary Tumor) (Fig. 5g)</w:t>
            </w:r>
          </w:p>
        </w:tc>
        <w:tc>
          <w:tcPr>
            <w:tcW w:w="747" w:type="pct"/>
          </w:tcPr>
          <w:p w14:paraId="272924F9" w14:textId="77777777" w:rsidR="00AD440A" w:rsidRPr="001D3E4E" w:rsidRDefault="00AD440A" w:rsidP="00443590">
            <w:pPr>
              <w:jc w:val="left"/>
              <w:rPr>
                <w:rFonts w:eastAsia="等线"/>
                <w:szCs w:val="21"/>
              </w:rPr>
            </w:pPr>
            <w:r w:rsidRPr="001D3E4E">
              <w:rPr>
                <w:rFonts w:eastAsia="等线"/>
                <w:szCs w:val="21"/>
              </w:rPr>
              <w:t>Low</w:t>
            </w:r>
          </w:p>
        </w:tc>
        <w:tc>
          <w:tcPr>
            <w:tcW w:w="747" w:type="pct"/>
          </w:tcPr>
          <w:p w14:paraId="707C2737" w14:textId="77777777" w:rsidR="00AD440A" w:rsidRPr="001D3E4E" w:rsidRDefault="00AD440A" w:rsidP="00443590">
            <w:pPr>
              <w:jc w:val="left"/>
              <w:rPr>
                <w:rFonts w:eastAsia="等线"/>
                <w:szCs w:val="21"/>
              </w:rPr>
            </w:pPr>
            <w:r w:rsidRPr="001D3E4E">
              <w:rPr>
                <w:rFonts w:eastAsia="等线"/>
                <w:szCs w:val="21"/>
              </w:rPr>
              <w:t>~17.6%</w:t>
            </w:r>
          </w:p>
        </w:tc>
        <w:tc>
          <w:tcPr>
            <w:tcW w:w="843" w:type="pct"/>
          </w:tcPr>
          <w:p w14:paraId="65F9631D" w14:textId="77777777" w:rsidR="00AD440A" w:rsidRPr="001D3E4E" w:rsidRDefault="00AD440A" w:rsidP="00443590">
            <w:pPr>
              <w:jc w:val="left"/>
              <w:rPr>
                <w:rFonts w:eastAsia="等线"/>
                <w:szCs w:val="21"/>
              </w:rPr>
            </w:pPr>
            <w:r w:rsidRPr="001D3E4E">
              <w:rPr>
                <w:rFonts w:eastAsia="等线"/>
                <w:szCs w:val="21"/>
              </w:rPr>
              <w:t>—</w:t>
            </w:r>
          </w:p>
        </w:tc>
        <w:tc>
          <w:tcPr>
            <w:tcW w:w="634" w:type="pct"/>
          </w:tcPr>
          <w:p w14:paraId="2B5C2C5F" w14:textId="77777777" w:rsidR="00AD440A" w:rsidRPr="001D3E4E" w:rsidRDefault="00AD440A" w:rsidP="00443590">
            <w:pPr>
              <w:jc w:val="left"/>
              <w:rPr>
                <w:rFonts w:eastAsia="等线"/>
                <w:szCs w:val="21"/>
              </w:rPr>
            </w:pPr>
            <w:r w:rsidRPr="001D3E4E">
              <w:rPr>
                <w:rFonts w:eastAsia="等线"/>
                <w:szCs w:val="21"/>
              </w:rPr>
              <w:t>58.37%</w:t>
            </w:r>
          </w:p>
        </w:tc>
        <w:tc>
          <w:tcPr>
            <w:tcW w:w="714" w:type="pct"/>
          </w:tcPr>
          <w:p w14:paraId="0A1F1461" w14:textId="77777777" w:rsidR="00AD440A" w:rsidRPr="001D3E4E" w:rsidRDefault="00AD440A" w:rsidP="00443590">
            <w:pPr>
              <w:jc w:val="left"/>
              <w:rPr>
                <w:rFonts w:eastAsia="等线"/>
                <w:szCs w:val="21"/>
              </w:rPr>
            </w:pPr>
            <w:r w:rsidRPr="001D3E4E">
              <w:rPr>
                <w:rFonts w:eastAsia="等线"/>
                <w:szCs w:val="21"/>
              </w:rPr>
              <w:t>3.31× vs CDT</w:t>
            </w:r>
          </w:p>
        </w:tc>
      </w:tr>
      <w:tr w:rsidR="00AD440A" w:rsidRPr="001D3E4E" w14:paraId="7F3D5076" w14:textId="77777777" w:rsidTr="00443590">
        <w:trPr>
          <w:trHeight w:val="510"/>
          <w:jc w:val="center"/>
        </w:trPr>
        <w:tc>
          <w:tcPr>
            <w:tcW w:w="1315" w:type="pct"/>
          </w:tcPr>
          <w:p w14:paraId="4D599296" w14:textId="77777777" w:rsidR="00AD440A" w:rsidRPr="001D3E4E" w:rsidRDefault="00AD440A" w:rsidP="00443590">
            <w:pPr>
              <w:jc w:val="left"/>
              <w:rPr>
                <w:rFonts w:eastAsia="等线"/>
                <w:szCs w:val="21"/>
              </w:rPr>
            </w:pPr>
            <w:r w:rsidRPr="001D3E4E">
              <w:rPr>
                <w:rFonts w:eastAsia="等线"/>
                <w:szCs w:val="21"/>
              </w:rPr>
              <w:t>TIEs (Distant Tumor) (Fig. 5h)</w:t>
            </w:r>
          </w:p>
        </w:tc>
        <w:tc>
          <w:tcPr>
            <w:tcW w:w="747" w:type="pct"/>
          </w:tcPr>
          <w:p w14:paraId="00595CD6" w14:textId="77777777" w:rsidR="00AD440A" w:rsidRPr="001D3E4E" w:rsidRDefault="00AD440A" w:rsidP="00443590">
            <w:pPr>
              <w:jc w:val="left"/>
              <w:rPr>
                <w:rFonts w:eastAsia="等线"/>
                <w:szCs w:val="21"/>
              </w:rPr>
            </w:pPr>
            <w:r w:rsidRPr="001D3E4E">
              <w:rPr>
                <w:rFonts w:eastAsia="等线"/>
                <w:szCs w:val="21"/>
              </w:rPr>
              <w:t>None (untreated)</w:t>
            </w:r>
          </w:p>
        </w:tc>
        <w:tc>
          <w:tcPr>
            <w:tcW w:w="747" w:type="pct"/>
          </w:tcPr>
          <w:p w14:paraId="7F4B3722" w14:textId="77777777" w:rsidR="00AD440A" w:rsidRPr="001D3E4E" w:rsidRDefault="00AD440A" w:rsidP="00443590">
            <w:pPr>
              <w:jc w:val="left"/>
              <w:rPr>
                <w:rFonts w:eastAsia="等线"/>
                <w:szCs w:val="21"/>
              </w:rPr>
            </w:pPr>
            <w:r w:rsidRPr="001D3E4E">
              <w:rPr>
                <w:rFonts w:eastAsia="等线"/>
                <w:szCs w:val="21"/>
              </w:rPr>
              <w:t>~15.4%</w:t>
            </w:r>
          </w:p>
        </w:tc>
        <w:tc>
          <w:tcPr>
            <w:tcW w:w="843" w:type="pct"/>
          </w:tcPr>
          <w:p w14:paraId="038F18CE" w14:textId="77777777" w:rsidR="00AD440A" w:rsidRPr="001D3E4E" w:rsidRDefault="00AD440A" w:rsidP="00443590">
            <w:pPr>
              <w:jc w:val="left"/>
              <w:rPr>
                <w:rFonts w:eastAsia="等线"/>
                <w:szCs w:val="21"/>
              </w:rPr>
            </w:pPr>
            <w:r w:rsidRPr="001D3E4E">
              <w:rPr>
                <w:rFonts w:eastAsia="等线"/>
                <w:szCs w:val="21"/>
              </w:rPr>
              <w:t>—</w:t>
            </w:r>
          </w:p>
        </w:tc>
        <w:tc>
          <w:tcPr>
            <w:tcW w:w="634" w:type="pct"/>
          </w:tcPr>
          <w:p w14:paraId="23B745AB" w14:textId="77777777" w:rsidR="00AD440A" w:rsidRPr="001D3E4E" w:rsidRDefault="00AD440A" w:rsidP="00443590">
            <w:pPr>
              <w:jc w:val="left"/>
              <w:rPr>
                <w:rFonts w:eastAsia="等线"/>
                <w:szCs w:val="21"/>
              </w:rPr>
            </w:pPr>
            <w:r w:rsidRPr="001D3E4E">
              <w:rPr>
                <w:rFonts w:eastAsia="等线"/>
                <w:szCs w:val="21"/>
              </w:rPr>
              <w:t>49.57%</w:t>
            </w:r>
          </w:p>
        </w:tc>
        <w:tc>
          <w:tcPr>
            <w:tcW w:w="714" w:type="pct"/>
          </w:tcPr>
          <w:p w14:paraId="48F878C1" w14:textId="77777777" w:rsidR="00AD440A" w:rsidRPr="001D3E4E" w:rsidRDefault="00AD440A" w:rsidP="00443590">
            <w:pPr>
              <w:jc w:val="left"/>
              <w:rPr>
                <w:rFonts w:eastAsia="等线"/>
                <w:szCs w:val="21"/>
              </w:rPr>
            </w:pPr>
            <w:r w:rsidRPr="001D3E4E">
              <w:rPr>
                <w:rFonts w:eastAsia="等线"/>
                <w:szCs w:val="21"/>
              </w:rPr>
              <w:t>3.21× vs CDT</w:t>
            </w:r>
          </w:p>
        </w:tc>
      </w:tr>
      <w:tr w:rsidR="00AD440A" w:rsidRPr="001D3E4E" w14:paraId="1861D551" w14:textId="77777777" w:rsidTr="00443590">
        <w:trPr>
          <w:trHeight w:val="510"/>
          <w:jc w:val="center"/>
        </w:trPr>
        <w:tc>
          <w:tcPr>
            <w:tcW w:w="1315" w:type="pct"/>
          </w:tcPr>
          <w:p w14:paraId="6E44C297" w14:textId="77777777" w:rsidR="00AD440A" w:rsidRPr="001D3E4E" w:rsidRDefault="00AD440A" w:rsidP="00443590">
            <w:pPr>
              <w:jc w:val="left"/>
              <w:rPr>
                <w:rFonts w:eastAsia="等线"/>
                <w:szCs w:val="21"/>
              </w:rPr>
            </w:pPr>
            <w:r w:rsidRPr="001D3E4E">
              <w:rPr>
                <w:rFonts w:eastAsia="等线"/>
                <w:szCs w:val="21"/>
              </w:rPr>
              <w:t>Distant Inhibition (Fig. S20d)</w:t>
            </w:r>
          </w:p>
        </w:tc>
        <w:tc>
          <w:tcPr>
            <w:tcW w:w="747" w:type="pct"/>
          </w:tcPr>
          <w:p w14:paraId="5EEA0148" w14:textId="77777777" w:rsidR="00AD440A" w:rsidRPr="001D3E4E" w:rsidRDefault="00AD440A" w:rsidP="00443590">
            <w:pPr>
              <w:jc w:val="left"/>
              <w:rPr>
                <w:rFonts w:eastAsia="等线"/>
                <w:szCs w:val="21"/>
              </w:rPr>
            </w:pPr>
            <w:r w:rsidRPr="001D3E4E">
              <w:rPr>
                <w:rFonts w:eastAsia="等线"/>
                <w:szCs w:val="21"/>
              </w:rPr>
              <w:t>None (untreated)</w:t>
            </w:r>
          </w:p>
        </w:tc>
        <w:tc>
          <w:tcPr>
            <w:tcW w:w="747" w:type="pct"/>
          </w:tcPr>
          <w:p w14:paraId="52400CAF" w14:textId="77777777" w:rsidR="00AD440A" w:rsidRPr="001D3E4E" w:rsidRDefault="00AD440A" w:rsidP="00443590">
            <w:pPr>
              <w:jc w:val="left"/>
              <w:rPr>
                <w:rFonts w:eastAsia="等线"/>
                <w:szCs w:val="21"/>
              </w:rPr>
            </w:pPr>
            <w:r w:rsidRPr="001D3E4E">
              <w:rPr>
                <w:rFonts w:eastAsia="等线"/>
                <w:szCs w:val="21"/>
              </w:rPr>
              <w:t>None (untreated)</w:t>
            </w:r>
          </w:p>
        </w:tc>
        <w:tc>
          <w:tcPr>
            <w:tcW w:w="843" w:type="pct"/>
          </w:tcPr>
          <w:p w14:paraId="7E337421" w14:textId="77777777" w:rsidR="00AD440A" w:rsidRPr="001D3E4E" w:rsidRDefault="00AD440A" w:rsidP="00443590">
            <w:pPr>
              <w:jc w:val="left"/>
              <w:rPr>
                <w:rFonts w:eastAsia="等线"/>
                <w:szCs w:val="21"/>
              </w:rPr>
            </w:pPr>
            <w:r w:rsidRPr="001D3E4E">
              <w:rPr>
                <w:rFonts w:eastAsia="等线"/>
                <w:szCs w:val="21"/>
              </w:rPr>
              <w:t>0%</w:t>
            </w:r>
          </w:p>
        </w:tc>
        <w:tc>
          <w:tcPr>
            <w:tcW w:w="634" w:type="pct"/>
          </w:tcPr>
          <w:p w14:paraId="16FB1F09" w14:textId="77777777" w:rsidR="00AD440A" w:rsidRPr="001D3E4E" w:rsidRDefault="00AD440A" w:rsidP="00443590">
            <w:pPr>
              <w:jc w:val="left"/>
              <w:rPr>
                <w:rFonts w:eastAsia="等线"/>
                <w:szCs w:val="21"/>
              </w:rPr>
            </w:pPr>
            <w:r w:rsidRPr="001D3E4E">
              <w:rPr>
                <w:rFonts w:eastAsia="等线"/>
                <w:szCs w:val="21"/>
              </w:rPr>
              <w:t>88.36%</w:t>
            </w:r>
          </w:p>
        </w:tc>
        <w:tc>
          <w:tcPr>
            <w:tcW w:w="714" w:type="pct"/>
          </w:tcPr>
          <w:p w14:paraId="3AE2584A" w14:textId="77777777" w:rsidR="00AD440A" w:rsidRPr="001D3E4E" w:rsidRDefault="00AD440A" w:rsidP="00443590">
            <w:pPr>
              <w:jc w:val="left"/>
              <w:rPr>
                <w:rFonts w:eastAsia="等线"/>
                <w:szCs w:val="21"/>
              </w:rPr>
            </w:pPr>
            <w:r w:rsidRPr="001D3E4E">
              <w:rPr>
                <w:rFonts w:eastAsia="等线"/>
                <w:szCs w:val="21"/>
              </w:rPr>
              <w:t>Abscopal Effect</w:t>
            </w:r>
          </w:p>
        </w:tc>
      </w:tr>
    </w:tbl>
    <w:p w14:paraId="30489925" w14:textId="77777777" w:rsidR="00443590" w:rsidRDefault="00443590" w:rsidP="00443590">
      <w:pPr>
        <w:spacing w:before="120" w:after="120"/>
        <w:jc w:val="left"/>
        <w:rPr>
          <w:rFonts w:ascii="Times New Roman" w:eastAsia="等线" w:hAnsi="Times New Roman" w:cs="Times New Roman"/>
          <w:b/>
          <w:bCs/>
          <w:sz w:val="24"/>
          <w:szCs w:val="24"/>
        </w:rPr>
      </w:pPr>
    </w:p>
    <w:p w14:paraId="714EB971" w14:textId="66539A05" w:rsidR="00AD440A" w:rsidRPr="00AD440A" w:rsidRDefault="00AD440A" w:rsidP="00443590">
      <w:pPr>
        <w:spacing w:before="120" w:after="120"/>
        <w:jc w:val="left"/>
        <w:rPr>
          <w:rFonts w:ascii="Times New Roman" w:eastAsia="等线" w:hAnsi="Times New Roman" w:cs="Times New Roman"/>
          <w:sz w:val="24"/>
          <w:szCs w:val="24"/>
        </w:rPr>
      </w:pPr>
      <w:r w:rsidRPr="00AD440A">
        <w:rPr>
          <w:rFonts w:ascii="Times New Roman" w:eastAsia="等线" w:hAnsi="Times New Roman" w:cs="Times New Roman"/>
          <w:b/>
          <w:bCs/>
          <w:sz w:val="24"/>
          <w:szCs w:val="24"/>
        </w:rPr>
        <w:t>Table S4</w:t>
      </w:r>
      <w:r w:rsidRPr="00AD440A">
        <w:rPr>
          <w:rFonts w:ascii="Times New Roman" w:eastAsia="等线" w:hAnsi="Times New Roman" w:cs="Times New Roman"/>
          <w:sz w:val="24"/>
          <w:szCs w:val="24"/>
        </w:rPr>
        <w:t xml:space="preserve"> Comprehensive Synergy Assessment Across Multiple Levels of </w:t>
      </w:r>
      <w:proofErr w:type="spellStart"/>
      <w:r w:rsidRPr="00AD440A">
        <w:rPr>
          <w:rFonts w:ascii="Times New Roman" w:eastAsia="等线" w:hAnsi="Times New Roman" w:cs="Times New Roman"/>
          <w:sz w:val="24"/>
          <w:szCs w:val="24"/>
        </w:rPr>
        <w:t>CMCGel</w:t>
      </w:r>
      <w:proofErr w:type="spellEnd"/>
      <w:r w:rsidRPr="00AD440A">
        <w:rPr>
          <w:rFonts w:ascii="Times New Roman" w:eastAsia="等线" w:hAnsi="Times New Roman" w:cs="Times New Roman"/>
          <w:sz w:val="24"/>
          <w:szCs w:val="24"/>
        </w:rPr>
        <w:t>-Mediated PDT-CDT Combination Therapy</w:t>
      </w:r>
    </w:p>
    <w:tbl>
      <w:tblPr>
        <w:tblStyle w:val="af8"/>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2220"/>
        <w:gridCol w:w="4268"/>
      </w:tblGrid>
      <w:tr w:rsidR="00AD440A" w:rsidRPr="00AD440A" w14:paraId="5D799479" w14:textId="77777777" w:rsidTr="00443590">
        <w:trPr>
          <w:trHeight w:val="397"/>
          <w:jc w:val="center"/>
        </w:trPr>
        <w:tc>
          <w:tcPr>
            <w:tcW w:w="1423" w:type="pct"/>
            <w:tcBorders>
              <w:top w:val="single" w:sz="12" w:space="0" w:color="auto"/>
              <w:bottom w:val="single" w:sz="8" w:space="0" w:color="auto"/>
            </w:tcBorders>
          </w:tcPr>
          <w:p w14:paraId="742D2AD8" w14:textId="77777777" w:rsidR="00AD440A" w:rsidRPr="00AD440A" w:rsidRDefault="00AD440A" w:rsidP="00443590">
            <w:pPr>
              <w:jc w:val="left"/>
              <w:rPr>
                <w:rFonts w:eastAsia="等线"/>
                <w:b/>
                <w:bCs/>
                <w:szCs w:val="21"/>
              </w:rPr>
            </w:pPr>
            <w:r w:rsidRPr="00AD440A">
              <w:rPr>
                <w:rFonts w:eastAsia="等线"/>
                <w:b/>
                <w:bCs/>
                <w:szCs w:val="21"/>
              </w:rPr>
              <w:t>Level of Analysis</w:t>
            </w:r>
          </w:p>
        </w:tc>
        <w:tc>
          <w:tcPr>
            <w:tcW w:w="1224" w:type="pct"/>
            <w:tcBorders>
              <w:top w:val="single" w:sz="12" w:space="0" w:color="auto"/>
              <w:bottom w:val="single" w:sz="8" w:space="0" w:color="auto"/>
            </w:tcBorders>
          </w:tcPr>
          <w:p w14:paraId="03D197FC" w14:textId="77777777" w:rsidR="00AD440A" w:rsidRPr="00AD440A" w:rsidRDefault="00AD440A" w:rsidP="00443590">
            <w:pPr>
              <w:jc w:val="left"/>
              <w:rPr>
                <w:rFonts w:eastAsia="等线"/>
                <w:b/>
                <w:bCs/>
                <w:szCs w:val="21"/>
              </w:rPr>
            </w:pPr>
            <w:r w:rsidRPr="00AD440A">
              <w:rPr>
                <w:rFonts w:eastAsia="等线"/>
                <w:b/>
                <w:bCs/>
                <w:szCs w:val="21"/>
              </w:rPr>
              <w:t>Method</w:t>
            </w:r>
          </w:p>
        </w:tc>
        <w:tc>
          <w:tcPr>
            <w:tcW w:w="2353" w:type="pct"/>
            <w:tcBorders>
              <w:top w:val="single" w:sz="12" w:space="0" w:color="auto"/>
              <w:bottom w:val="single" w:sz="8" w:space="0" w:color="auto"/>
            </w:tcBorders>
          </w:tcPr>
          <w:p w14:paraId="1AC0473C" w14:textId="77777777" w:rsidR="00AD440A" w:rsidRPr="00AD440A" w:rsidRDefault="00AD440A" w:rsidP="00443590">
            <w:pPr>
              <w:jc w:val="left"/>
              <w:rPr>
                <w:rFonts w:eastAsia="等线"/>
                <w:b/>
                <w:bCs/>
                <w:szCs w:val="21"/>
              </w:rPr>
            </w:pPr>
            <w:r w:rsidRPr="00AD440A">
              <w:rPr>
                <w:rFonts w:eastAsia="等线"/>
                <w:b/>
                <w:bCs/>
                <w:szCs w:val="21"/>
              </w:rPr>
              <w:t>Synergy Evidence Strength</w:t>
            </w:r>
          </w:p>
        </w:tc>
      </w:tr>
      <w:tr w:rsidR="00AD440A" w:rsidRPr="00AD440A" w14:paraId="6A32AA08" w14:textId="77777777" w:rsidTr="00443590">
        <w:trPr>
          <w:trHeight w:val="397"/>
          <w:jc w:val="center"/>
        </w:trPr>
        <w:tc>
          <w:tcPr>
            <w:tcW w:w="1423" w:type="pct"/>
            <w:tcBorders>
              <w:top w:val="single" w:sz="8" w:space="0" w:color="auto"/>
            </w:tcBorders>
          </w:tcPr>
          <w:p w14:paraId="1C41D155" w14:textId="77777777" w:rsidR="00AD440A" w:rsidRPr="00AD440A" w:rsidRDefault="00AD440A" w:rsidP="00443590">
            <w:pPr>
              <w:jc w:val="left"/>
              <w:rPr>
                <w:rFonts w:eastAsia="等线"/>
                <w:szCs w:val="21"/>
              </w:rPr>
            </w:pPr>
            <w:r w:rsidRPr="00AD440A">
              <w:rPr>
                <w:rFonts w:eastAsia="等线"/>
                <w:i/>
                <w:iCs/>
                <w:szCs w:val="21"/>
              </w:rPr>
              <w:t>In vitro</w:t>
            </w:r>
            <w:r w:rsidRPr="00AD440A">
              <w:rPr>
                <w:rFonts w:eastAsia="等线"/>
                <w:szCs w:val="21"/>
              </w:rPr>
              <w:t xml:space="preserve"> cell inhibition</w:t>
            </w:r>
          </w:p>
        </w:tc>
        <w:tc>
          <w:tcPr>
            <w:tcW w:w="1224" w:type="pct"/>
            <w:tcBorders>
              <w:top w:val="single" w:sz="8" w:space="0" w:color="auto"/>
            </w:tcBorders>
          </w:tcPr>
          <w:p w14:paraId="24086885" w14:textId="77777777" w:rsidR="00AD440A" w:rsidRPr="00AD440A" w:rsidRDefault="00AD440A" w:rsidP="00443590">
            <w:pPr>
              <w:jc w:val="left"/>
              <w:rPr>
                <w:rFonts w:eastAsia="等线"/>
                <w:szCs w:val="21"/>
              </w:rPr>
            </w:pPr>
            <w:r w:rsidRPr="00AD440A">
              <w:rPr>
                <w:rFonts w:eastAsia="等线"/>
                <w:szCs w:val="21"/>
              </w:rPr>
              <w:t>Valeriote</w:t>
            </w:r>
          </w:p>
        </w:tc>
        <w:tc>
          <w:tcPr>
            <w:tcW w:w="2353" w:type="pct"/>
            <w:tcBorders>
              <w:top w:val="single" w:sz="8" w:space="0" w:color="auto"/>
            </w:tcBorders>
          </w:tcPr>
          <w:p w14:paraId="719E8A75" w14:textId="77777777" w:rsidR="00AD440A" w:rsidRPr="00AD440A" w:rsidRDefault="00AD440A" w:rsidP="00443590">
            <w:pPr>
              <w:jc w:val="left"/>
              <w:rPr>
                <w:rFonts w:eastAsia="等线"/>
                <w:szCs w:val="21"/>
              </w:rPr>
            </w:pPr>
            <w:r w:rsidRPr="00AD440A">
              <w:rPr>
                <w:rFonts w:eastAsia="等线"/>
                <w:szCs w:val="21"/>
              </w:rPr>
              <w:t>Weak synergy (R = 1.02)</w:t>
            </w:r>
          </w:p>
        </w:tc>
      </w:tr>
      <w:tr w:rsidR="00AD440A" w:rsidRPr="00AD440A" w14:paraId="2A718D8E" w14:textId="77777777" w:rsidTr="00443590">
        <w:trPr>
          <w:trHeight w:val="397"/>
          <w:jc w:val="center"/>
        </w:trPr>
        <w:tc>
          <w:tcPr>
            <w:tcW w:w="1423" w:type="pct"/>
          </w:tcPr>
          <w:p w14:paraId="34B1D4BE" w14:textId="77777777" w:rsidR="00AD440A" w:rsidRPr="00AD440A" w:rsidRDefault="00AD440A" w:rsidP="00443590">
            <w:pPr>
              <w:jc w:val="left"/>
              <w:rPr>
                <w:rFonts w:eastAsia="等线"/>
                <w:szCs w:val="21"/>
              </w:rPr>
            </w:pPr>
            <w:r w:rsidRPr="00AD440A">
              <w:rPr>
                <w:rFonts w:eastAsia="等线"/>
                <w:i/>
                <w:iCs/>
                <w:szCs w:val="21"/>
              </w:rPr>
              <w:t>In vivo</w:t>
            </w:r>
            <w:r w:rsidRPr="00AD440A">
              <w:rPr>
                <w:rFonts w:eastAsia="等线"/>
                <w:szCs w:val="21"/>
              </w:rPr>
              <w:t xml:space="preserve"> tumor inhibition</w:t>
            </w:r>
          </w:p>
        </w:tc>
        <w:tc>
          <w:tcPr>
            <w:tcW w:w="1224" w:type="pct"/>
          </w:tcPr>
          <w:p w14:paraId="253B3CB7" w14:textId="77777777" w:rsidR="00AD440A" w:rsidRPr="00AD440A" w:rsidRDefault="00AD440A" w:rsidP="00443590">
            <w:pPr>
              <w:jc w:val="left"/>
              <w:rPr>
                <w:rFonts w:eastAsia="等线"/>
                <w:szCs w:val="21"/>
              </w:rPr>
            </w:pPr>
            <w:r w:rsidRPr="00AD440A">
              <w:rPr>
                <w:rFonts w:eastAsia="等线"/>
                <w:szCs w:val="21"/>
              </w:rPr>
              <w:t>Indirect inference</w:t>
            </w:r>
          </w:p>
        </w:tc>
        <w:tc>
          <w:tcPr>
            <w:tcW w:w="2353" w:type="pct"/>
          </w:tcPr>
          <w:p w14:paraId="6C94FB17" w14:textId="77777777" w:rsidR="00AD440A" w:rsidRPr="00AD440A" w:rsidRDefault="00AD440A" w:rsidP="00443590">
            <w:pPr>
              <w:jc w:val="left"/>
              <w:rPr>
                <w:rFonts w:eastAsia="等线"/>
                <w:szCs w:val="21"/>
              </w:rPr>
            </w:pPr>
            <w:r w:rsidRPr="00AD440A">
              <w:rPr>
                <w:rFonts w:eastAsia="等线"/>
                <w:szCs w:val="21"/>
              </w:rPr>
              <w:t>Strong synergy (R = 1.93)</w:t>
            </w:r>
          </w:p>
        </w:tc>
      </w:tr>
      <w:tr w:rsidR="00AD440A" w:rsidRPr="00AD440A" w14:paraId="76B91DEB" w14:textId="77777777" w:rsidTr="00443590">
        <w:trPr>
          <w:trHeight w:val="397"/>
          <w:jc w:val="center"/>
        </w:trPr>
        <w:tc>
          <w:tcPr>
            <w:tcW w:w="1423" w:type="pct"/>
          </w:tcPr>
          <w:p w14:paraId="61503F26" w14:textId="77777777" w:rsidR="00AD440A" w:rsidRPr="00AD440A" w:rsidRDefault="00AD440A" w:rsidP="00443590">
            <w:pPr>
              <w:jc w:val="left"/>
              <w:rPr>
                <w:rFonts w:eastAsia="等线"/>
                <w:szCs w:val="21"/>
              </w:rPr>
            </w:pPr>
            <w:r w:rsidRPr="00AD440A">
              <w:rPr>
                <w:rFonts w:eastAsia="等线"/>
                <w:szCs w:val="21"/>
              </w:rPr>
              <w:t>ROS generation</w:t>
            </w:r>
          </w:p>
        </w:tc>
        <w:tc>
          <w:tcPr>
            <w:tcW w:w="1224" w:type="pct"/>
          </w:tcPr>
          <w:p w14:paraId="5E938858" w14:textId="77777777" w:rsidR="00AD440A" w:rsidRPr="00AD440A" w:rsidRDefault="00AD440A" w:rsidP="00443590">
            <w:pPr>
              <w:jc w:val="left"/>
              <w:rPr>
                <w:rFonts w:eastAsia="等线"/>
                <w:szCs w:val="21"/>
              </w:rPr>
            </w:pPr>
            <w:r w:rsidRPr="00AD440A">
              <w:rPr>
                <w:rFonts w:eastAsia="等线"/>
                <w:szCs w:val="21"/>
              </w:rPr>
              <w:t>Fold comparison</w:t>
            </w:r>
          </w:p>
        </w:tc>
        <w:tc>
          <w:tcPr>
            <w:tcW w:w="2353" w:type="pct"/>
          </w:tcPr>
          <w:p w14:paraId="5CE27541" w14:textId="77777777" w:rsidR="00AD440A" w:rsidRPr="00AD440A" w:rsidRDefault="00AD440A" w:rsidP="00443590">
            <w:pPr>
              <w:jc w:val="left"/>
              <w:rPr>
                <w:rFonts w:eastAsia="等线"/>
                <w:szCs w:val="21"/>
              </w:rPr>
            </w:pPr>
            <w:r w:rsidRPr="00AD440A">
              <w:rPr>
                <w:rFonts w:eastAsia="等线"/>
                <w:szCs w:val="21"/>
              </w:rPr>
              <w:t>Strong synergy (2.98×)</w:t>
            </w:r>
          </w:p>
        </w:tc>
      </w:tr>
      <w:tr w:rsidR="00AD440A" w:rsidRPr="00AD440A" w14:paraId="00EBC53C" w14:textId="77777777" w:rsidTr="00443590">
        <w:trPr>
          <w:trHeight w:val="397"/>
          <w:jc w:val="center"/>
        </w:trPr>
        <w:tc>
          <w:tcPr>
            <w:tcW w:w="1423" w:type="pct"/>
          </w:tcPr>
          <w:p w14:paraId="36BDC25F" w14:textId="77777777" w:rsidR="00AD440A" w:rsidRPr="00AD440A" w:rsidRDefault="00AD440A" w:rsidP="00443590">
            <w:pPr>
              <w:jc w:val="left"/>
              <w:rPr>
                <w:rFonts w:eastAsia="等线"/>
                <w:szCs w:val="21"/>
              </w:rPr>
            </w:pPr>
            <w:r w:rsidRPr="00AD440A">
              <w:rPr>
                <w:rFonts w:eastAsia="等线"/>
                <w:szCs w:val="21"/>
              </w:rPr>
              <w:t>ICD induction</w:t>
            </w:r>
          </w:p>
        </w:tc>
        <w:tc>
          <w:tcPr>
            <w:tcW w:w="1224" w:type="pct"/>
          </w:tcPr>
          <w:p w14:paraId="28D6960C" w14:textId="77777777" w:rsidR="00AD440A" w:rsidRPr="00AD440A" w:rsidRDefault="00AD440A" w:rsidP="00443590">
            <w:pPr>
              <w:jc w:val="left"/>
              <w:rPr>
                <w:rFonts w:eastAsia="等线"/>
                <w:szCs w:val="21"/>
              </w:rPr>
            </w:pPr>
            <w:r w:rsidRPr="00AD440A">
              <w:rPr>
                <w:rFonts w:eastAsia="等线"/>
                <w:szCs w:val="21"/>
              </w:rPr>
              <w:t>CRT/ATP/HMGB-1</w:t>
            </w:r>
          </w:p>
        </w:tc>
        <w:tc>
          <w:tcPr>
            <w:tcW w:w="2353" w:type="pct"/>
          </w:tcPr>
          <w:p w14:paraId="4B47148A" w14:textId="77777777" w:rsidR="00AD440A" w:rsidRPr="00AD440A" w:rsidRDefault="00AD440A" w:rsidP="00443590">
            <w:pPr>
              <w:jc w:val="left"/>
              <w:rPr>
                <w:rFonts w:eastAsia="等线"/>
                <w:szCs w:val="21"/>
              </w:rPr>
            </w:pPr>
            <w:r w:rsidRPr="00AD440A">
              <w:rPr>
                <w:rFonts w:eastAsia="等线"/>
                <w:szCs w:val="21"/>
              </w:rPr>
              <w:t>Moderate synergy (1.4–1.6×)</w:t>
            </w:r>
          </w:p>
        </w:tc>
      </w:tr>
      <w:tr w:rsidR="00AD440A" w:rsidRPr="00AD440A" w14:paraId="40B8D8CE" w14:textId="77777777" w:rsidTr="00443590">
        <w:trPr>
          <w:trHeight w:val="397"/>
          <w:jc w:val="center"/>
        </w:trPr>
        <w:tc>
          <w:tcPr>
            <w:tcW w:w="1423" w:type="pct"/>
          </w:tcPr>
          <w:p w14:paraId="6FFA2CC4" w14:textId="77777777" w:rsidR="00AD440A" w:rsidRPr="00AD440A" w:rsidRDefault="00AD440A" w:rsidP="00443590">
            <w:pPr>
              <w:jc w:val="left"/>
              <w:rPr>
                <w:rFonts w:eastAsia="等线"/>
                <w:szCs w:val="21"/>
              </w:rPr>
            </w:pPr>
            <w:r w:rsidRPr="00AD440A">
              <w:rPr>
                <w:rFonts w:eastAsia="等线"/>
                <w:szCs w:val="21"/>
              </w:rPr>
              <w:t>Immune activation</w:t>
            </w:r>
          </w:p>
        </w:tc>
        <w:tc>
          <w:tcPr>
            <w:tcW w:w="1224" w:type="pct"/>
          </w:tcPr>
          <w:p w14:paraId="6B944E38" w14:textId="77777777" w:rsidR="00AD440A" w:rsidRPr="00AD440A" w:rsidRDefault="00AD440A" w:rsidP="00443590">
            <w:pPr>
              <w:jc w:val="left"/>
              <w:rPr>
                <w:rFonts w:eastAsia="等线"/>
                <w:szCs w:val="21"/>
              </w:rPr>
            </w:pPr>
            <w:r w:rsidRPr="00AD440A">
              <w:rPr>
                <w:rFonts w:eastAsia="等线"/>
                <w:szCs w:val="21"/>
              </w:rPr>
              <w:t>TIEs/Tregs</w:t>
            </w:r>
          </w:p>
        </w:tc>
        <w:tc>
          <w:tcPr>
            <w:tcW w:w="2353" w:type="pct"/>
          </w:tcPr>
          <w:p w14:paraId="338998D4" w14:textId="77777777" w:rsidR="00AD440A" w:rsidRPr="00AD440A" w:rsidRDefault="00AD440A" w:rsidP="00443590">
            <w:pPr>
              <w:jc w:val="left"/>
              <w:rPr>
                <w:rFonts w:eastAsia="等线"/>
                <w:szCs w:val="21"/>
              </w:rPr>
            </w:pPr>
            <w:r w:rsidRPr="00AD440A">
              <w:rPr>
                <w:rFonts w:eastAsia="等线"/>
                <w:szCs w:val="21"/>
              </w:rPr>
              <w:t>Strong synergy (3.31×)</w:t>
            </w:r>
          </w:p>
        </w:tc>
      </w:tr>
      <w:tr w:rsidR="00AD440A" w:rsidRPr="00AD440A" w14:paraId="52E3B415" w14:textId="77777777" w:rsidTr="00443590">
        <w:trPr>
          <w:trHeight w:val="397"/>
          <w:jc w:val="center"/>
        </w:trPr>
        <w:tc>
          <w:tcPr>
            <w:tcW w:w="1423" w:type="pct"/>
          </w:tcPr>
          <w:p w14:paraId="0E621DDF" w14:textId="77777777" w:rsidR="00AD440A" w:rsidRPr="00AD440A" w:rsidRDefault="00AD440A" w:rsidP="00443590">
            <w:pPr>
              <w:jc w:val="left"/>
              <w:rPr>
                <w:rFonts w:eastAsia="等线"/>
                <w:szCs w:val="21"/>
              </w:rPr>
            </w:pPr>
            <w:r w:rsidRPr="00AD440A">
              <w:rPr>
                <w:rFonts w:eastAsia="等线"/>
                <w:szCs w:val="21"/>
              </w:rPr>
              <w:t>Systemic effect</w:t>
            </w:r>
          </w:p>
        </w:tc>
        <w:tc>
          <w:tcPr>
            <w:tcW w:w="1224" w:type="pct"/>
          </w:tcPr>
          <w:p w14:paraId="6520AEFA" w14:textId="77777777" w:rsidR="00AD440A" w:rsidRPr="00AD440A" w:rsidRDefault="00AD440A" w:rsidP="00443590">
            <w:pPr>
              <w:jc w:val="left"/>
              <w:rPr>
                <w:rFonts w:eastAsia="等线"/>
                <w:szCs w:val="21"/>
              </w:rPr>
            </w:pPr>
            <w:r w:rsidRPr="00AD440A">
              <w:rPr>
                <w:rFonts w:eastAsia="等线"/>
                <w:szCs w:val="21"/>
              </w:rPr>
              <w:t>Distant inhibition</w:t>
            </w:r>
          </w:p>
        </w:tc>
        <w:tc>
          <w:tcPr>
            <w:tcW w:w="2353" w:type="pct"/>
          </w:tcPr>
          <w:p w14:paraId="31E5AB27" w14:textId="77777777" w:rsidR="00AD440A" w:rsidRPr="00AD440A" w:rsidRDefault="00AD440A" w:rsidP="00443590">
            <w:pPr>
              <w:jc w:val="left"/>
              <w:rPr>
                <w:rFonts w:eastAsia="等线"/>
                <w:szCs w:val="21"/>
              </w:rPr>
            </w:pPr>
            <w:r w:rsidRPr="00AD440A">
              <w:rPr>
                <w:rFonts w:eastAsia="等线"/>
                <w:szCs w:val="21"/>
              </w:rPr>
              <w:t>Strongest synergy (emergent, from none)</w:t>
            </w:r>
          </w:p>
        </w:tc>
      </w:tr>
    </w:tbl>
    <w:p w14:paraId="62DA3824" w14:textId="6C27E66C" w:rsidR="00307EF0" w:rsidRDefault="00307EF0" w:rsidP="00443590">
      <w:pPr>
        <w:spacing w:before="120" w:after="120"/>
        <w:rPr>
          <w:rFonts w:ascii="Times New Roman" w:eastAsia="宋体" w:hAnsi="Times New Roman" w:cs="Times New Roman"/>
          <w:color w:val="000000"/>
          <w:sz w:val="24"/>
          <w:szCs w:val="24"/>
          <w14:ligatures w14:val="none"/>
        </w:rPr>
      </w:pPr>
    </w:p>
    <w:p w14:paraId="51BFB019" w14:textId="41D39A74" w:rsidR="00443590" w:rsidRPr="00443590" w:rsidRDefault="00443590" w:rsidP="00443590">
      <w:pPr>
        <w:rPr>
          <w:rFonts w:ascii="Times New Roman" w:eastAsia="宋体" w:hAnsi="Times New Roman" w:cs="Times New Roman"/>
          <w:sz w:val="24"/>
          <w:szCs w:val="24"/>
        </w:rPr>
      </w:pPr>
    </w:p>
    <w:p w14:paraId="6DD93924" w14:textId="41721496" w:rsidR="00443590" w:rsidRPr="00443590" w:rsidRDefault="00443590" w:rsidP="00443590">
      <w:pPr>
        <w:rPr>
          <w:rFonts w:ascii="Times New Roman" w:eastAsia="宋体" w:hAnsi="Times New Roman" w:cs="Times New Roman"/>
          <w:sz w:val="24"/>
          <w:szCs w:val="24"/>
        </w:rPr>
      </w:pPr>
    </w:p>
    <w:p w14:paraId="508C97BB" w14:textId="3CA5C796" w:rsidR="00443590" w:rsidRPr="00443590" w:rsidRDefault="00443590" w:rsidP="00443590">
      <w:pPr>
        <w:rPr>
          <w:rFonts w:ascii="Times New Roman" w:eastAsia="宋体" w:hAnsi="Times New Roman" w:cs="Times New Roman"/>
          <w:sz w:val="24"/>
          <w:szCs w:val="24"/>
        </w:rPr>
      </w:pPr>
    </w:p>
    <w:p w14:paraId="3EE6997D" w14:textId="2F9B1BA4" w:rsidR="00443590" w:rsidRPr="00443590" w:rsidRDefault="00443590" w:rsidP="00443590">
      <w:pPr>
        <w:rPr>
          <w:rFonts w:ascii="Times New Roman" w:eastAsia="宋体" w:hAnsi="Times New Roman" w:cs="Times New Roman"/>
          <w:sz w:val="24"/>
          <w:szCs w:val="24"/>
        </w:rPr>
      </w:pPr>
    </w:p>
    <w:p w14:paraId="6C802423" w14:textId="0AF75073" w:rsidR="00443590" w:rsidRPr="00443590" w:rsidRDefault="00443590" w:rsidP="00443590">
      <w:pPr>
        <w:rPr>
          <w:rFonts w:ascii="Times New Roman" w:eastAsia="宋体" w:hAnsi="Times New Roman" w:cs="Times New Roman"/>
          <w:sz w:val="24"/>
          <w:szCs w:val="24"/>
        </w:rPr>
      </w:pPr>
    </w:p>
    <w:p w14:paraId="4CD5F776" w14:textId="47833FBC" w:rsidR="00443590" w:rsidRPr="00443590" w:rsidRDefault="00443590" w:rsidP="00443590">
      <w:pPr>
        <w:rPr>
          <w:rFonts w:ascii="Times New Roman" w:eastAsia="宋体" w:hAnsi="Times New Roman" w:cs="Times New Roman"/>
          <w:sz w:val="24"/>
          <w:szCs w:val="24"/>
        </w:rPr>
      </w:pPr>
    </w:p>
    <w:p w14:paraId="1130EF48" w14:textId="1D586AC9" w:rsidR="00443590" w:rsidRPr="00443590" w:rsidRDefault="00443590" w:rsidP="00443590">
      <w:pPr>
        <w:rPr>
          <w:rFonts w:ascii="Times New Roman" w:eastAsia="宋体" w:hAnsi="Times New Roman" w:cs="Times New Roman"/>
          <w:sz w:val="24"/>
          <w:szCs w:val="24"/>
        </w:rPr>
      </w:pPr>
    </w:p>
    <w:p w14:paraId="64055B63" w14:textId="3C8FD1E9" w:rsidR="00443590" w:rsidRPr="00443590" w:rsidRDefault="00443590" w:rsidP="00443590">
      <w:pPr>
        <w:rPr>
          <w:rFonts w:ascii="Times New Roman" w:eastAsia="宋体" w:hAnsi="Times New Roman" w:cs="Times New Roman"/>
          <w:sz w:val="24"/>
          <w:szCs w:val="24"/>
        </w:rPr>
      </w:pPr>
    </w:p>
    <w:p w14:paraId="7474B587" w14:textId="3C64ECBC" w:rsidR="00443590" w:rsidRPr="00443590" w:rsidRDefault="00443590" w:rsidP="00443590">
      <w:pPr>
        <w:rPr>
          <w:rFonts w:ascii="Times New Roman" w:eastAsia="宋体" w:hAnsi="Times New Roman" w:cs="Times New Roman"/>
          <w:sz w:val="24"/>
          <w:szCs w:val="24"/>
        </w:rPr>
      </w:pPr>
    </w:p>
    <w:p w14:paraId="06DAC955" w14:textId="126A7DF9" w:rsidR="00443590" w:rsidRPr="00443590" w:rsidRDefault="00443590" w:rsidP="00443590">
      <w:pPr>
        <w:rPr>
          <w:rFonts w:ascii="Times New Roman" w:eastAsia="宋体" w:hAnsi="Times New Roman" w:cs="Times New Roman"/>
          <w:sz w:val="24"/>
          <w:szCs w:val="24"/>
        </w:rPr>
      </w:pPr>
    </w:p>
    <w:p w14:paraId="1A6F86DC" w14:textId="439571C0" w:rsidR="00443590" w:rsidRPr="00443590" w:rsidRDefault="00443590" w:rsidP="00443590">
      <w:pPr>
        <w:rPr>
          <w:rFonts w:ascii="Times New Roman" w:eastAsia="宋体" w:hAnsi="Times New Roman" w:cs="Times New Roman"/>
          <w:sz w:val="24"/>
          <w:szCs w:val="24"/>
        </w:rPr>
      </w:pPr>
    </w:p>
    <w:p w14:paraId="5739A5B2" w14:textId="59967A6D" w:rsidR="00443590" w:rsidRPr="00443590" w:rsidRDefault="00443590" w:rsidP="00443590">
      <w:pPr>
        <w:rPr>
          <w:rFonts w:ascii="Times New Roman" w:eastAsia="宋体" w:hAnsi="Times New Roman" w:cs="Times New Roman"/>
          <w:sz w:val="24"/>
          <w:szCs w:val="24"/>
        </w:rPr>
      </w:pPr>
    </w:p>
    <w:p w14:paraId="7CE37C7D" w14:textId="3E2BBFE5" w:rsidR="00443590" w:rsidRPr="00443590" w:rsidRDefault="00443590" w:rsidP="00443590">
      <w:pPr>
        <w:rPr>
          <w:rFonts w:ascii="Times New Roman" w:eastAsia="宋体" w:hAnsi="Times New Roman" w:cs="Times New Roman"/>
          <w:sz w:val="24"/>
          <w:szCs w:val="24"/>
        </w:rPr>
      </w:pPr>
    </w:p>
    <w:p w14:paraId="2F6D9107" w14:textId="19619568" w:rsidR="00443590" w:rsidRPr="00443590" w:rsidRDefault="00443590" w:rsidP="00443590">
      <w:pPr>
        <w:rPr>
          <w:rFonts w:ascii="Times New Roman" w:eastAsia="宋体" w:hAnsi="Times New Roman" w:cs="Times New Roman"/>
          <w:sz w:val="24"/>
          <w:szCs w:val="24"/>
        </w:rPr>
      </w:pPr>
    </w:p>
    <w:p w14:paraId="4FAD84C8" w14:textId="4ECBC9DE" w:rsidR="00443590" w:rsidRPr="00443590" w:rsidRDefault="00443590" w:rsidP="00443590">
      <w:pPr>
        <w:rPr>
          <w:rFonts w:ascii="Times New Roman" w:eastAsia="宋体" w:hAnsi="Times New Roman" w:cs="Times New Roman"/>
          <w:sz w:val="24"/>
          <w:szCs w:val="24"/>
        </w:rPr>
      </w:pPr>
    </w:p>
    <w:p w14:paraId="7B0C21FC" w14:textId="77777777" w:rsidR="00443590" w:rsidRPr="00443590" w:rsidRDefault="00443590" w:rsidP="00443590">
      <w:pPr>
        <w:jc w:val="center"/>
        <w:rPr>
          <w:rFonts w:ascii="Times New Roman" w:eastAsia="宋体" w:hAnsi="Times New Roman" w:cs="Times New Roman"/>
          <w:sz w:val="24"/>
          <w:szCs w:val="24"/>
        </w:rPr>
      </w:pPr>
    </w:p>
    <w:sectPr w:rsidR="00443590" w:rsidRPr="00443590" w:rsidSect="00D0367B">
      <w:headerReference w:type="default" r:id="rId43"/>
      <w:footerReference w:type="default" r:id="rId44"/>
      <w:pgSz w:w="11906" w:h="16838"/>
      <w:pgMar w:top="1418"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A5A61" w14:textId="77777777" w:rsidR="00845828" w:rsidRDefault="00845828" w:rsidP="00F64C21">
      <w:r>
        <w:separator/>
      </w:r>
    </w:p>
  </w:endnote>
  <w:endnote w:type="continuationSeparator" w:id="0">
    <w:p w14:paraId="0825DBC6" w14:textId="77777777" w:rsidR="00845828" w:rsidRDefault="00845828" w:rsidP="00F64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color w:val="808080"/>
        <w:sz w:val="21"/>
        <w:szCs w:val="21"/>
      </w:rPr>
      <w:id w:val="-544905568"/>
      <w:docPartObj>
        <w:docPartGallery w:val="Page Numbers (Bottom of Page)"/>
        <w:docPartUnique/>
      </w:docPartObj>
    </w:sdtPr>
    <w:sdtEndPr/>
    <w:sdtContent>
      <w:sdt>
        <w:sdtPr>
          <w:rPr>
            <w:rFonts w:ascii="Times New Roman" w:hAnsi="Times New Roman" w:cs="Times New Roman"/>
            <w:color w:val="808080"/>
            <w:sz w:val="21"/>
            <w:szCs w:val="21"/>
          </w:rPr>
          <w:id w:val="1728636285"/>
          <w:docPartObj>
            <w:docPartGallery w:val="Page Numbers (Top of Page)"/>
            <w:docPartUnique/>
          </w:docPartObj>
        </w:sdtPr>
        <w:sdtEndPr/>
        <w:sdtContent>
          <w:p w14:paraId="31052046" w14:textId="6B88A7C8" w:rsidR="00B56291" w:rsidRPr="00242ECA" w:rsidRDefault="00B56291" w:rsidP="00972475">
            <w:pPr>
              <w:pStyle w:val="af0"/>
              <w:jc w:val="center"/>
              <w:rPr>
                <w:rFonts w:ascii="Times New Roman" w:hAnsi="Times New Roman" w:cs="Times New Roman"/>
                <w:color w:val="808080"/>
                <w:sz w:val="21"/>
                <w:szCs w:val="21"/>
              </w:rPr>
            </w:pPr>
            <w:r w:rsidRPr="00242ECA">
              <w:rPr>
                <w:rFonts w:ascii="Times New Roman" w:hAnsi="Times New Roman" w:cs="Times New Roman"/>
                <w:color w:val="808080"/>
                <w:sz w:val="24"/>
                <w:szCs w:val="24"/>
                <w:lang w:val="zh-CN"/>
              </w:rPr>
              <w:t xml:space="preserve"> </w:t>
            </w:r>
            <w:r w:rsidR="00526DD4" w:rsidRPr="00242ECA">
              <w:rPr>
                <w:rFonts w:ascii="Times New Roman" w:hAnsi="Times New Roman" w:cs="Times New Roman"/>
                <w:color w:val="808080"/>
                <w:sz w:val="24"/>
                <w:szCs w:val="24"/>
                <w:lang w:val="zh-CN"/>
              </w:rPr>
              <w:t>S</w:t>
            </w:r>
            <w:r w:rsidRPr="00242ECA">
              <w:rPr>
                <w:rFonts w:ascii="Times New Roman" w:hAnsi="Times New Roman" w:cs="Times New Roman"/>
                <w:color w:val="808080"/>
                <w:sz w:val="24"/>
                <w:szCs w:val="24"/>
              </w:rPr>
              <w:fldChar w:fldCharType="begin"/>
            </w:r>
            <w:r w:rsidRPr="00242ECA">
              <w:rPr>
                <w:rFonts w:ascii="Times New Roman" w:hAnsi="Times New Roman" w:cs="Times New Roman"/>
                <w:color w:val="808080"/>
                <w:sz w:val="24"/>
                <w:szCs w:val="24"/>
              </w:rPr>
              <w:instrText>PAGE</w:instrText>
            </w:r>
            <w:r w:rsidRPr="00242ECA">
              <w:rPr>
                <w:rFonts w:ascii="Times New Roman" w:hAnsi="Times New Roman" w:cs="Times New Roman"/>
                <w:color w:val="808080"/>
                <w:sz w:val="24"/>
                <w:szCs w:val="24"/>
              </w:rPr>
              <w:fldChar w:fldCharType="separate"/>
            </w:r>
            <w:r w:rsidRPr="00242ECA">
              <w:rPr>
                <w:rFonts w:ascii="Times New Roman" w:hAnsi="Times New Roman" w:cs="Times New Roman"/>
                <w:color w:val="808080"/>
                <w:sz w:val="24"/>
                <w:szCs w:val="24"/>
                <w:lang w:val="zh-CN"/>
              </w:rPr>
              <w:t>2</w:t>
            </w:r>
            <w:r w:rsidRPr="00242ECA">
              <w:rPr>
                <w:rFonts w:ascii="Times New Roman" w:hAnsi="Times New Roman" w:cs="Times New Roman"/>
                <w:color w:val="808080"/>
                <w:sz w:val="24"/>
                <w:szCs w:val="24"/>
              </w:rPr>
              <w:fldChar w:fldCharType="end"/>
            </w:r>
            <w:r w:rsidRPr="00242ECA">
              <w:rPr>
                <w:rFonts w:ascii="Times New Roman" w:hAnsi="Times New Roman" w:cs="Times New Roman"/>
                <w:color w:val="808080"/>
                <w:sz w:val="24"/>
                <w:szCs w:val="24"/>
                <w:lang w:val="zh-CN"/>
              </w:rPr>
              <w:t>/</w:t>
            </w:r>
            <w:r w:rsidR="00526DD4" w:rsidRPr="00242ECA">
              <w:rPr>
                <w:rFonts w:ascii="Times New Roman" w:hAnsi="Times New Roman" w:cs="Times New Roman"/>
                <w:color w:val="808080"/>
                <w:sz w:val="24"/>
                <w:szCs w:val="24"/>
                <w:lang w:val="zh-CN"/>
              </w:rPr>
              <w:t>S</w:t>
            </w:r>
            <w:r w:rsidR="00423542">
              <w:rPr>
                <w:rFonts w:ascii="Times New Roman" w:hAnsi="Times New Roman" w:cs="Times New Roman" w:hint="eastAsia"/>
                <w:color w:val="808080"/>
                <w:sz w:val="24"/>
                <w:szCs w:val="24"/>
              </w:rPr>
              <w:t>3</w:t>
            </w:r>
            <w:r w:rsidR="00443590">
              <w:rPr>
                <w:rFonts w:ascii="Times New Roman" w:hAnsi="Times New Roman" w:cs="Times New Roman"/>
                <w:color w:val="808080"/>
                <w:sz w:val="24"/>
                <w:szCs w:val="24"/>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91A6A" w14:textId="77777777" w:rsidR="00845828" w:rsidRDefault="00845828" w:rsidP="00F64C21">
      <w:r>
        <w:separator/>
      </w:r>
    </w:p>
  </w:footnote>
  <w:footnote w:type="continuationSeparator" w:id="0">
    <w:p w14:paraId="4614C000" w14:textId="77777777" w:rsidR="00845828" w:rsidRDefault="00845828" w:rsidP="00F64C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0F58B" w14:textId="6DCF023F" w:rsidR="00961028" w:rsidRPr="00961028" w:rsidRDefault="00845828">
    <w:pPr>
      <w:pStyle w:val="ae"/>
      <w:rPr>
        <w:rFonts w:ascii="Times New Roman" w:hAnsi="Times New Roman" w:cs="Times New Roman"/>
        <w:sz w:val="24"/>
        <w:szCs w:val="24"/>
      </w:rPr>
    </w:pPr>
    <w:hyperlink r:id="rId1" w:history="1">
      <w:r w:rsidR="00961028" w:rsidRPr="00961028">
        <w:rPr>
          <w:rStyle w:val="af2"/>
          <w:rFonts w:ascii="Times New Roman" w:hAnsi="Times New Roman" w:cs="Times New Roman" w:hint="eastAsia"/>
          <w:sz w:val="24"/>
          <w:szCs w:val="24"/>
        </w:rPr>
        <w:t>N</w:t>
      </w:r>
      <w:r w:rsidR="00961028" w:rsidRPr="00961028">
        <w:rPr>
          <w:rStyle w:val="af2"/>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F47EA5"/>
    <w:multiLevelType w:val="hybridMultilevel"/>
    <w:tmpl w:val="CCF209F0"/>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6C1"/>
    <w:rsid w:val="00006059"/>
    <w:rsid w:val="00025EF7"/>
    <w:rsid w:val="00032DDF"/>
    <w:rsid w:val="00033C75"/>
    <w:rsid w:val="0004270F"/>
    <w:rsid w:val="000636C6"/>
    <w:rsid w:val="00063E21"/>
    <w:rsid w:val="00077CE4"/>
    <w:rsid w:val="00077D71"/>
    <w:rsid w:val="00084BD2"/>
    <w:rsid w:val="000A31AA"/>
    <w:rsid w:val="000B2493"/>
    <w:rsid w:val="000D1AEF"/>
    <w:rsid w:val="000E188F"/>
    <w:rsid w:val="000E5598"/>
    <w:rsid w:val="000F75B4"/>
    <w:rsid w:val="00103B0A"/>
    <w:rsid w:val="00107137"/>
    <w:rsid w:val="00111D39"/>
    <w:rsid w:val="00113FB1"/>
    <w:rsid w:val="001243ED"/>
    <w:rsid w:val="0015431A"/>
    <w:rsid w:val="001608F0"/>
    <w:rsid w:val="00161388"/>
    <w:rsid w:val="00162C01"/>
    <w:rsid w:val="00165D1D"/>
    <w:rsid w:val="00170C0D"/>
    <w:rsid w:val="00172246"/>
    <w:rsid w:val="001819E9"/>
    <w:rsid w:val="0018393D"/>
    <w:rsid w:val="0018487B"/>
    <w:rsid w:val="00187EE5"/>
    <w:rsid w:val="00193C48"/>
    <w:rsid w:val="001B0A88"/>
    <w:rsid w:val="001B4AE1"/>
    <w:rsid w:val="001B6592"/>
    <w:rsid w:val="001D3E4E"/>
    <w:rsid w:val="001D66AC"/>
    <w:rsid w:val="001D7E67"/>
    <w:rsid w:val="001E0760"/>
    <w:rsid w:val="00201DC4"/>
    <w:rsid w:val="00202A99"/>
    <w:rsid w:val="002263FE"/>
    <w:rsid w:val="002344D8"/>
    <w:rsid w:val="00236CD0"/>
    <w:rsid w:val="00237F95"/>
    <w:rsid w:val="00242ECA"/>
    <w:rsid w:val="00243614"/>
    <w:rsid w:val="002514E5"/>
    <w:rsid w:val="00260A90"/>
    <w:rsid w:val="002627D1"/>
    <w:rsid w:val="002652BD"/>
    <w:rsid w:val="00293110"/>
    <w:rsid w:val="002938C1"/>
    <w:rsid w:val="002B6EB1"/>
    <w:rsid w:val="002D2217"/>
    <w:rsid w:val="002E3EF2"/>
    <w:rsid w:val="002E5A18"/>
    <w:rsid w:val="002E65F4"/>
    <w:rsid w:val="00307EF0"/>
    <w:rsid w:val="00323C23"/>
    <w:rsid w:val="003274B8"/>
    <w:rsid w:val="00327F9C"/>
    <w:rsid w:val="00332B0C"/>
    <w:rsid w:val="00334151"/>
    <w:rsid w:val="00336F83"/>
    <w:rsid w:val="003376F3"/>
    <w:rsid w:val="00340DD0"/>
    <w:rsid w:val="00346349"/>
    <w:rsid w:val="003463A6"/>
    <w:rsid w:val="0035099C"/>
    <w:rsid w:val="00357A05"/>
    <w:rsid w:val="0037011F"/>
    <w:rsid w:val="0037596F"/>
    <w:rsid w:val="00377B83"/>
    <w:rsid w:val="00381FF9"/>
    <w:rsid w:val="00382DF4"/>
    <w:rsid w:val="003954F4"/>
    <w:rsid w:val="003C2169"/>
    <w:rsid w:val="003C4716"/>
    <w:rsid w:val="003C5120"/>
    <w:rsid w:val="003F3653"/>
    <w:rsid w:val="00423542"/>
    <w:rsid w:val="00423A17"/>
    <w:rsid w:val="00424EDF"/>
    <w:rsid w:val="00431B41"/>
    <w:rsid w:val="00443590"/>
    <w:rsid w:val="004547C2"/>
    <w:rsid w:val="00461DF2"/>
    <w:rsid w:val="0047393C"/>
    <w:rsid w:val="0048124B"/>
    <w:rsid w:val="00486D16"/>
    <w:rsid w:val="0048783F"/>
    <w:rsid w:val="00494D77"/>
    <w:rsid w:val="004A4B54"/>
    <w:rsid w:val="004A7345"/>
    <w:rsid w:val="004B06FA"/>
    <w:rsid w:val="004B0EAD"/>
    <w:rsid w:val="004F07CA"/>
    <w:rsid w:val="00506A4D"/>
    <w:rsid w:val="00522D56"/>
    <w:rsid w:val="00526DD4"/>
    <w:rsid w:val="00535B2D"/>
    <w:rsid w:val="005641A0"/>
    <w:rsid w:val="005A6D71"/>
    <w:rsid w:val="005B43F1"/>
    <w:rsid w:val="005B6672"/>
    <w:rsid w:val="005C6B87"/>
    <w:rsid w:val="005D065B"/>
    <w:rsid w:val="005E05F1"/>
    <w:rsid w:val="005E15E9"/>
    <w:rsid w:val="005E2A54"/>
    <w:rsid w:val="005E6B58"/>
    <w:rsid w:val="00601AA3"/>
    <w:rsid w:val="00616354"/>
    <w:rsid w:val="00616A41"/>
    <w:rsid w:val="00620DE8"/>
    <w:rsid w:val="00626F51"/>
    <w:rsid w:val="006324D0"/>
    <w:rsid w:val="0063385C"/>
    <w:rsid w:val="0064383F"/>
    <w:rsid w:val="00651129"/>
    <w:rsid w:val="00661E66"/>
    <w:rsid w:val="00683E18"/>
    <w:rsid w:val="006C3177"/>
    <w:rsid w:val="006C5E15"/>
    <w:rsid w:val="006F40F2"/>
    <w:rsid w:val="00712511"/>
    <w:rsid w:val="00734E82"/>
    <w:rsid w:val="00741447"/>
    <w:rsid w:val="00763280"/>
    <w:rsid w:val="007775C6"/>
    <w:rsid w:val="007828BE"/>
    <w:rsid w:val="007874CE"/>
    <w:rsid w:val="007937B7"/>
    <w:rsid w:val="007B73ED"/>
    <w:rsid w:val="007C0101"/>
    <w:rsid w:val="007C2E22"/>
    <w:rsid w:val="007C62BC"/>
    <w:rsid w:val="007D6A49"/>
    <w:rsid w:val="007E4E9F"/>
    <w:rsid w:val="007F3BA3"/>
    <w:rsid w:val="0080293B"/>
    <w:rsid w:val="008051CA"/>
    <w:rsid w:val="008077B9"/>
    <w:rsid w:val="00815502"/>
    <w:rsid w:val="00832D73"/>
    <w:rsid w:val="00833A36"/>
    <w:rsid w:val="00835DF4"/>
    <w:rsid w:val="00844B6F"/>
    <w:rsid w:val="00845828"/>
    <w:rsid w:val="00854866"/>
    <w:rsid w:val="00854867"/>
    <w:rsid w:val="00866F65"/>
    <w:rsid w:val="00870F22"/>
    <w:rsid w:val="00874033"/>
    <w:rsid w:val="00893D0B"/>
    <w:rsid w:val="008970E6"/>
    <w:rsid w:val="008D3FF1"/>
    <w:rsid w:val="008E5919"/>
    <w:rsid w:val="008F288E"/>
    <w:rsid w:val="008F631A"/>
    <w:rsid w:val="00906CA1"/>
    <w:rsid w:val="00912379"/>
    <w:rsid w:val="00914AF3"/>
    <w:rsid w:val="00920A2D"/>
    <w:rsid w:val="00925E14"/>
    <w:rsid w:val="009277DE"/>
    <w:rsid w:val="00930DE9"/>
    <w:rsid w:val="00947E71"/>
    <w:rsid w:val="009517B9"/>
    <w:rsid w:val="00961028"/>
    <w:rsid w:val="009656A7"/>
    <w:rsid w:val="00972475"/>
    <w:rsid w:val="00984158"/>
    <w:rsid w:val="0098613E"/>
    <w:rsid w:val="00987F5B"/>
    <w:rsid w:val="00991C2B"/>
    <w:rsid w:val="009A7F08"/>
    <w:rsid w:val="009B13E9"/>
    <w:rsid w:val="009C3650"/>
    <w:rsid w:val="009F2DF4"/>
    <w:rsid w:val="009F49AC"/>
    <w:rsid w:val="00A14651"/>
    <w:rsid w:val="00A16708"/>
    <w:rsid w:val="00A4013F"/>
    <w:rsid w:val="00A4231F"/>
    <w:rsid w:val="00A436F5"/>
    <w:rsid w:val="00A43E60"/>
    <w:rsid w:val="00A4532C"/>
    <w:rsid w:val="00A57034"/>
    <w:rsid w:val="00A71740"/>
    <w:rsid w:val="00A74236"/>
    <w:rsid w:val="00AA75E8"/>
    <w:rsid w:val="00AB104C"/>
    <w:rsid w:val="00AC5299"/>
    <w:rsid w:val="00AD440A"/>
    <w:rsid w:val="00AE2283"/>
    <w:rsid w:val="00AE5460"/>
    <w:rsid w:val="00AF1B91"/>
    <w:rsid w:val="00AF7512"/>
    <w:rsid w:val="00B12674"/>
    <w:rsid w:val="00B138E9"/>
    <w:rsid w:val="00B240E2"/>
    <w:rsid w:val="00B245D3"/>
    <w:rsid w:val="00B30D75"/>
    <w:rsid w:val="00B33ED3"/>
    <w:rsid w:val="00B33F41"/>
    <w:rsid w:val="00B477AE"/>
    <w:rsid w:val="00B5204A"/>
    <w:rsid w:val="00B55638"/>
    <w:rsid w:val="00B56291"/>
    <w:rsid w:val="00B70C11"/>
    <w:rsid w:val="00B71797"/>
    <w:rsid w:val="00B91FF3"/>
    <w:rsid w:val="00BA710A"/>
    <w:rsid w:val="00BB28F6"/>
    <w:rsid w:val="00BC063D"/>
    <w:rsid w:val="00BC20A1"/>
    <w:rsid w:val="00BC7D9A"/>
    <w:rsid w:val="00BD04C6"/>
    <w:rsid w:val="00BD14FA"/>
    <w:rsid w:val="00BD3CD8"/>
    <w:rsid w:val="00BD49F8"/>
    <w:rsid w:val="00BE0E35"/>
    <w:rsid w:val="00BE410B"/>
    <w:rsid w:val="00BF06A7"/>
    <w:rsid w:val="00BF12EF"/>
    <w:rsid w:val="00BF24AD"/>
    <w:rsid w:val="00BF2837"/>
    <w:rsid w:val="00BF6D3A"/>
    <w:rsid w:val="00C1774B"/>
    <w:rsid w:val="00C22B91"/>
    <w:rsid w:val="00C23F9E"/>
    <w:rsid w:val="00C24B25"/>
    <w:rsid w:val="00C37911"/>
    <w:rsid w:val="00C446B6"/>
    <w:rsid w:val="00C778EE"/>
    <w:rsid w:val="00C77C03"/>
    <w:rsid w:val="00C859D5"/>
    <w:rsid w:val="00CA6CA0"/>
    <w:rsid w:val="00CB1EFD"/>
    <w:rsid w:val="00CC11DB"/>
    <w:rsid w:val="00CC46B9"/>
    <w:rsid w:val="00CD5CA4"/>
    <w:rsid w:val="00CE3C36"/>
    <w:rsid w:val="00CF2BA3"/>
    <w:rsid w:val="00CF3B4C"/>
    <w:rsid w:val="00D0102D"/>
    <w:rsid w:val="00D0367B"/>
    <w:rsid w:val="00D21670"/>
    <w:rsid w:val="00D2330F"/>
    <w:rsid w:val="00D25936"/>
    <w:rsid w:val="00D419E0"/>
    <w:rsid w:val="00D424D7"/>
    <w:rsid w:val="00D53FBC"/>
    <w:rsid w:val="00D667F8"/>
    <w:rsid w:val="00D712ED"/>
    <w:rsid w:val="00D8380B"/>
    <w:rsid w:val="00DA36C1"/>
    <w:rsid w:val="00DC2714"/>
    <w:rsid w:val="00DE465A"/>
    <w:rsid w:val="00DE49CE"/>
    <w:rsid w:val="00DE62FE"/>
    <w:rsid w:val="00E032A7"/>
    <w:rsid w:val="00E076C9"/>
    <w:rsid w:val="00E116BA"/>
    <w:rsid w:val="00E33937"/>
    <w:rsid w:val="00E46079"/>
    <w:rsid w:val="00E62375"/>
    <w:rsid w:val="00E8249E"/>
    <w:rsid w:val="00E91FA9"/>
    <w:rsid w:val="00E95984"/>
    <w:rsid w:val="00EA64FF"/>
    <w:rsid w:val="00EC5778"/>
    <w:rsid w:val="00EE6406"/>
    <w:rsid w:val="00EF1F4C"/>
    <w:rsid w:val="00EF35FB"/>
    <w:rsid w:val="00EF65B3"/>
    <w:rsid w:val="00EF73AB"/>
    <w:rsid w:val="00F00514"/>
    <w:rsid w:val="00F0530B"/>
    <w:rsid w:val="00F128C4"/>
    <w:rsid w:val="00F35C66"/>
    <w:rsid w:val="00F44475"/>
    <w:rsid w:val="00F4683A"/>
    <w:rsid w:val="00F51B1D"/>
    <w:rsid w:val="00F60266"/>
    <w:rsid w:val="00F62132"/>
    <w:rsid w:val="00F64C21"/>
    <w:rsid w:val="00F708FF"/>
    <w:rsid w:val="00F759F6"/>
    <w:rsid w:val="00F75A8B"/>
    <w:rsid w:val="00F8429F"/>
    <w:rsid w:val="00F90619"/>
    <w:rsid w:val="00F950D1"/>
    <w:rsid w:val="00FA4E7B"/>
    <w:rsid w:val="00FA7DB5"/>
    <w:rsid w:val="00FB0C88"/>
    <w:rsid w:val="00FC187F"/>
    <w:rsid w:val="00FC21C6"/>
    <w:rsid w:val="00FC6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D1269C"/>
  <w14:defaultImageDpi w14:val="32767"/>
  <w15:chartTrackingRefBased/>
  <w15:docId w15:val="{18E59D19-8B71-4C16-84C2-CFB15E9EF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A36C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DA36C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DA36C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A36C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A36C1"/>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DA36C1"/>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A36C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A36C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A36C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A36C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A36C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A36C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A36C1"/>
    <w:rPr>
      <w:rFonts w:cstheme="majorBidi"/>
      <w:color w:val="0F4761" w:themeColor="accent1" w:themeShade="BF"/>
      <w:sz w:val="28"/>
      <w:szCs w:val="28"/>
    </w:rPr>
  </w:style>
  <w:style w:type="character" w:customStyle="1" w:styleId="50">
    <w:name w:val="标题 5 字符"/>
    <w:basedOn w:val="a0"/>
    <w:link w:val="5"/>
    <w:uiPriority w:val="9"/>
    <w:semiHidden/>
    <w:rsid w:val="00DA36C1"/>
    <w:rPr>
      <w:rFonts w:cstheme="majorBidi"/>
      <w:color w:val="0F4761" w:themeColor="accent1" w:themeShade="BF"/>
      <w:sz w:val="24"/>
      <w:szCs w:val="24"/>
    </w:rPr>
  </w:style>
  <w:style w:type="character" w:customStyle="1" w:styleId="60">
    <w:name w:val="标题 6 字符"/>
    <w:basedOn w:val="a0"/>
    <w:link w:val="6"/>
    <w:uiPriority w:val="9"/>
    <w:semiHidden/>
    <w:rsid w:val="00DA36C1"/>
    <w:rPr>
      <w:rFonts w:cstheme="majorBidi"/>
      <w:b/>
      <w:bCs/>
      <w:color w:val="0F4761" w:themeColor="accent1" w:themeShade="BF"/>
    </w:rPr>
  </w:style>
  <w:style w:type="character" w:customStyle="1" w:styleId="70">
    <w:name w:val="标题 7 字符"/>
    <w:basedOn w:val="a0"/>
    <w:link w:val="7"/>
    <w:uiPriority w:val="9"/>
    <w:semiHidden/>
    <w:rsid w:val="00DA36C1"/>
    <w:rPr>
      <w:rFonts w:cstheme="majorBidi"/>
      <w:b/>
      <w:bCs/>
      <w:color w:val="595959" w:themeColor="text1" w:themeTint="A6"/>
    </w:rPr>
  </w:style>
  <w:style w:type="character" w:customStyle="1" w:styleId="80">
    <w:name w:val="标题 8 字符"/>
    <w:basedOn w:val="a0"/>
    <w:link w:val="8"/>
    <w:uiPriority w:val="9"/>
    <w:semiHidden/>
    <w:rsid w:val="00DA36C1"/>
    <w:rPr>
      <w:rFonts w:cstheme="majorBidi"/>
      <w:color w:val="595959" w:themeColor="text1" w:themeTint="A6"/>
    </w:rPr>
  </w:style>
  <w:style w:type="character" w:customStyle="1" w:styleId="90">
    <w:name w:val="标题 9 字符"/>
    <w:basedOn w:val="a0"/>
    <w:link w:val="9"/>
    <w:uiPriority w:val="9"/>
    <w:semiHidden/>
    <w:rsid w:val="00DA36C1"/>
    <w:rPr>
      <w:rFonts w:eastAsiaTheme="majorEastAsia" w:cstheme="majorBidi"/>
      <w:color w:val="595959" w:themeColor="text1" w:themeTint="A6"/>
    </w:rPr>
  </w:style>
  <w:style w:type="paragraph" w:styleId="a3">
    <w:name w:val="Title"/>
    <w:basedOn w:val="a"/>
    <w:next w:val="a"/>
    <w:link w:val="a4"/>
    <w:uiPriority w:val="10"/>
    <w:qFormat/>
    <w:rsid w:val="00DA36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A36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36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A36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36C1"/>
    <w:pPr>
      <w:spacing w:before="160" w:after="160"/>
      <w:jc w:val="center"/>
    </w:pPr>
    <w:rPr>
      <w:i/>
      <w:iCs/>
      <w:color w:val="404040" w:themeColor="text1" w:themeTint="BF"/>
    </w:rPr>
  </w:style>
  <w:style w:type="character" w:customStyle="1" w:styleId="a8">
    <w:name w:val="引用 字符"/>
    <w:basedOn w:val="a0"/>
    <w:link w:val="a7"/>
    <w:uiPriority w:val="29"/>
    <w:rsid w:val="00DA36C1"/>
    <w:rPr>
      <w:i/>
      <w:iCs/>
      <w:color w:val="404040" w:themeColor="text1" w:themeTint="BF"/>
    </w:rPr>
  </w:style>
  <w:style w:type="paragraph" w:styleId="a9">
    <w:name w:val="List Paragraph"/>
    <w:basedOn w:val="a"/>
    <w:uiPriority w:val="34"/>
    <w:qFormat/>
    <w:rsid w:val="00DA36C1"/>
    <w:pPr>
      <w:ind w:left="720"/>
      <w:contextualSpacing/>
    </w:pPr>
  </w:style>
  <w:style w:type="character" w:styleId="aa">
    <w:name w:val="Intense Emphasis"/>
    <w:basedOn w:val="a0"/>
    <w:uiPriority w:val="21"/>
    <w:qFormat/>
    <w:rsid w:val="00DA36C1"/>
    <w:rPr>
      <w:i/>
      <w:iCs/>
      <w:color w:val="0F4761" w:themeColor="accent1" w:themeShade="BF"/>
    </w:rPr>
  </w:style>
  <w:style w:type="paragraph" w:styleId="ab">
    <w:name w:val="Intense Quote"/>
    <w:basedOn w:val="a"/>
    <w:next w:val="a"/>
    <w:link w:val="ac"/>
    <w:uiPriority w:val="30"/>
    <w:qFormat/>
    <w:rsid w:val="00DA3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A36C1"/>
    <w:rPr>
      <w:i/>
      <w:iCs/>
      <w:color w:val="0F4761" w:themeColor="accent1" w:themeShade="BF"/>
    </w:rPr>
  </w:style>
  <w:style w:type="character" w:styleId="ad">
    <w:name w:val="Intense Reference"/>
    <w:basedOn w:val="a0"/>
    <w:uiPriority w:val="32"/>
    <w:qFormat/>
    <w:rsid w:val="00DA36C1"/>
    <w:rPr>
      <w:b/>
      <w:bCs/>
      <w:smallCaps/>
      <w:color w:val="0F4761" w:themeColor="accent1" w:themeShade="BF"/>
      <w:spacing w:val="5"/>
    </w:rPr>
  </w:style>
  <w:style w:type="paragraph" w:styleId="ae">
    <w:name w:val="header"/>
    <w:basedOn w:val="a"/>
    <w:link w:val="af"/>
    <w:uiPriority w:val="99"/>
    <w:unhideWhenUsed/>
    <w:qFormat/>
    <w:rsid w:val="00F64C21"/>
    <w:pPr>
      <w:tabs>
        <w:tab w:val="center" w:pos="4153"/>
        <w:tab w:val="right" w:pos="8306"/>
      </w:tabs>
      <w:snapToGrid w:val="0"/>
      <w:jc w:val="center"/>
    </w:pPr>
    <w:rPr>
      <w:sz w:val="18"/>
      <w:szCs w:val="18"/>
    </w:rPr>
  </w:style>
  <w:style w:type="character" w:customStyle="1" w:styleId="af">
    <w:name w:val="页眉 字符"/>
    <w:basedOn w:val="a0"/>
    <w:link w:val="ae"/>
    <w:uiPriority w:val="99"/>
    <w:qFormat/>
    <w:rsid w:val="00F64C21"/>
    <w:rPr>
      <w:sz w:val="18"/>
      <w:szCs w:val="18"/>
    </w:rPr>
  </w:style>
  <w:style w:type="paragraph" w:styleId="af0">
    <w:name w:val="footer"/>
    <w:basedOn w:val="a"/>
    <w:link w:val="af1"/>
    <w:uiPriority w:val="99"/>
    <w:unhideWhenUsed/>
    <w:qFormat/>
    <w:rsid w:val="00F64C21"/>
    <w:pPr>
      <w:tabs>
        <w:tab w:val="center" w:pos="4153"/>
        <w:tab w:val="right" w:pos="8306"/>
      </w:tabs>
      <w:snapToGrid w:val="0"/>
      <w:jc w:val="left"/>
    </w:pPr>
    <w:rPr>
      <w:sz w:val="18"/>
      <w:szCs w:val="18"/>
    </w:rPr>
  </w:style>
  <w:style w:type="character" w:customStyle="1" w:styleId="af1">
    <w:name w:val="页脚 字符"/>
    <w:basedOn w:val="a0"/>
    <w:link w:val="af0"/>
    <w:uiPriority w:val="99"/>
    <w:qFormat/>
    <w:rsid w:val="00F64C21"/>
    <w:rPr>
      <w:sz w:val="18"/>
      <w:szCs w:val="18"/>
    </w:rPr>
  </w:style>
  <w:style w:type="paragraph" w:customStyle="1" w:styleId="BATitle">
    <w:name w:val="BA_Title"/>
    <w:basedOn w:val="a"/>
    <w:next w:val="BBAuthorName"/>
    <w:qFormat/>
    <w:rsid w:val="00930DE9"/>
    <w:pPr>
      <w:widowControl/>
      <w:spacing w:before="720" w:after="360" w:line="480" w:lineRule="auto"/>
      <w:jc w:val="center"/>
    </w:pPr>
    <w:rPr>
      <w:rFonts w:ascii="Times New Roman" w:eastAsia="宋体" w:hAnsi="Times New Roman" w:cs="Times New Roman"/>
      <w:kern w:val="0"/>
      <w:sz w:val="44"/>
      <w:szCs w:val="20"/>
      <w:lang w:eastAsia="en-US"/>
      <w14:ligatures w14:val="none"/>
    </w:rPr>
  </w:style>
  <w:style w:type="paragraph" w:customStyle="1" w:styleId="BBAuthorName">
    <w:name w:val="BB_Author_Name"/>
    <w:basedOn w:val="a"/>
    <w:next w:val="a"/>
    <w:rsid w:val="00930DE9"/>
    <w:pPr>
      <w:widowControl/>
      <w:spacing w:after="240" w:line="480" w:lineRule="auto"/>
      <w:jc w:val="center"/>
    </w:pPr>
    <w:rPr>
      <w:rFonts w:ascii="Times" w:eastAsia="宋体" w:hAnsi="Times" w:cs="Times New Roman"/>
      <w:i/>
      <w:kern w:val="0"/>
      <w:sz w:val="24"/>
      <w:szCs w:val="20"/>
      <w:lang w:eastAsia="en-US"/>
      <w14:ligatures w14:val="none"/>
    </w:rPr>
  </w:style>
  <w:style w:type="paragraph" w:customStyle="1" w:styleId="BCAuthorAddress">
    <w:name w:val="BC_Author_Address"/>
    <w:basedOn w:val="a"/>
    <w:next w:val="a"/>
    <w:rsid w:val="00930DE9"/>
    <w:pPr>
      <w:widowControl/>
      <w:spacing w:after="240" w:line="480" w:lineRule="auto"/>
      <w:jc w:val="center"/>
    </w:pPr>
    <w:rPr>
      <w:rFonts w:ascii="Times" w:eastAsia="宋体" w:hAnsi="Times" w:cs="Times New Roman"/>
      <w:kern w:val="0"/>
      <w:sz w:val="24"/>
      <w:szCs w:val="20"/>
      <w:lang w:eastAsia="en-US"/>
      <w14:ligatures w14:val="none"/>
    </w:rPr>
  </w:style>
  <w:style w:type="paragraph" w:customStyle="1" w:styleId="BIEmailAddress">
    <w:name w:val="BI_Email_Address"/>
    <w:basedOn w:val="a"/>
    <w:next w:val="a"/>
    <w:rsid w:val="00161388"/>
    <w:pPr>
      <w:widowControl/>
      <w:spacing w:after="200" w:line="480" w:lineRule="auto"/>
    </w:pPr>
    <w:rPr>
      <w:rFonts w:ascii="Times" w:eastAsia="宋体" w:hAnsi="Times" w:cs="Times New Roman"/>
      <w:kern w:val="0"/>
      <w:sz w:val="24"/>
      <w:szCs w:val="20"/>
      <w:lang w:eastAsia="en-US"/>
      <w14:ligatures w14:val="none"/>
    </w:rPr>
  </w:style>
  <w:style w:type="character" w:styleId="af2">
    <w:name w:val="Hyperlink"/>
    <w:qFormat/>
    <w:rsid w:val="00161388"/>
    <w:rPr>
      <w:color w:val="0000FF"/>
      <w:u w:val="single"/>
    </w:rPr>
  </w:style>
  <w:style w:type="paragraph" w:customStyle="1" w:styleId="AuthorsFull">
    <w:name w:val="Authors Full"/>
    <w:basedOn w:val="a"/>
    <w:qFormat/>
    <w:rsid w:val="00E46079"/>
    <w:pPr>
      <w:widowControl/>
      <w:jc w:val="left"/>
    </w:pPr>
    <w:rPr>
      <w:rFonts w:ascii="Times New Roman" w:eastAsia="MS Mincho" w:hAnsi="Times New Roman" w:cs="Times New Roman"/>
      <w:i/>
      <w:kern w:val="0"/>
      <w:sz w:val="24"/>
      <w:szCs w:val="24"/>
      <w:lang w:eastAsia="ja-JP"/>
    </w:rPr>
  </w:style>
  <w:style w:type="character" w:styleId="af3">
    <w:name w:val="Unresolved Mention"/>
    <w:basedOn w:val="a0"/>
    <w:uiPriority w:val="99"/>
    <w:semiHidden/>
    <w:unhideWhenUsed/>
    <w:rsid w:val="00712511"/>
    <w:rPr>
      <w:color w:val="605E5C"/>
      <w:shd w:val="clear" w:color="auto" w:fill="E1DFDD"/>
    </w:rPr>
  </w:style>
  <w:style w:type="numbering" w:customStyle="1" w:styleId="11">
    <w:name w:val="无列表1"/>
    <w:next w:val="a2"/>
    <w:uiPriority w:val="99"/>
    <w:semiHidden/>
    <w:unhideWhenUsed/>
    <w:rsid w:val="00242ECA"/>
  </w:style>
  <w:style w:type="paragraph" w:styleId="af4">
    <w:name w:val="annotation text"/>
    <w:basedOn w:val="a"/>
    <w:link w:val="af5"/>
    <w:uiPriority w:val="99"/>
    <w:unhideWhenUsed/>
    <w:qFormat/>
    <w:rsid w:val="00242ECA"/>
    <w:pPr>
      <w:jc w:val="left"/>
    </w:pPr>
    <w:rPr>
      <w:sz w:val="24"/>
      <w:szCs w:val="24"/>
      <w14:ligatures w14:val="none"/>
    </w:rPr>
  </w:style>
  <w:style w:type="character" w:customStyle="1" w:styleId="af5">
    <w:name w:val="批注文字 字符"/>
    <w:basedOn w:val="a0"/>
    <w:link w:val="af4"/>
    <w:uiPriority w:val="99"/>
    <w:qFormat/>
    <w:rsid w:val="00242ECA"/>
    <w:rPr>
      <w:sz w:val="24"/>
      <w:szCs w:val="24"/>
      <w14:ligatures w14:val="none"/>
    </w:rPr>
  </w:style>
  <w:style w:type="paragraph" w:styleId="af6">
    <w:name w:val="annotation subject"/>
    <w:basedOn w:val="af4"/>
    <w:next w:val="af4"/>
    <w:link w:val="af7"/>
    <w:uiPriority w:val="99"/>
    <w:semiHidden/>
    <w:unhideWhenUsed/>
    <w:qFormat/>
    <w:rsid w:val="00242ECA"/>
    <w:rPr>
      <w:b/>
      <w:bCs/>
    </w:rPr>
  </w:style>
  <w:style w:type="character" w:customStyle="1" w:styleId="af7">
    <w:name w:val="批注主题 字符"/>
    <w:basedOn w:val="af5"/>
    <w:link w:val="af6"/>
    <w:uiPriority w:val="99"/>
    <w:semiHidden/>
    <w:qFormat/>
    <w:rsid w:val="00242ECA"/>
    <w:rPr>
      <w:b/>
      <w:bCs/>
      <w:sz w:val="24"/>
      <w:szCs w:val="24"/>
      <w14:ligatures w14:val="none"/>
    </w:rPr>
  </w:style>
  <w:style w:type="table" w:styleId="af8">
    <w:name w:val="Table Grid"/>
    <w:basedOn w:val="a1"/>
    <w:uiPriority w:val="39"/>
    <w:qFormat/>
    <w:rsid w:val="00242ECA"/>
    <w:pPr>
      <w:widowControl w:val="0"/>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qFormat/>
    <w:rsid w:val="00242ECA"/>
    <w:rPr>
      <w:sz w:val="16"/>
      <w:szCs w:val="16"/>
    </w:rPr>
  </w:style>
  <w:style w:type="paragraph" w:customStyle="1" w:styleId="12">
    <w:name w:val="修订1"/>
    <w:hidden/>
    <w:uiPriority w:val="99"/>
    <w:unhideWhenUsed/>
    <w:qFormat/>
    <w:rsid w:val="00242ECA"/>
    <w:rPr>
      <w:sz w:val="24"/>
      <w:szCs w:val="24"/>
      <w14:ligatures w14:val="none"/>
    </w:rPr>
  </w:style>
  <w:style w:type="paragraph" w:customStyle="1" w:styleId="21">
    <w:name w:val="修订2"/>
    <w:hidden/>
    <w:uiPriority w:val="99"/>
    <w:unhideWhenUsed/>
    <w:qFormat/>
    <w:rsid w:val="00242ECA"/>
    <w:rPr>
      <w:sz w:val="24"/>
      <w:szCs w:val="24"/>
      <w14:ligatures w14:val="none"/>
    </w:rPr>
  </w:style>
  <w:style w:type="character" w:customStyle="1" w:styleId="13">
    <w:name w:val="未处理的提及1"/>
    <w:basedOn w:val="a0"/>
    <w:uiPriority w:val="99"/>
    <w:semiHidden/>
    <w:unhideWhenUsed/>
    <w:qFormat/>
    <w:rsid w:val="00242ECA"/>
    <w:rPr>
      <w:color w:val="605E5C"/>
      <w:shd w:val="clear" w:color="auto" w:fill="E1DFDD"/>
    </w:rPr>
  </w:style>
  <w:style w:type="character" w:styleId="afa">
    <w:name w:val="Placeholder Text"/>
    <w:basedOn w:val="a0"/>
    <w:uiPriority w:val="99"/>
    <w:unhideWhenUsed/>
    <w:qFormat/>
    <w:rsid w:val="00242ECA"/>
    <w:rPr>
      <w:color w:val="666666"/>
    </w:rPr>
  </w:style>
  <w:style w:type="table" w:customStyle="1" w:styleId="210">
    <w:name w:val="无格式表格 21"/>
    <w:basedOn w:val="a1"/>
    <w:next w:val="22"/>
    <w:uiPriority w:val="42"/>
    <w:rsid w:val="00AD440A"/>
    <w:rPr>
      <w:rFonts w:ascii="等线" w:eastAsia="等线" w:hAnsi="等线" w:cs="Times New Roman"/>
      <w:sz w:val="22"/>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22">
    <w:name w:val="Plain Table 2"/>
    <w:basedOn w:val="a1"/>
    <w:uiPriority w:val="42"/>
    <w:rsid w:val="00AD44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tiff"/><Relationship Id="rId18" Type="http://schemas.openxmlformats.org/officeDocument/2006/relationships/image" Target="media/image7.tiff"/><Relationship Id="rId26" Type="http://schemas.openxmlformats.org/officeDocument/2006/relationships/image" Target="media/image15.tiff"/><Relationship Id="rId39" Type="http://schemas.openxmlformats.org/officeDocument/2006/relationships/image" Target="media/image28.tiff"/><Relationship Id="rId21" Type="http://schemas.openxmlformats.org/officeDocument/2006/relationships/image" Target="media/image10.tiff"/><Relationship Id="rId34" Type="http://schemas.openxmlformats.org/officeDocument/2006/relationships/image" Target="media/image23.tiff"/><Relationship Id="rId42" Type="http://schemas.openxmlformats.org/officeDocument/2006/relationships/image" Target="media/image31.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tiff"/><Relationship Id="rId29" Type="http://schemas.openxmlformats.org/officeDocument/2006/relationships/image" Target="media/image18.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yiqi@hotmail.com" TargetMode="External"/><Relationship Id="rId24" Type="http://schemas.openxmlformats.org/officeDocument/2006/relationships/image" Target="media/image13.tiff"/><Relationship Id="rId32" Type="http://schemas.openxmlformats.org/officeDocument/2006/relationships/image" Target="media/image21.tiff"/><Relationship Id="rId37" Type="http://schemas.openxmlformats.org/officeDocument/2006/relationships/image" Target="media/image26.tiff"/><Relationship Id="rId40" Type="http://schemas.openxmlformats.org/officeDocument/2006/relationships/image" Target="media/image29.tif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tiff"/><Relationship Id="rId23" Type="http://schemas.openxmlformats.org/officeDocument/2006/relationships/image" Target="media/image12.tif"/><Relationship Id="rId28" Type="http://schemas.openxmlformats.org/officeDocument/2006/relationships/image" Target="media/image17.tiff"/><Relationship Id="rId36" Type="http://schemas.openxmlformats.org/officeDocument/2006/relationships/image" Target="media/image25.tiff"/><Relationship Id="rId10" Type="http://schemas.openxmlformats.org/officeDocument/2006/relationships/hyperlink" Target="mailto:zhsl@vip.163.com" TargetMode="External"/><Relationship Id="rId19" Type="http://schemas.openxmlformats.org/officeDocument/2006/relationships/image" Target="media/image8.tiff"/><Relationship Id="rId31" Type="http://schemas.openxmlformats.org/officeDocument/2006/relationships/image" Target="media/image20.tif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angkaixuan224007@163.com" TargetMode="External"/><Relationship Id="rId14" Type="http://schemas.openxmlformats.org/officeDocument/2006/relationships/image" Target="media/image3.tiff"/><Relationship Id="rId22" Type="http://schemas.openxmlformats.org/officeDocument/2006/relationships/image" Target="media/image11.tiff"/><Relationship Id="rId27" Type="http://schemas.openxmlformats.org/officeDocument/2006/relationships/image" Target="media/image16.tiff"/><Relationship Id="rId30" Type="http://schemas.openxmlformats.org/officeDocument/2006/relationships/image" Target="media/image19.tiff"/><Relationship Id="rId35" Type="http://schemas.openxmlformats.org/officeDocument/2006/relationships/image" Target="media/image24.tiff"/><Relationship Id="rId43" Type="http://schemas.openxmlformats.org/officeDocument/2006/relationships/header" Target="header1.xml"/><Relationship Id="rId8" Type="http://schemas.openxmlformats.org/officeDocument/2006/relationships/hyperlink" Target="mailto:gaojiehighclea@smmu.edu.cn" TargetMode="External"/><Relationship Id="rId3" Type="http://schemas.openxmlformats.org/officeDocument/2006/relationships/styles" Target="styles.xml"/><Relationship Id="rId12" Type="http://schemas.openxmlformats.org/officeDocument/2006/relationships/image" Target="media/image1.tiff"/><Relationship Id="rId17" Type="http://schemas.openxmlformats.org/officeDocument/2006/relationships/image" Target="media/image6.tiff"/><Relationship Id="rId25" Type="http://schemas.openxmlformats.org/officeDocument/2006/relationships/image" Target="media/image14.tiff"/><Relationship Id="rId33" Type="http://schemas.openxmlformats.org/officeDocument/2006/relationships/image" Target="media/image22.tiff"/><Relationship Id="rId38" Type="http://schemas.openxmlformats.org/officeDocument/2006/relationships/image" Target="media/image27.tiff"/><Relationship Id="rId46" Type="http://schemas.openxmlformats.org/officeDocument/2006/relationships/theme" Target="theme/theme1.xml"/><Relationship Id="rId20" Type="http://schemas.openxmlformats.org/officeDocument/2006/relationships/image" Target="media/image9.tiff"/><Relationship Id="rId41" Type="http://schemas.openxmlformats.org/officeDocument/2006/relationships/image" Target="media/image30.tiff"/></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117B6-7C79-4F86-B0AC-929464AB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9553</Words>
  <Characters>54458</Characters>
  <Application>Microsoft Office Word</Application>
  <DocSecurity>0</DocSecurity>
  <Lines>453</Lines>
  <Paragraphs>127</Paragraphs>
  <ScaleCrop>false</ScaleCrop>
  <Company/>
  <LinksUpToDate>false</LinksUpToDate>
  <CharactersWithSpaces>63884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少聪 钟</dc:creator>
  <cp:keywords/>
  <dc:description/>
  <cp:lastModifiedBy>rhe</cp:lastModifiedBy>
  <cp:revision>2</cp:revision>
  <dcterms:created xsi:type="dcterms:W3CDTF">2026-07-27T08:19:00Z</dcterms:created>
  <dcterms:modified xsi:type="dcterms:W3CDTF">2026-07-27T08:19:00Z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(S#E1)</vt:lpwstr>
  </property>
  <property fmtid="{D5CDD505-2E9C-101B-9397-08002B2CF9AE}" pid="3" name="MTCustomEquationNumber">
    <vt:lpwstr>1</vt:lpwstr>
  </property>
</Properties>
</file>